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80F3" w14:textId="4EE28E3E" w:rsidR="00B14B74" w:rsidRDefault="005D2ECC" w:rsidP="0051485C">
      <w:pPr>
        <w:spacing w:before="120" w:line="276" w:lineRule="auto"/>
        <w:jc w:val="center"/>
        <w:rPr>
          <w:rFonts w:ascii="Calibri" w:hAnsi="Calibri" w:cs="Arial"/>
          <w:lang w:val="el-GR"/>
        </w:rPr>
      </w:pPr>
      <w:r w:rsidRPr="005D2ECC">
        <w:rPr>
          <w:rFonts w:ascii="Calibri" w:hAnsi="Calibri" w:cs="Arial"/>
          <w:b/>
          <w:lang w:val="el-GR"/>
        </w:rPr>
        <w:t>COURSE OUTLINE</w:t>
      </w:r>
    </w:p>
    <w:p w14:paraId="0F1ED8CD" w14:textId="600D1544" w:rsidR="00B14B74" w:rsidRPr="00705AAD" w:rsidRDefault="005D2ECC"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707EE" w14:paraId="3445620B" w14:textId="77777777" w:rsidTr="009B7F11">
        <w:tc>
          <w:tcPr>
            <w:tcW w:w="2690" w:type="dxa"/>
            <w:shd w:val="clear" w:color="auto" w:fill="DDD9C3"/>
          </w:tcPr>
          <w:p w14:paraId="2D6FE0F4" w14:textId="754A1F73"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SCHOOL</w:t>
            </w:r>
          </w:p>
        </w:tc>
        <w:tc>
          <w:tcPr>
            <w:tcW w:w="6086" w:type="dxa"/>
            <w:gridSpan w:val="5"/>
          </w:tcPr>
          <w:p w14:paraId="3815B81F" w14:textId="003AC6FF" w:rsidR="00B14B74" w:rsidRPr="004707EE" w:rsidRDefault="004707EE" w:rsidP="0001411A">
            <w:pPr>
              <w:rPr>
                <w:rFonts w:ascii="Calibri" w:hAnsi="Calibri" w:cs="Arial"/>
                <w:color w:val="002060"/>
              </w:rPr>
            </w:pPr>
            <w:r w:rsidRPr="004707EE">
              <w:rPr>
                <w:rFonts w:ascii="Calibri" w:hAnsi="Calibri" w:cs="Arial"/>
                <w:color w:val="002060"/>
              </w:rPr>
              <w:t>Applied Economics and Social Sciences</w:t>
            </w:r>
          </w:p>
        </w:tc>
      </w:tr>
      <w:tr w:rsidR="00B14B74" w:rsidRPr="004707EE" w14:paraId="6B87FCB6" w14:textId="77777777" w:rsidTr="009B7F11">
        <w:tc>
          <w:tcPr>
            <w:tcW w:w="2690" w:type="dxa"/>
            <w:shd w:val="clear" w:color="auto" w:fill="DDD9C3"/>
          </w:tcPr>
          <w:p w14:paraId="64CEFF3C" w14:textId="59D4EEBF" w:rsidR="00B14B74" w:rsidRPr="004707EE" w:rsidRDefault="004707EE" w:rsidP="0001411A">
            <w:pPr>
              <w:jc w:val="right"/>
              <w:rPr>
                <w:rFonts w:ascii="Calibri" w:hAnsi="Calibri" w:cs="Arial"/>
                <w:b/>
                <w:sz w:val="20"/>
                <w:szCs w:val="20"/>
              </w:rPr>
            </w:pPr>
            <w:r>
              <w:rPr>
                <w:rFonts w:ascii="Calibri" w:hAnsi="Calibri" w:cs="Arial"/>
                <w:b/>
                <w:sz w:val="20"/>
                <w:szCs w:val="20"/>
              </w:rPr>
              <w:t>DEPARTMENT</w:t>
            </w:r>
          </w:p>
        </w:tc>
        <w:tc>
          <w:tcPr>
            <w:tcW w:w="6086" w:type="dxa"/>
            <w:gridSpan w:val="5"/>
          </w:tcPr>
          <w:p w14:paraId="74228652" w14:textId="525CAFAE" w:rsidR="00B14B74" w:rsidRPr="004707EE" w:rsidRDefault="004707EE" w:rsidP="0001411A">
            <w:pPr>
              <w:rPr>
                <w:rFonts w:ascii="Calibri" w:hAnsi="Calibri" w:cs="Arial"/>
                <w:color w:val="002060"/>
              </w:rPr>
            </w:pPr>
            <w:bookmarkStart w:id="0" w:name="_GoBack"/>
            <w:bookmarkEnd w:id="0"/>
            <w:r w:rsidRPr="004707EE">
              <w:rPr>
                <w:rFonts w:ascii="Calibri" w:hAnsi="Calibri" w:cs="Arial"/>
                <w:color w:val="002060"/>
                <w:sz w:val="22"/>
                <w:szCs w:val="22"/>
              </w:rPr>
              <w:t>Regional and Economic Development</w:t>
            </w:r>
          </w:p>
        </w:tc>
      </w:tr>
      <w:tr w:rsidR="00B14B74" w:rsidRPr="00705AAD" w14:paraId="2444F3FD" w14:textId="77777777" w:rsidTr="009B7F11">
        <w:tc>
          <w:tcPr>
            <w:tcW w:w="2690" w:type="dxa"/>
            <w:shd w:val="clear" w:color="auto" w:fill="DDD9C3"/>
          </w:tcPr>
          <w:p w14:paraId="5AF6B4F2" w14:textId="2F976A02" w:rsidR="00B14B74" w:rsidRPr="004707EE" w:rsidRDefault="004707EE" w:rsidP="004707EE">
            <w:pPr>
              <w:jc w:val="right"/>
              <w:rPr>
                <w:rFonts w:ascii="Calibri" w:hAnsi="Calibri" w:cs="Arial"/>
                <w:b/>
                <w:sz w:val="20"/>
                <w:szCs w:val="20"/>
              </w:rPr>
            </w:pPr>
            <w:r>
              <w:rPr>
                <w:rFonts w:ascii="Calibri" w:hAnsi="Calibri" w:cs="Arial"/>
                <w:b/>
                <w:sz w:val="20"/>
                <w:szCs w:val="20"/>
              </w:rPr>
              <w:t xml:space="preserve">COURSE </w:t>
            </w:r>
            <w:r>
              <w:rPr>
                <w:rFonts w:ascii="Calibri" w:hAnsi="Calibri" w:cs="Arial"/>
                <w:b/>
                <w:sz w:val="20"/>
                <w:szCs w:val="20"/>
                <w:lang w:val="el-GR"/>
              </w:rPr>
              <w:t>LEVEL</w:t>
            </w:r>
          </w:p>
        </w:tc>
        <w:tc>
          <w:tcPr>
            <w:tcW w:w="6086" w:type="dxa"/>
            <w:gridSpan w:val="5"/>
          </w:tcPr>
          <w:p w14:paraId="4588983B" w14:textId="5CEBD4B7" w:rsidR="00B14B74" w:rsidRPr="004E2C8A" w:rsidRDefault="004707EE" w:rsidP="0001411A">
            <w:pPr>
              <w:rPr>
                <w:rFonts w:ascii="Calibri" w:hAnsi="Calibri" w:cs="Arial"/>
                <w:color w:val="002060"/>
                <w:lang w:val="el-GR"/>
              </w:rPr>
            </w:pPr>
            <w:r w:rsidRPr="004707EE">
              <w:rPr>
                <w:rFonts w:ascii="Calibri" w:hAnsi="Calibri" w:cs="Arial"/>
                <w:color w:val="002060"/>
                <w:sz w:val="22"/>
                <w:szCs w:val="22"/>
                <w:lang w:val="el-GR"/>
              </w:rPr>
              <w:t>Undergraduate</w:t>
            </w:r>
          </w:p>
        </w:tc>
      </w:tr>
      <w:tr w:rsidR="00A11609" w:rsidRPr="00705AAD" w14:paraId="512AB26E" w14:textId="77777777" w:rsidTr="009B7F11">
        <w:tc>
          <w:tcPr>
            <w:tcW w:w="2690" w:type="dxa"/>
            <w:shd w:val="clear" w:color="auto" w:fill="DDD9C3"/>
          </w:tcPr>
          <w:p w14:paraId="0451019D" w14:textId="6E84181A" w:rsidR="00B14B74" w:rsidRPr="00705AAD" w:rsidRDefault="004707EE" w:rsidP="0001411A">
            <w:pPr>
              <w:jc w:val="right"/>
              <w:rPr>
                <w:rFonts w:ascii="Calibri" w:hAnsi="Calibri" w:cs="Arial"/>
                <w:b/>
                <w:sz w:val="20"/>
                <w:szCs w:val="20"/>
              </w:rPr>
            </w:pPr>
            <w:r w:rsidRPr="004707EE">
              <w:rPr>
                <w:rFonts w:ascii="Calibri" w:hAnsi="Calibri" w:cs="Arial"/>
                <w:b/>
                <w:sz w:val="20"/>
                <w:szCs w:val="20"/>
                <w:lang w:val="el-GR"/>
              </w:rPr>
              <w:t>COURSE CODE</w:t>
            </w:r>
          </w:p>
        </w:tc>
        <w:tc>
          <w:tcPr>
            <w:tcW w:w="1246" w:type="dxa"/>
          </w:tcPr>
          <w:p w14:paraId="32B78933" w14:textId="5B8DD12B" w:rsidR="00B14B74" w:rsidRPr="007E2ED3" w:rsidRDefault="007E2ED3" w:rsidP="004707EE">
            <w:pPr>
              <w:rPr>
                <w:rFonts w:ascii="Calibri" w:hAnsi="Calibri" w:cs="Arial"/>
                <w:color w:val="002060"/>
                <w:sz w:val="16"/>
                <w:szCs w:val="16"/>
                <w:lang w:val="el-GR"/>
              </w:rPr>
            </w:pPr>
            <w:r>
              <w:rPr>
                <w:rFonts w:ascii="Calibri" w:hAnsi="Calibri" w:cs="Arial"/>
                <w:color w:val="002060"/>
                <w:sz w:val="22"/>
                <w:szCs w:val="22"/>
                <w:lang w:val="el-GR"/>
              </w:rPr>
              <w:t>6844</w:t>
            </w:r>
          </w:p>
        </w:tc>
        <w:tc>
          <w:tcPr>
            <w:tcW w:w="2277" w:type="dxa"/>
            <w:gridSpan w:val="2"/>
            <w:shd w:val="clear" w:color="auto" w:fill="DDD9C3"/>
          </w:tcPr>
          <w:p w14:paraId="461746F6" w14:textId="03546F4F" w:rsidR="00B14B74" w:rsidRPr="004707EE" w:rsidRDefault="004707EE" w:rsidP="0001411A">
            <w:pPr>
              <w:jc w:val="right"/>
              <w:rPr>
                <w:rFonts w:ascii="Calibri" w:hAnsi="Calibri" w:cs="Arial"/>
                <w:b/>
                <w:sz w:val="20"/>
                <w:szCs w:val="20"/>
              </w:rPr>
            </w:pPr>
            <w:r>
              <w:rPr>
                <w:rFonts w:ascii="Calibri" w:hAnsi="Calibri" w:cs="Arial"/>
                <w:b/>
                <w:sz w:val="20"/>
                <w:szCs w:val="20"/>
              </w:rPr>
              <w:t>SEMESTER</w:t>
            </w:r>
          </w:p>
        </w:tc>
        <w:tc>
          <w:tcPr>
            <w:tcW w:w="2563" w:type="dxa"/>
            <w:gridSpan w:val="2"/>
          </w:tcPr>
          <w:p w14:paraId="060A389E" w14:textId="3C5E36AA" w:rsidR="00B14B74" w:rsidRPr="003A7E48" w:rsidRDefault="007E2ED3" w:rsidP="00070F92">
            <w:pPr>
              <w:rPr>
                <w:rFonts w:ascii="Calibri" w:hAnsi="Calibri" w:cs="Arial"/>
                <w:color w:val="002060"/>
                <w:sz w:val="22"/>
                <w:szCs w:val="22"/>
                <w:lang w:val="el-GR"/>
              </w:rPr>
            </w:pPr>
            <w:r>
              <w:rPr>
                <w:rFonts w:ascii="Calibri" w:hAnsi="Calibri" w:cs="Arial"/>
                <w:color w:val="002060"/>
                <w:sz w:val="22"/>
                <w:szCs w:val="22"/>
                <w:lang w:val="el-GR"/>
              </w:rPr>
              <w:t>8</w:t>
            </w:r>
            <w:r>
              <w:rPr>
                <w:rFonts w:ascii="Calibri" w:hAnsi="Calibri" w:cs="Arial"/>
                <w:color w:val="002060"/>
                <w:sz w:val="22"/>
                <w:szCs w:val="22"/>
                <w:vertAlign w:val="superscript"/>
                <w:lang w:val="el-GR"/>
              </w:rPr>
              <w:t>th</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4F1F28D9"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COURSE TITLE</w:t>
            </w:r>
          </w:p>
        </w:tc>
        <w:tc>
          <w:tcPr>
            <w:tcW w:w="6086" w:type="dxa"/>
            <w:gridSpan w:val="5"/>
            <w:vAlign w:val="center"/>
          </w:tcPr>
          <w:p w14:paraId="5E558226" w14:textId="41C448B6" w:rsidR="00B14B74" w:rsidRPr="003A7E48" w:rsidRDefault="00FB0C82" w:rsidP="0001411A">
            <w:pPr>
              <w:rPr>
                <w:rFonts w:ascii="Calibri" w:hAnsi="Calibri" w:cs="Arial"/>
                <w:color w:val="002060"/>
                <w:sz w:val="22"/>
                <w:szCs w:val="22"/>
                <w:lang w:val="el-GR"/>
              </w:rPr>
            </w:pPr>
            <w:r>
              <w:rPr>
                <w:rFonts w:ascii="Calibri" w:hAnsi="Calibri" w:cs="Arial"/>
                <w:color w:val="002060"/>
                <w:sz w:val="22"/>
                <w:szCs w:val="22"/>
                <w:lang w:val="el-GR"/>
              </w:rPr>
              <w:t>Operational Research</w:t>
            </w:r>
          </w:p>
        </w:tc>
      </w:tr>
      <w:tr w:rsidR="00A11609" w:rsidRPr="00705AAD" w14:paraId="50DB37C3" w14:textId="77777777" w:rsidTr="009B7F11">
        <w:trPr>
          <w:trHeight w:val="196"/>
        </w:trPr>
        <w:tc>
          <w:tcPr>
            <w:tcW w:w="5005" w:type="dxa"/>
            <w:gridSpan w:val="3"/>
            <w:shd w:val="clear" w:color="auto" w:fill="DDD9C3"/>
            <w:vAlign w:val="center"/>
          </w:tcPr>
          <w:p w14:paraId="6691E3B5" w14:textId="70E35F5D" w:rsidR="00B14B74" w:rsidRPr="004707EE" w:rsidRDefault="004707EE" w:rsidP="004707EE">
            <w:pPr>
              <w:jc w:val="center"/>
              <w:rPr>
                <w:rFonts w:ascii="Calibri" w:hAnsi="Calibri" w:cs="Arial"/>
                <w:b/>
                <w:sz w:val="20"/>
                <w:szCs w:val="20"/>
              </w:rPr>
            </w:pPr>
            <w:r w:rsidRPr="004707EE">
              <w:rPr>
                <w:rFonts w:ascii="Calibri" w:hAnsi="Calibri" w:cs="Arial"/>
                <w:b/>
                <w:sz w:val="20"/>
                <w:szCs w:val="20"/>
              </w:rPr>
              <w:t xml:space="preserve">INDEPENDENT TEACHING ACTIVITIES </w:t>
            </w:r>
            <w:r w:rsidR="00B14B74" w:rsidRPr="004707EE">
              <w:rPr>
                <w:rFonts w:ascii="Calibri" w:hAnsi="Calibri" w:cs="Arial"/>
                <w:b/>
                <w:sz w:val="20"/>
                <w:szCs w:val="20"/>
              </w:rPr>
              <w:br/>
            </w:r>
            <w:r w:rsidRPr="004707E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135653F5" w14:textId="77777777" w:rsidR="004707EE" w:rsidRPr="004707EE" w:rsidRDefault="004707EE" w:rsidP="004707EE">
            <w:pPr>
              <w:jc w:val="center"/>
              <w:rPr>
                <w:rFonts w:ascii="Calibri" w:hAnsi="Calibri" w:cs="Arial"/>
                <w:b/>
                <w:sz w:val="20"/>
                <w:szCs w:val="20"/>
                <w:lang w:val="el-GR"/>
              </w:rPr>
            </w:pPr>
            <w:r w:rsidRPr="004707EE">
              <w:rPr>
                <w:rFonts w:ascii="Calibri" w:hAnsi="Calibri" w:cs="Arial"/>
                <w:b/>
                <w:sz w:val="20"/>
                <w:szCs w:val="20"/>
                <w:lang w:val="el-GR"/>
              </w:rPr>
              <w:t>WEEKLY</w:t>
            </w:r>
          </w:p>
          <w:p w14:paraId="05D98C52" w14:textId="71DF9B98" w:rsidR="00B14B74" w:rsidRPr="00705AAD" w:rsidRDefault="004707EE" w:rsidP="004707EE">
            <w:pPr>
              <w:jc w:val="center"/>
              <w:rPr>
                <w:rFonts w:ascii="Calibri" w:hAnsi="Calibri" w:cs="Arial"/>
                <w:b/>
                <w:sz w:val="20"/>
                <w:szCs w:val="20"/>
                <w:lang w:val="el-GR"/>
              </w:rPr>
            </w:pPr>
            <w:r w:rsidRPr="004707EE">
              <w:rPr>
                <w:rFonts w:ascii="Calibri" w:hAnsi="Calibri" w:cs="Arial"/>
                <w:b/>
                <w:sz w:val="20"/>
                <w:szCs w:val="20"/>
                <w:lang w:val="el-GR"/>
              </w:rPr>
              <w:t>TEACHING HOURS</w:t>
            </w:r>
          </w:p>
        </w:tc>
        <w:tc>
          <w:tcPr>
            <w:tcW w:w="2232" w:type="dxa"/>
            <w:shd w:val="clear" w:color="auto" w:fill="DDD9C3"/>
            <w:vAlign w:val="center"/>
          </w:tcPr>
          <w:p w14:paraId="05E8D90B" w14:textId="6D5A8DD2" w:rsidR="00B14B74" w:rsidRPr="00705AAD" w:rsidRDefault="004707EE" w:rsidP="0001411A">
            <w:pPr>
              <w:jc w:val="center"/>
              <w:rPr>
                <w:rFonts w:ascii="Calibri" w:hAnsi="Calibri" w:cs="Arial"/>
                <w:b/>
                <w:sz w:val="20"/>
                <w:szCs w:val="20"/>
                <w:lang w:val="el-GR"/>
              </w:rPr>
            </w:pPr>
            <w:r w:rsidRPr="004707EE">
              <w:rPr>
                <w:rFonts w:ascii="Calibri" w:hAnsi="Calibri" w:cs="Arial"/>
                <w:b/>
                <w:sz w:val="20"/>
                <w:szCs w:val="20"/>
                <w:lang w:val="el-GR"/>
              </w:rPr>
              <w:t>TEACHING/CREDIT UNITS</w:t>
            </w:r>
          </w:p>
        </w:tc>
      </w:tr>
      <w:tr w:rsidR="00B14B74" w:rsidRPr="00705AAD" w14:paraId="6C80403C" w14:textId="77777777" w:rsidTr="009B7F11">
        <w:trPr>
          <w:trHeight w:val="194"/>
        </w:trPr>
        <w:tc>
          <w:tcPr>
            <w:tcW w:w="5005" w:type="dxa"/>
            <w:gridSpan w:val="3"/>
          </w:tcPr>
          <w:p w14:paraId="04F71999" w14:textId="785559A0" w:rsidR="00B14B74" w:rsidRPr="004707EE" w:rsidRDefault="004707EE" w:rsidP="0001411A">
            <w:pPr>
              <w:jc w:val="right"/>
              <w:rPr>
                <w:rFonts w:ascii="Calibri" w:hAnsi="Calibri" w:cs="Arial"/>
                <w:color w:val="002060"/>
                <w:sz w:val="22"/>
                <w:szCs w:val="22"/>
              </w:rPr>
            </w:pPr>
            <w:r>
              <w:rPr>
                <w:rFonts w:ascii="Calibri" w:hAnsi="Calibri" w:cs="Arial"/>
                <w:color w:val="002060"/>
                <w:sz w:val="22"/>
                <w:szCs w:val="22"/>
              </w:rPr>
              <w:t>Lectures</w:t>
            </w:r>
          </w:p>
        </w:tc>
        <w:tc>
          <w:tcPr>
            <w:tcW w:w="1539" w:type="dxa"/>
            <w:gridSpan w:val="2"/>
          </w:tcPr>
          <w:p w14:paraId="169DA953" w14:textId="6506CF69"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3975851B" w14:textId="7D2EB998" w:rsidR="00B14B74" w:rsidRPr="00713E29" w:rsidRDefault="00713E29"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4707EE" w14:paraId="4FFD875F" w14:textId="77777777" w:rsidTr="009B7F11">
        <w:trPr>
          <w:trHeight w:val="194"/>
        </w:trPr>
        <w:tc>
          <w:tcPr>
            <w:tcW w:w="5005" w:type="dxa"/>
            <w:gridSpan w:val="3"/>
            <w:shd w:val="clear" w:color="auto" w:fill="DDD9C3"/>
          </w:tcPr>
          <w:p w14:paraId="07199453" w14:textId="2566465E" w:rsidR="00B14B74" w:rsidRPr="004707EE" w:rsidRDefault="004707EE" w:rsidP="0001411A">
            <w:pPr>
              <w:rPr>
                <w:rFonts w:ascii="Calibri" w:hAnsi="Calibri" w:cs="Arial"/>
                <w:i/>
                <w:sz w:val="18"/>
                <w:szCs w:val="18"/>
              </w:rPr>
            </w:pPr>
            <w:r w:rsidRPr="004707EE">
              <w:rPr>
                <w:rFonts w:ascii="Calibri" w:hAnsi="Calibri" w:cs="Arial"/>
                <w:i/>
                <w:sz w:val="18"/>
                <w:szCs w:val="18"/>
              </w:rPr>
              <w:t>Add rows if necessary. The teaching organisation and the teaching methods used are described in detail in 4.</w:t>
            </w:r>
          </w:p>
        </w:tc>
        <w:tc>
          <w:tcPr>
            <w:tcW w:w="1539" w:type="dxa"/>
            <w:gridSpan w:val="2"/>
          </w:tcPr>
          <w:p w14:paraId="7B5BE381" w14:textId="77777777" w:rsidR="00B14B74" w:rsidRPr="004707EE" w:rsidRDefault="00B14B74" w:rsidP="0001411A">
            <w:pPr>
              <w:jc w:val="right"/>
              <w:rPr>
                <w:rFonts w:ascii="Calibri" w:hAnsi="Calibri" w:cs="Arial"/>
                <w:color w:val="002060"/>
                <w:sz w:val="20"/>
                <w:szCs w:val="20"/>
              </w:rPr>
            </w:pPr>
          </w:p>
        </w:tc>
        <w:tc>
          <w:tcPr>
            <w:tcW w:w="2232" w:type="dxa"/>
          </w:tcPr>
          <w:p w14:paraId="0F33C447" w14:textId="77777777" w:rsidR="00B14B74" w:rsidRPr="004707EE" w:rsidRDefault="00B14B74" w:rsidP="0001411A">
            <w:pPr>
              <w:rPr>
                <w:rFonts w:ascii="Calibri" w:hAnsi="Calibri" w:cs="Arial"/>
                <w:color w:val="002060"/>
                <w:sz w:val="20"/>
                <w:szCs w:val="20"/>
              </w:rPr>
            </w:pPr>
          </w:p>
        </w:tc>
      </w:tr>
      <w:tr w:rsidR="00B14B74" w:rsidRPr="004707EE" w14:paraId="1BD005D8" w14:textId="77777777" w:rsidTr="009B7F11">
        <w:trPr>
          <w:trHeight w:val="599"/>
        </w:trPr>
        <w:tc>
          <w:tcPr>
            <w:tcW w:w="2690" w:type="dxa"/>
            <w:shd w:val="clear" w:color="auto" w:fill="DDD9C3"/>
          </w:tcPr>
          <w:p w14:paraId="0F83AD39" w14:textId="77777777" w:rsidR="004707EE" w:rsidRPr="00070F92" w:rsidRDefault="004707EE" w:rsidP="004707EE">
            <w:pPr>
              <w:jc w:val="right"/>
              <w:rPr>
                <w:rFonts w:ascii="Calibri" w:hAnsi="Calibri" w:cs="Arial"/>
                <w:b/>
                <w:sz w:val="20"/>
                <w:szCs w:val="20"/>
              </w:rPr>
            </w:pPr>
            <w:r w:rsidRPr="00070F92">
              <w:rPr>
                <w:rFonts w:ascii="Calibri" w:hAnsi="Calibri" w:cs="Arial"/>
                <w:b/>
                <w:sz w:val="20"/>
                <w:szCs w:val="20"/>
              </w:rPr>
              <w:t>TYPE OF COURSE</w:t>
            </w:r>
          </w:p>
          <w:p w14:paraId="2EE654BD" w14:textId="49992AE3" w:rsidR="00B14B74" w:rsidRPr="004707EE" w:rsidRDefault="004707EE" w:rsidP="004707EE">
            <w:pPr>
              <w:jc w:val="right"/>
              <w:rPr>
                <w:rFonts w:ascii="Calibri" w:hAnsi="Calibri" w:cs="Arial"/>
                <w:b/>
                <w:sz w:val="20"/>
                <w:szCs w:val="20"/>
              </w:rPr>
            </w:pPr>
            <w:r w:rsidRPr="004707EE">
              <w:rPr>
                <w:rFonts w:ascii="Calibri" w:hAnsi="Calibri" w:cs="Arial"/>
                <w:sz w:val="20"/>
                <w:szCs w:val="20"/>
              </w:rPr>
              <w:t>Background, General Knowledge, Scientific Area, Skills Development</w:t>
            </w:r>
          </w:p>
        </w:tc>
        <w:tc>
          <w:tcPr>
            <w:tcW w:w="6086" w:type="dxa"/>
            <w:gridSpan w:val="5"/>
          </w:tcPr>
          <w:p w14:paraId="554D9167" w14:textId="15CDCE47" w:rsidR="00B14B74" w:rsidRPr="004707EE" w:rsidRDefault="00713E29" w:rsidP="0001411A">
            <w:pPr>
              <w:rPr>
                <w:rFonts w:ascii="Calibri" w:hAnsi="Calibri" w:cs="Arial"/>
                <w:color w:val="002060"/>
              </w:rPr>
            </w:pPr>
            <w:r>
              <w:rPr>
                <w:rFonts w:ascii="Calibri" w:hAnsi="Calibri" w:cs="Arial"/>
                <w:color w:val="002060"/>
                <w:sz w:val="22"/>
                <w:szCs w:val="22"/>
              </w:rPr>
              <w:t>S</w:t>
            </w:r>
            <w:r w:rsidR="004707EE" w:rsidRPr="004707EE">
              <w:rPr>
                <w:rFonts w:ascii="Calibri" w:hAnsi="Calibri" w:cs="Arial"/>
                <w:color w:val="002060"/>
                <w:sz w:val="22"/>
                <w:szCs w:val="22"/>
              </w:rPr>
              <w:t>cientific area course</w:t>
            </w:r>
          </w:p>
        </w:tc>
      </w:tr>
      <w:tr w:rsidR="00B14B74" w:rsidRPr="00A11609" w14:paraId="7D1FE554" w14:textId="77777777" w:rsidTr="009B7F11">
        <w:tc>
          <w:tcPr>
            <w:tcW w:w="2690" w:type="dxa"/>
            <w:shd w:val="clear" w:color="auto" w:fill="DDD9C3"/>
          </w:tcPr>
          <w:p w14:paraId="167CF8C0" w14:textId="27B2223D" w:rsidR="00B14B74" w:rsidRPr="00705AAD" w:rsidRDefault="004707EE" w:rsidP="0001411A">
            <w:pPr>
              <w:jc w:val="right"/>
              <w:rPr>
                <w:rFonts w:ascii="Calibri" w:hAnsi="Calibri" w:cs="Arial"/>
                <w:b/>
                <w:sz w:val="20"/>
                <w:szCs w:val="20"/>
                <w:lang w:val="el-GR"/>
              </w:rPr>
            </w:pPr>
            <w:r w:rsidRPr="004707EE">
              <w:rPr>
                <w:rFonts w:ascii="Calibri" w:hAnsi="Calibri" w:cs="Arial"/>
                <w:b/>
                <w:sz w:val="20"/>
                <w:szCs w:val="20"/>
                <w:lang w:val="el-GR"/>
              </w:rPr>
              <w:t>PREREQUISITES:</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4B3C829A"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LANGUAGE OF TEACHING AND EXAMINATION:</w:t>
            </w:r>
          </w:p>
        </w:tc>
        <w:tc>
          <w:tcPr>
            <w:tcW w:w="6086" w:type="dxa"/>
            <w:gridSpan w:val="5"/>
          </w:tcPr>
          <w:p w14:paraId="645DD4F7" w14:textId="07892B37" w:rsidR="00B14B74" w:rsidRPr="004707EE" w:rsidRDefault="004707EE" w:rsidP="0001411A">
            <w:pPr>
              <w:rPr>
                <w:rFonts w:ascii="Calibri" w:hAnsi="Calibri" w:cs="Arial"/>
                <w:color w:val="002060"/>
              </w:rPr>
            </w:pPr>
            <w:r>
              <w:rPr>
                <w:rFonts w:ascii="Calibri" w:hAnsi="Calibri" w:cs="Arial"/>
                <w:color w:val="002060"/>
                <w:sz w:val="22"/>
                <w:szCs w:val="22"/>
              </w:rPr>
              <w:t>Hellenic (Greek)</w:t>
            </w:r>
          </w:p>
        </w:tc>
      </w:tr>
      <w:tr w:rsidR="00B14B74" w:rsidRPr="004707EE" w14:paraId="77DCD1CA" w14:textId="77777777" w:rsidTr="009B7F11">
        <w:tc>
          <w:tcPr>
            <w:tcW w:w="2690" w:type="dxa"/>
            <w:shd w:val="clear" w:color="auto" w:fill="DDD9C3"/>
          </w:tcPr>
          <w:p w14:paraId="2695DDAA" w14:textId="31F4EEF0" w:rsidR="00B14B74" w:rsidRPr="004707EE" w:rsidRDefault="004707EE" w:rsidP="0001411A">
            <w:pPr>
              <w:jc w:val="right"/>
              <w:rPr>
                <w:rFonts w:ascii="Calibri" w:hAnsi="Calibri" w:cs="Arial"/>
                <w:b/>
                <w:sz w:val="20"/>
                <w:szCs w:val="20"/>
              </w:rPr>
            </w:pPr>
            <w:r w:rsidRPr="004707EE">
              <w:rPr>
                <w:rFonts w:ascii="Calibri" w:hAnsi="Calibri" w:cs="Arial"/>
                <w:b/>
                <w:sz w:val="20"/>
                <w:szCs w:val="20"/>
              </w:rPr>
              <w:t>THE COURSE IS OFFERED TO ERASMUS STUDENTS</w:t>
            </w:r>
          </w:p>
        </w:tc>
        <w:tc>
          <w:tcPr>
            <w:tcW w:w="6086" w:type="dxa"/>
            <w:gridSpan w:val="5"/>
          </w:tcPr>
          <w:p w14:paraId="5E658644" w14:textId="77777777" w:rsidR="00B14B74" w:rsidRPr="004707EE" w:rsidRDefault="00B14B74" w:rsidP="00A628DE">
            <w:pPr>
              <w:rPr>
                <w:rFonts w:ascii="Calibri" w:hAnsi="Calibri" w:cs="Arial"/>
                <w:color w:val="FF0000"/>
              </w:rPr>
            </w:pPr>
          </w:p>
        </w:tc>
      </w:tr>
      <w:tr w:rsidR="00B14B74" w:rsidRPr="00D8355B" w14:paraId="13B2E299" w14:textId="77777777" w:rsidTr="009B7F11">
        <w:tc>
          <w:tcPr>
            <w:tcW w:w="2690" w:type="dxa"/>
            <w:shd w:val="clear" w:color="auto" w:fill="DDD9C3"/>
          </w:tcPr>
          <w:p w14:paraId="6D693295" w14:textId="3993C9B7" w:rsidR="00B14B74" w:rsidRPr="00705AAD" w:rsidRDefault="004707EE" w:rsidP="0001411A">
            <w:pPr>
              <w:jc w:val="right"/>
              <w:rPr>
                <w:rFonts w:ascii="Calibri" w:hAnsi="Calibri" w:cs="Arial"/>
                <w:b/>
                <w:sz w:val="20"/>
                <w:szCs w:val="20"/>
                <w:lang w:val="en-GB"/>
              </w:rPr>
            </w:pPr>
            <w:r w:rsidRPr="004707EE">
              <w:rPr>
                <w:rFonts w:ascii="Calibri" w:hAnsi="Calibri" w:cs="Arial"/>
                <w:b/>
                <w:sz w:val="20"/>
                <w:szCs w:val="20"/>
                <w:lang w:val="el-GR"/>
              </w:rPr>
              <w:t>ELECTRONIC COURSE PAGE (URL)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4B80B930" w:rsidR="00B14B74" w:rsidRPr="00705AAD" w:rsidRDefault="004707EE" w:rsidP="004707EE">
      <w:pPr>
        <w:widowControl w:val="0"/>
        <w:numPr>
          <w:ilvl w:val="0"/>
          <w:numId w:val="1"/>
        </w:numPr>
        <w:autoSpaceDE w:val="0"/>
        <w:autoSpaceDN w:val="0"/>
        <w:adjustRightInd w:val="0"/>
        <w:spacing w:before="120" w:after="200" w:line="276" w:lineRule="auto"/>
        <w:ind w:left="426" w:hanging="284"/>
        <w:rPr>
          <w:rFonts w:ascii="Calibri" w:hAnsi="Calibri" w:cs="Arial"/>
          <w:b/>
          <w:color w:val="000000"/>
          <w:sz w:val="22"/>
          <w:szCs w:val="22"/>
        </w:rPr>
      </w:pPr>
      <w:r w:rsidRPr="004707EE">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1073D17" w:rsidR="00B14B74" w:rsidRPr="00705AAD" w:rsidRDefault="004707EE" w:rsidP="0001411A">
            <w:pPr>
              <w:rPr>
                <w:rFonts w:ascii="Calibri" w:hAnsi="Calibri" w:cs="Arial"/>
                <w:i/>
                <w:sz w:val="16"/>
                <w:szCs w:val="16"/>
                <w:lang w:val="el-GR"/>
              </w:rPr>
            </w:pPr>
            <w:r w:rsidRPr="004707EE">
              <w:rPr>
                <w:rFonts w:ascii="Calibri" w:hAnsi="Calibri" w:cs="Arial"/>
                <w:b/>
                <w:sz w:val="20"/>
                <w:szCs w:val="20"/>
                <w:lang w:val="el-GR"/>
              </w:rPr>
              <w:t>Learning Outcomes</w:t>
            </w:r>
          </w:p>
        </w:tc>
      </w:tr>
      <w:tr w:rsidR="00B14B74" w:rsidRPr="004707EE" w14:paraId="32F29913" w14:textId="77777777" w:rsidTr="00290D59">
        <w:tc>
          <w:tcPr>
            <w:tcW w:w="8364" w:type="dxa"/>
            <w:gridSpan w:val="2"/>
            <w:tcBorders>
              <w:top w:val="nil"/>
            </w:tcBorders>
            <w:shd w:val="clear" w:color="auto" w:fill="DDD9C3"/>
          </w:tcPr>
          <w:p w14:paraId="495F6E8E" w14:textId="77777777" w:rsidR="004707EE" w:rsidRPr="004707EE" w:rsidRDefault="004707EE" w:rsidP="004707EE">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The learning outcomes of the course describe the specific knowledge, skills and competences of an appropriate level that students will acquire after successful completion of the course.</w:t>
            </w:r>
          </w:p>
          <w:p w14:paraId="71FB4AA9" w14:textId="1FC07148" w:rsidR="00B14B74" w:rsidRPr="004707EE" w:rsidRDefault="004707EE" w:rsidP="004707EE">
            <w:pPr>
              <w:autoSpaceDE w:val="0"/>
              <w:autoSpaceDN w:val="0"/>
              <w:adjustRightInd w:val="0"/>
              <w:rPr>
                <w:rFonts w:ascii="Calibri" w:hAnsi="Calibri" w:cs="Arial"/>
                <w:i/>
                <w:sz w:val="16"/>
                <w:szCs w:val="16"/>
              </w:rPr>
            </w:pPr>
            <w:r w:rsidRPr="004707EE">
              <w:rPr>
                <w:rFonts w:ascii="Calibri" w:hAnsi="Calibri" w:cs="Arial"/>
                <w:i/>
                <w:sz w:val="16"/>
                <w:szCs w:val="16"/>
              </w:rPr>
              <w:t>Consult Annex A</w:t>
            </w:r>
          </w:p>
          <w:p w14:paraId="22F49BD0"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Description of the Level of Learning Outcomes for each cycle of study according to the Qualifications Framework of the European Higher Education Area</w:t>
            </w:r>
          </w:p>
          <w:p w14:paraId="55E9D5AD" w14:textId="77777777" w:rsid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Descriptive indicators for Levels 6, 7 &amp; 8 of the European Qualifications Framework for Lifelong Learning and Annex B</w:t>
            </w:r>
          </w:p>
          <w:p w14:paraId="7BF9A317" w14:textId="06B729CA" w:rsidR="00B14B74" w:rsidRPr="004707EE" w:rsidRDefault="004707EE" w:rsidP="004707EE">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4707EE">
              <w:rPr>
                <w:rFonts w:ascii="Calibri" w:hAnsi="Calibri" w:cs="Arial"/>
                <w:i/>
                <w:sz w:val="16"/>
                <w:szCs w:val="16"/>
              </w:rPr>
              <w:t>Comprehensive Guide to the Writing of Learning Outcomes</w:t>
            </w:r>
          </w:p>
        </w:tc>
      </w:tr>
      <w:tr w:rsidR="00B14B74" w:rsidRPr="004707EE" w14:paraId="56A940C2" w14:textId="77777777" w:rsidTr="00290D59">
        <w:tc>
          <w:tcPr>
            <w:tcW w:w="8364" w:type="dxa"/>
            <w:gridSpan w:val="2"/>
          </w:tcPr>
          <w:p w14:paraId="12475C36" w14:textId="77777777" w:rsidR="00AE3EC2" w:rsidRPr="004707EE" w:rsidRDefault="00AE3EC2" w:rsidP="00D8355B">
            <w:pPr>
              <w:ind w:firstLine="318"/>
              <w:jc w:val="both"/>
              <w:rPr>
                <w:rFonts w:ascii="Calibri" w:hAnsi="Calibri" w:cs="Arial"/>
                <w:i/>
                <w:sz w:val="16"/>
                <w:szCs w:val="16"/>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2082B205" w:rsidR="00B14B74" w:rsidRPr="00705AAD" w:rsidRDefault="004707EE" w:rsidP="0001411A">
            <w:pPr>
              <w:rPr>
                <w:rFonts w:ascii="Calibri" w:hAnsi="Calibri" w:cs="Arial"/>
                <w:b/>
                <w:sz w:val="20"/>
                <w:szCs w:val="20"/>
                <w:lang w:val="el-GR"/>
              </w:rPr>
            </w:pPr>
            <w:r w:rsidRPr="004707EE">
              <w:rPr>
                <w:rFonts w:ascii="Calibri" w:hAnsi="Calibri" w:cs="Arial"/>
                <w:b/>
                <w:sz w:val="20"/>
                <w:szCs w:val="20"/>
                <w:lang w:val="el-GR"/>
              </w:rPr>
              <w:t>General skills</w:t>
            </w:r>
          </w:p>
        </w:tc>
      </w:tr>
      <w:tr w:rsidR="00B14B74" w:rsidRPr="004707EE" w14:paraId="7BB177F7" w14:textId="77777777" w:rsidTr="00290D59">
        <w:tc>
          <w:tcPr>
            <w:tcW w:w="8364" w:type="dxa"/>
            <w:gridSpan w:val="2"/>
            <w:tcBorders>
              <w:top w:val="nil"/>
              <w:bottom w:val="nil"/>
            </w:tcBorders>
            <w:shd w:val="clear" w:color="auto" w:fill="DDD9C3"/>
          </w:tcPr>
          <w:p w14:paraId="6CC27939" w14:textId="7CD65C38" w:rsidR="00B14B74" w:rsidRPr="004707EE" w:rsidRDefault="004707EE"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B266E3"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0AA2C978"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Search, analysis and synthesis of data and information, including the use of the necessary technologies </w:t>
            </w:r>
          </w:p>
          <w:p w14:paraId="2217BE7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Adaptation to new situations </w:t>
            </w:r>
          </w:p>
          <w:p w14:paraId="03F3763D"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Decision-making </w:t>
            </w:r>
          </w:p>
          <w:p w14:paraId="2E0BB7C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Autonomous work </w:t>
            </w:r>
          </w:p>
          <w:p w14:paraId="12975C24"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Group work </w:t>
            </w:r>
          </w:p>
          <w:p w14:paraId="53B67FAF"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Working in an international environment </w:t>
            </w:r>
          </w:p>
          <w:p w14:paraId="5EB98CD6" w14:textId="22F66532" w:rsidR="00B14B74" w:rsidRPr="00070F92" w:rsidRDefault="00B266E3" w:rsidP="00B266E3">
            <w:pPr>
              <w:widowControl w:val="0"/>
              <w:autoSpaceDE w:val="0"/>
              <w:autoSpaceDN w:val="0"/>
              <w:adjustRightInd w:val="0"/>
              <w:spacing w:after="60"/>
              <w:rPr>
                <w:rFonts w:ascii="Calibri" w:hAnsi="Calibri" w:cs="Arial"/>
                <w:b/>
                <w:i/>
                <w:sz w:val="16"/>
                <w:szCs w:val="16"/>
              </w:rPr>
            </w:pPr>
            <w:r w:rsidRPr="004707EE">
              <w:rPr>
                <w:rFonts w:ascii="Calibri" w:hAnsi="Calibri" w:cs="Arial"/>
                <w:i/>
                <w:sz w:val="16"/>
                <w:szCs w:val="16"/>
              </w:rPr>
              <w:t>Working in an interdisciplinary environment</w:t>
            </w:r>
          </w:p>
        </w:tc>
        <w:tc>
          <w:tcPr>
            <w:tcW w:w="4508" w:type="dxa"/>
            <w:tcBorders>
              <w:top w:val="nil"/>
              <w:left w:val="nil"/>
            </w:tcBorders>
            <w:shd w:val="clear" w:color="auto" w:fill="DDD9C3"/>
          </w:tcPr>
          <w:p w14:paraId="107D72C3"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Generating new research ideas Project planning and management </w:t>
            </w:r>
          </w:p>
          <w:p w14:paraId="37A86A6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diversity and multiculturalism </w:t>
            </w:r>
          </w:p>
          <w:p w14:paraId="53069070"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Respect for the natural environment </w:t>
            </w:r>
          </w:p>
          <w:p w14:paraId="3DDFFA2B"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Demonstrating social, professional and ethical responsibility and gender sensitivity </w:t>
            </w:r>
          </w:p>
          <w:p w14:paraId="548D2986" w14:textId="77777777" w:rsidR="00B266E3" w:rsidRPr="004707EE" w:rsidRDefault="00B266E3" w:rsidP="00B266E3">
            <w:pPr>
              <w:widowControl w:val="0"/>
              <w:autoSpaceDE w:val="0"/>
              <w:autoSpaceDN w:val="0"/>
              <w:adjustRightInd w:val="0"/>
              <w:spacing w:after="60"/>
              <w:rPr>
                <w:rFonts w:ascii="Calibri" w:hAnsi="Calibri" w:cs="Arial"/>
                <w:i/>
                <w:sz w:val="16"/>
                <w:szCs w:val="16"/>
              </w:rPr>
            </w:pPr>
            <w:r w:rsidRPr="004707EE">
              <w:rPr>
                <w:rFonts w:ascii="Calibri" w:hAnsi="Calibri" w:cs="Arial"/>
                <w:i/>
                <w:sz w:val="16"/>
                <w:szCs w:val="16"/>
              </w:rPr>
              <w:t xml:space="preserve">Exercise of criticism and self-criticism </w:t>
            </w:r>
          </w:p>
          <w:p w14:paraId="4FAC84DE" w14:textId="467ED4B8" w:rsidR="00B14B74" w:rsidRPr="00B266E3" w:rsidRDefault="00B266E3" w:rsidP="00B266E3">
            <w:pPr>
              <w:rPr>
                <w:rFonts w:ascii="Calibri" w:hAnsi="Calibri" w:cs="Arial"/>
                <w:b/>
                <w:sz w:val="20"/>
                <w:szCs w:val="20"/>
              </w:rPr>
            </w:pPr>
            <w:r w:rsidRPr="004707EE">
              <w:rPr>
                <w:rFonts w:ascii="Calibri" w:hAnsi="Calibri" w:cs="Arial"/>
                <w:i/>
                <w:sz w:val="16"/>
                <w:szCs w:val="16"/>
              </w:rPr>
              <w:t>Promotion of free, creative and deductive thinking.</w:t>
            </w:r>
          </w:p>
        </w:tc>
      </w:tr>
      <w:tr w:rsidR="00B14B74" w:rsidRPr="00B266E3" w14:paraId="6F49062C" w14:textId="77777777" w:rsidTr="00290D59">
        <w:tc>
          <w:tcPr>
            <w:tcW w:w="8364" w:type="dxa"/>
            <w:gridSpan w:val="2"/>
          </w:tcPr>
          <w:p w14:paraId="3B8F7355" w14:textId="77777777" w:rsidR="00B14B74" w:rsidRPr="00B266E3" w:rsidRDefault="00B14B74" w:rsidP="0001411A">
            <w:pPr>
              <w:rPr>
                <w:rFonts w:ascii="Calibri" w:hAnsi="Calibri" w:cs="Arial"/>
                <w:color w:val="002060"/>
                <w:sz w:val="20"/>
                <w:szCs w:val="20"/>
              </w:rPr>
            </w:pPr>
          </w:p>
          <w:p w14:paraId="548C0CD4"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Search, analysis and synthesis of data and information, using the necessary technologies</w:t>
            </w:r>
          </w:p>
          <w:p w14:paraId="1BD50041"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Decision-making </w:t>
            </w:r>
          </w:p>
          <w:p w14:paraId="55776BEB"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Autonomous work</w:t>
            </w:r>
          </w:p>
          <w:p w14:paraId="6173F9F3" w14:textId="77777777" w:rsidR="00B266E3" w:rsidRPr="00B266E3" w:rsidRDefault="00B266E3" w:rsidP="00B266E3">
            <w:pPr>
              <w:rPr>
                <w:rFonts w:ascii="Calibri" w:hAnsi="Calibri"/>
                <w:bCs/>
                <w:color w:val="002060"/>
                <w:sz w:val="20"/>
                <w:szCs w:val="20"/>
              </w:rPr>
            </w:pPr>
            <w:r w:rsidRPr="00B266E3">
              <w:rPr>
                <w:rFonts w:ascii="Calibri" w:hAnsi="Calibri"/>
                <w:bCs/>
                <w:color w:val="002060"/>
                <w:sz w:val="20"/>
                <w:szCs w:val="20"/>
              </w:rPr>
              <w:t xml:space="preserve">Generating new research ideas </w:t>
            </w:r>
          </w:p>
          <w:p w14:paraId="3948C87A" w14:textId="77777777" w:rsidR="00B266E3" w:rsidRPr="00070F92" w:rsidRDefault="00B266E3" w:rsidP="00B266E3">
            <w:pPr>
              <w:rPr>
                <w:rFonts w:ascii="Calibri" w:hAnsi="Calibri"/>
                <w:bCs/>
                <w:color w:val="002060"/>
                <w:sz w:val="20"/>
                <w:szCs w:val="20"/>
              </w:rPr>
            </w:pPr>
            <w:r w:rsidRPr="00070F92">
              <w:rPr>
                <w:rFonts w:ascii="Calibri" w:hAnsi="Calibri"/>
                <w:bCs/>
                <w:color w:val="002060"/>
                <w:sz w:val="20"/>
                <w:szCs w:val="20"/>
              </w:rPr>
              <w:t xml:space="preserve">Respect for the natural environment </w:t>
            </w:r>
          </w:p>
          <w:p w14:paraId="36D39D5F" w14:textId="383FCB0F" w:rsidR="00B14B74" w:rsidRPr="00B266E3" w:rsidRDefault="00B266E3" w:rsidP="00B266E3">
            <w:pPr>
              <w:rPr>
                <w:sz w:val="20"/>
                <w:szCs w:val="20"/>
              </w:rPr>
            </w:pPr>
            <w:r w:rsidRPr="00B266E3">
              <w:rPr>
                <w:rFonts w:ascii="Calibri" w:hAnsi="Calibri"/>
                <w:bCs/>
                <w:color w:val="002060"/>
                <w:sz w:val="20"/>
                <w:szCs w:val="20"/>
              </w:rPr>
              <w:t>Promotion of free, creative and deductive thinking</w:t>
            </w:r>
          </w:p>
        </w:tc>
      </w:tr>
    </w:tbl>
    <w:p w14:paraId="5F7EBCD2" w14:textId="45A7B890" w:rsidR="00B14B74" w:rsidRPr="00705AAD" w:rsidRDefault="00B266E3" w:rsidP="00B266E3">
      <w:pPr>
        <w:widowControl w:val="0"/>
        <w:numPr>
          <w:ilvl w:val="0"/>
          <w:numId w:val="1"/>
        </w:numPr>
        <w:autoSpaceDE w:val="0"/>
        <w:autoSpaceDN w:val="0"/>
        <w:adjustRightInd w:val="0"/>
        <w:spacing w:before="120" w:after="200" w:line="276" w:lineRule="auto"/>
        <w:rPr>
          <w:rFonts w:ascii="Calibri" w:hAnsi="Calibri" w:cs="Arial"/>
          <w:b/>
          <w:color w:val="000000"/>
          <w:sz w:val="22"/>
          <w:szCs w:val="22"/>
          <w:lang w:val="el-GR"/>
        </w:rPr>
      </w:pPr>
      <w:r w:rsidRPr="00B266E3">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B266E3" w14:paraId="5729898D" w14:textId="77777777" w:rsidTr="0001411A">
        <w:tc>
          <w:tcPr>
            <w:tcW w:w="8472" w:type="dxa"/>
          </w:tcPr>
          <w:p w14:paraId="6CE98F40" w14:textId="22383C60" w:rsidR="00B14B74" w:rsidRPr="00713E29" w:rsidRDefault="00FC48C3" w:rsidP="00FB0C82">
            <w:pPr>
              <w:ind w:left="284"/>
              <w:jc w:val="both"/>
              <w:rPr>
                <w:rFonts w:ascii="Calibri" w:hAnsi="Calibri"/>
                <w:bCs/>
                <w:color w:val="FF0000"/>
              </w:rPr>
            </w:pPr>
            <w:r w:rsidRPr="00FC48C3">
              <w:rPr>
                <w:rFonts w:ascii="Calibri" w:hAnsi="Calibri"/>
                <w:bCs/>
                <w:color w:val="002060"/>
              </w:rPr>
              <w:t xml:space="preserve">Introduction to Operational Research, Basic concepts of linear programming, problem modeling, interpretation and mathematical formulation, </w:t>
            </w:r>
            <w:r w:rsidR="00FB0C82" w:rsidRPr="00FC48C3">
              <w:rPr>
                <w:rFonts w:ascii="Calibri" w:hAnsi="Calibri"/>
                <w:bCs/>
                <w:color w:val="002060"/>
              </w:rPr>
              <w:t xml:space="preserve">Problem </w:t>
            </w:r>
            <w:r w:rsidRPr="00FC48C3">
              <w:rPr>
                <w:rFonts w:ascii="Calibri" w:hAnsi="Calibri"/>
                <w:bCs/>
                <w:color w:val="002060"/>
              </w:rPr>
              <w:t xml:space="preserve">solving, </w:t>
            </w:r>
            <w:r w:rsidR="00FB0C82" w:rsidRPr="00FC48C3">
              <w:rPr>
                <w:rFonts w:ascii="Calibri" w:hAnsi="Calibri"/>
                <w:bCs/>
                <w:color w:val="002060"/>
              </w:rPr>
              <w:t xml:space="preserve">Graphical </w:t>
            </w:r>
            <w:r w:rsidRPr="00FC48C3">
              <w:rPr>
                <w:rFonts w:ascii="Calibri" w:hAnsi="Calibri"/>
                <w:bCs/>
                <w:color w:val="002060"/>
              </w:rPr>
              <w:t xml:space="preserve">problem solving, linear programming methods, The SIMPLEX method, </w:t>
            </w:r>
            <w:r w:rsidR="00FB0C82" w:rsidRPr="00FC48C3">
              <w:rPr>
                <w:rFonts w:ascii="Calibri" w:hAnsi="Calibri"/>
                <w:bCs/>
                <w:color w:val="002060"/>
              </w:rPr>
              <w:t xml:space="preserve">Formal </w:t>
            </w:r>
            <w:r w:rsidRPr="00FC48C3">
              <w:rPr>
                <w:rFonts w:ascii="Calibri" w:hAnsi="Calibri"/>
                <w:bCs/>
                <w:color w:val="002060"/>
              </w:rPr>
              <w:t xml:space="preserve">form, </w:t>
            </w:r>
            <w:r w:rsidR="00FB0C82" w:rsidRPr="00FC48C3">
              <w:rPr>
                <w:rFonts w:ascii="Calibri" w:hAnsi="Calibri"/>
                <w:bCs/>
                <w:color w:val="002060"/>
              </w:rPr>
              <w:t xml:space="preserve">The </w:t>
            </w:r>
            <w:r w:rsidRPr="00FC48C3">
              <w:rPr>
                <w:rFonts w:ascii="Calibri" w:hAnsi="Calibri"/>
                <w:bCs/>
                <w:color w:val="002060"/>
              </w:rPr>
              <w:t xml:space="preserve">M method and the two phases method, </w:t>
            </w:r>
            <w:r w:rsidR="00FB0C82" w:rsidRPr="00FB0C82">
              <w:rPr>
                <w:rFonts w:ascii="Calibri" w:hAnsi="Calibri"/>
                <w:bCs/>
                <w:color w:val="002060"/>
              </w:rPr>
              <w:t>Duality</w:t>
            </w:r>
            <w:r w:rsidRPr="00FC48C3">
              <w:rPr>
                <w:rFonts w:ascii="Calibri" w:hAnsi="Calibri"/>
                <w:bCs/>
                <w:color w:val="002060"/>
              </w:rPr>
              <w:t xml:space="preserve"> theory, properties of </w:t>
            </w:r>
            <w:r w:rsidR="00FB0C82" w:rsidRPr="00FB0C82">
              <w:rPr>
                <w:rFonts w:ascii="Calibri" w:hAnsi="Calibri"/>
                <w:bCs/>
                <w:color w:val="002060"/>
              </w:rPr>
              <w:t>dual</w:t>
            </w:r>
            <w:r w:rsidRPr="00FC48C3">
              <w:rPr>
                <w:rFonts w:ascii="Calibri" w:hAnsi="Calibri"/>
                <w:bCs/>
                <w:color w:val="002060"/>
              </w:rPr>
              <w:t xml:space="preserve"> problems, Sensitivity analysis, The transportation problem, Integer and mixed programming problems. Applications in Economics and Regional Science.</w:t>
            </w:r>
          </w:p>
        </w:tc>
      </w:tr>
    </w:tbl>
    <w:p w14:paraId="6F8ED770" w14:textId="647D4FEF" w:rsidR="00B14B74" w:rsidRPr="00E3078A" w:rsidRDefault="00E3078A" w:rsidP="00E3078A">
      <w:pPr>
        <w:widowControl w:val="0"/>
        <w:numPr>
          <w:ilvl w:val="0"/>
          <w:numId w:val="1"/>
        </w:numPr>
        <w:autoSpaceDE w:val="0"/>
        <w:autoSpaceDN w:val="0"/>
        <w:adjustRightInd w:val="0"/>
        <w:spacing w:before="120" w:after="200" w:line="276" w:lineRule="auto"/>
        <w:rPr>
          <w:rFonts w:ascii="Calibri" w:hAnsi="Calibri" w:cs="Arial"/>
          <w:b/>
          <w:color w:val="000000"/>
          <w:sz w:val="22"/>
          <w:szCs w:val="22"/>
        </w:rPr>
      </w:pPr>
      <w:r w:rsidRPr="00E3078A">
        <w:rPr>
          <w:rFonts w:ascii="Calibri" w:hAnsi="Calibri" w:cs="Arial"/>
          <w:b/>
          <w:color w:val="000000"/>
          <w:sz w:val="22"/>
          <w:szCs w:val="22"/>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3078A" w14:paraId="1C3AFAEB" w14:textId="77777777" w:rsidTr="0001411A">
        <w:tc>
          <w:tcPr>
            <w:tcW w:w="3306" w:type="dxa"/>
            <w:shd w:val="clear" w:color="auto" w:fill="DDD9C3"/>
          </w:tcPr>
          <w:p w14:paraId="174347B0" w14:textId="77777777" w:rsidR="00E3078A" w:rsidRPr="00E3078A" w:rsidRDefault="00E3078A" w:rsidP="00E3078A">
            <w:pPr>
              <w:jc w:val="right"/>
              <w:rPr>
                <w:rFonts w:ascii="Calibri" w:hAnsi="Calibri" w:cs="Arial"/>
                <w:b/>
                <w:sz w:val="20"/>
                <w:szCs w:val="20"/>
                <w:lang w:val="el-GR"/>
              </w:rPr>
            </w:pPr>
            <w:r w:rsidRPr="00E3078A">
              <w:rPr>
                <w:rFonts w:ascii="Calibri" w:hAnsi="Calibri" w:cs="Arial"/>
                <w:b/>
                <w:sz w:val="20"/>
                <w:szCs w:val="20"/>
                <w:lang w:val="el-GR"/>
              </w:rPr>
              <w:t>METHOD OF DELIVERY</w:t>
            </w:r>
          </w:p>
          <w:p w14:paraId="55EBCF22" w14:textId="0B21F51F" w:rsidR="00B14B74" w:rsidRPr="00E3078A" w:rsidRDefault="00E3078A" w:rsidP="00E3078A">
            <w:pPr>
              <w:jc w:val="right"/>
              <w:rPr>
                <w:rFonts w:ascii="Calibri" w:hAnsi="Calibri" w:cs="Arial"/>
                <w:sz w:val="20"/>
                <w:szCs w:val="20"/>
              </w:rPr>
            </w:pPr>
            <w:r w:rsidRPr="00E3078A">
              <w:rPr>
                <w:rFonts w:ascii="Calibri" w:hAnsi="Calibri" w:cs="Arial"/>
                <w:sz w:val="20"/>
                <w:szCs w:val="20"/>
              </w:rPr>
              <w:t>Face-to-face, Distance learning, etc.</w:t>
            </w:r>
          </w:p>
        </w:tc>
        <w:tc>
          <w:tcPr>
            <w:tcW w:w="5166" w:type="dxa"/>
          </w:tcPr>
          <w:p w14:paraId="52763779" w14:textId="5221E5CA" w:rsidR="00B14B74" w:rsidRPr="00E3078A" w:rsidRDefault="00E3078A" w:rsidP="0001411A">
            <w:pPr>
              <w:spacing w:after="200" w:line="276" w:lineRule="auto"/>
              <w:rPr>
                <w:rFonts w:ascii="Calibri" w:hAnsi="Calibri"/>
                <w:iCs/>
              </w:rPr>
            </w:pPr>
            <w:r w:rsidRPr="00E3078A">
              <w:rPr>
                <w:rFonts w:ascii="Calibri" w:hAnsi="Calibri"/>
                <w:iCs/>
                <w:sz w:val="22"/>
                <w:szCs w:val="22"/>
              </w:rPr>
              <w:t>Lectures and meetings with students</w:t>
            </w:r>
          </w:p>
        </w:tc>
      </w:tr>
      <w:tr w:rsidR="00B14B74" w:rsidRPr="009B7F11" w14:paraId="31D2248A" w14:textId="77777777" w:rsidTr="0001411A">
        <w:tc>
          <w:tcPr>
            <w:tcW w:w="3306" w:type="dxa"/>
            <w:shd w:val="clear" w:color="auto" w:fill="DDD9C3"/>
          </w:tcPr>
          <w:p w14:paraId="256F1E54"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USE OF INFORMATION AND COMMUNICATION TECHNOLOGIES</w:t>
            </w:r>
          </w:p>
          <w:p w14:paraId="1DB8DAAC" w14:textId="32EB4FFD" w:rsidR="00B14B74" w:rsidRPr="00E3078A" w:rsidRDefault="00E3078A" w:rsidP="00E3078A">
            <w:pPr>
              <w:jc w:val="right"/>
              <w:rPr>
                <w:rFonts w:ascii="Calibri" w:hAnsi="Calibri" w:cs="Arial"/>
                <w:i/>
                <w:sz w:val="16"/>
                <w:szCs w:val="16"/>
              </w:rPr>
            </w:pPr>
            <w:r w:rsidRPr="00E3078A">
              <w:rPr>
                <w:rFonts w:ascii="Calibri" w:hAnsi="Calibri" w:cs="Arial"/>
                <w:sz w:val="20"/>
                <w:szCs w:val="20"/>
              </w:rPr>
              <w:t>Use of ICT in Teaching, Laboratory Training, Communication with students</w:t>
            </w:r>
          </w:p>
        </w:tc>
        <w:tc>
          <w:tcPr>
            <w:tcW w:w="5166" w:type="dxa"/>
          </w:tcPr>
          <w:p w14:paraId="4CC35632" w14:textId="77777777" w:rsidR="00E3078A" w:rsidRPr="00E3078A" w:rsidRDefault="00E3078A" w:rsidP="00E3078A">
            <w:pPr>
              <w:rPr>
                <w:rFonts w:ascii="Calibri" w:hAnsi="Calibri" w:cs="Arial"/>
                <w:sz w:val="22"/>
                <w:szCs w:val="22"/>
              </w:rPr>
            </w:pPr>
            <w:r w:rsidRPr="00E3078A">
              <w:rPr>
                <w:rFonts w:ascii="Calibri" w:hAnsi="Calibri" w:cs="Arial"/>
                <w:sz w:val="22"/>
                <w:szCs w:val="22"/>
              </w:rPr>
              <w:t xml:space="preserve">Computer and interactive whiteboard will be used in the teaching. </w:t>
            </w:r>
          </w:p>
          <w:p w14:paraId="23ACA8BD" w14:textId="7CCEA55C" w:rsidR="00B14B74" w:rsidRPr="00E3078A" w:rsidRDefault="00E3078A" w:rsidP="00E3078A">
            <w:pPr>
              <w:rPr>
                <w:rFonts w:ascii="Calibri" w:hAnsi="Calibri" w:cs="Arial"/>
              </w:rPr>
            </w:pPr>
            <w:r w:rsidRPr="00E3078A">
              <w:rPr>
                <w:rFonts w:ascii="Calibri" w:hAnsi="Calibri" w:cs="Arial"/>
                <w:sz w:val="22"/>
                <w:szCs w:val="22"/>
              </w:rPr>
              <w:t>Communication with students will be on a personal level, also using e-mail and telecommunication (e.g. Skype).</w:t>
            </w:r>
          </w:p>
        </w:tc>
      </w:tr>
      <w:tr w:rsidR="00B14B74" w:rsidRPr="00705AAD" w14:paraId="6D1F16E5" w14:textId="77777777" w:rsidTr="0001411A">
        <w:tc>
          <w:tcPr>
            <w:tcW w:w="3306" w:type="dxa"/>
            <w:shd w:val="clear" w:color="auto" w:fill="DDD9C3"/>
          </w:tcPr>
          <w:p w14:paraId="22EF9412"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t>ORGANISATION OF TEACHING</w:t>
            </w:r>
          </w:p>
          <w:p w14:paraId="5C103002"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The way and methods of teaching are described in detail.</w:t>
            </w:r>
          </w:p>
          <w:p w14:paraId="70879544" w14:textId="7F34656D" w:rsidR="00E3078A" w:rsidRPr="00E3078A" w:rsidRDefault="00E3078A" w:rsidP="00E3078A">
            <w:pPr>
              <w:jc w:val="both"/>
              <w:rPr>
                <w:rFonts w:ascii="Calibri" w:hAnsi="Calibri" w:cs="Arial"/>
                <w:sz w:val="20"/>
                <w:szCs w:val="20"/>
              </w:rPr>
            </w:pPr>
            <w:r w:rsidRPr="00E3078A">
              <w:rPr>
                <w:rFonts w:ascii="Calibri" w:hAnsi="Calibri" w:cs="Arial"/>
                <w:sz w:val="20"/>
                <w:szCs w:val="20"/>
              </w:rPr>
              <w:t xml:space="preserve">Lectures, Seminars, Laboratory Exercise, Field Exercise, Study &amp; Analysis of Literature, Tutorials, Practical (Placement), Clinical </w:t>
            </w:r>
            <w:r w:rsidRPr="00E3078A">
              <w:rPr>
                <w:rFonts w:ascii="Calibri" w:hAnsi="Calibri" w:cs="Arial"/>
                <w:sz w:val="20"/>
                <w:szCs w:val="20"/>
              </w:rPr>
              <w:lastRenderedPageBreak/>
              <w:t>Exercise, Artistic Workshop, Interactive teaching, Educational visits, Study visits, Project work, Writing of work / assignments, Artistic creation, etc.</w:t>
            </w:r>
          </w:p>
          <w:p w14:paraId="4D6EE46F" w14:textId="1C763DFA" w:rsidR="00B14B74" w:rsidRPr="00E3078A" w:rsidRDefault="00E3078A" w:rsidP="00E3078A">
            <w:pPr>
              <w:jc w:val="both"/>
              <w:rPr>
                <w:rFonts w:ascii="Calibri" w:hAnsi="Calibri" w:cs="Arial"/>
                <w:i/>
                <w:sz w:val="16"/>
                <w:szCs w:val="16"/>
              </w:rPr>
            </w:pPr>
            <w:r w:rsidRPr="00E3078A">
              <w:rPr>
                <w:rFonts w:ascii="Calibri" w:hAnsi="Calibri" w:cs="Arial"/>
                <w:sz w:val="20"/>
                <w:szCs w:val="20"/>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585DB277"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067B1DB2" w:rsidR="00B14B74" w:rsidRPr="00D75DE4" w:rsidRDefault="00E3078A" w:rsidP="00C44467">
                  <w:pPr>
                    <w:jc w:val="center"/>
                    <w:rPr>
                      <w:rFonts w:ascii="Calibri" w:hAnsi="Calibri" w:cs="Arial"/>
                      <w:b/>
                      <w:i/>
                      <w:sz w:val="20"/>
                      <w:szCs w:val="20"/>
                    </w:rPr>
                  </w:pPr>
                  <w:r w:rsidRPr="00E3078A">
                    <w:rPr>
                      <w:rFonts w:ascii="Calibri" w:hAnsi="Calibri" w:cs="Arial"/>
                      <w:b/>
                      <w:i/>
                      <w:sz w:val="20"/>
                      <w:szCs w:val="20"/>
                    </w:rPr>
                    <w:t>Semester Workload</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472DB807" w:rsidR="00B14B74" w:rsidRPr="00D75DE4" w:rsidRDefault="00E3078A" w:rsidP="0001411A">
                  <w:pPr>
                    <w:rPr>
                      <w:rFonts w:ascii="Calibri" w:hAnsi="Calibri"/>
                      <w:iCs/>
                      <w:lang w:val="el-GR"/>
                    </w:rPr>
                  </w:pPr>
                  <w:r w:rsidRPr="00E3078A">
                    <w:rPr>
                      <w:rFonts w:ascii="Calibri" w:hAnsi="Calibri"/>
                      <w:iCs/>
                      <w:sz w:val="22"/>
                      <w:szCs w:val="22"/>
                      <w:lang w:val="el-GR"/>
                    </w:rPr>
                    <w:t>Course deliveries</w:t>
                  </w:r>
                </w:p>
              </w:tc>
              <w:tc>
                <w:tcPr>
                  <w:tcW w:w="2468" w:type="dxa"/>
                  <w:tcBorders>
                    <w:top w:val="single" w:sz="4" w:space="0" w:color="auto"/>
                    <w:left w:val="single" w:sz="4" w:space="0" w:color="auto"/>
                    <w:bottom w:val="single" w:sz="4" w:space="0" w:color="auto"/>
                    <w:right w:val="single" w:sz="4" w:space="0" w:color="auto"/>
                  </w:tcBorders>
                </w:tcPr>
                <w:p w14:paraId="61F74507" w14:textId="25998A17" w:rsidR="00B14B74" w:rsidRPr="00E3078A" w:rsidRDefault="00E52485" w:rsidP="00E3078A">
                  <w:pPr>
                    <w:jc w:val="center"/>
                    <w:rPr>
                      <w:rFonts w:ascii="Calibri" w:hAnsi="Calibri" w:cs="Arial"/>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0AFD92DD" w:rsidR="00B14B74" w:rsidRPr="00D75DE4" w:rsidRDefault="00E3078A" w:rsidP="0001411A">
                  <w:pPr>
                    <w:rPr>
                      <w:rFonts w:ascii="Calibri" w:hAnsi="Calibri"/>
                      <w:iCs/>
                      <w:lang w:val="el-GR"/>
                    </w:rPr>
                  </w:pPr>
                  <w:r w:rsidRPr="00E3078A">
                    <w:rPr>
                      <w:rFonts w:ascii="Calibri" w:hAnsi="Calibri"/>
                      <w:iCs/>
                      <w:sz w:val="22"/>
                      <w:szCs w:val="22"/>
                      <w:lang w:val="el-GR"/>
                    </w:rPr>
                    <w:t>Study of taught material</w:t>
                  </w:r>
                </w:p>
              </w:tc>
              <w:tc>
                <w:tcPr>
                  <w:tcW w:w="2468" w:type="dxa"/>
                  <w:tcBorders>
                    <w:top w:val="single" w:sz="4" w:space="0" w:color="auto"/>
                    <w:left w:val="single" w:sz="4" w:space="0" w:color="auto"/>
                    <w:bottom w:val="single" w:sz="4" w:space="0" w:color="auto"/>
                    <w:right w:val="single" w:sz="4" w:space="0" w:color="auto"/>
                  </w:tcBorders>
                </w:tcPr>
                <w:p w14:paraId="76FDBC62" w14:textId="421A47DA" w:rsidR="00B14B74" w:rsidRPr="00D75DE4" w:rsidRDefault="00E52485" w:rsidP="00C44467">
                  <w:pPr>
                    <w:jc w:val="center"/>
                    <w:rPr>
                      <w:rFonts w:ascii="Calibri" w:hAnsi="Calibri" w:cs="Arial"/>
                      <w:lang w:val="el-GR"/>
                    </w:rPr>
                  </w:pPr>
                  <w:r>
                    <w:rPr>
                      <w:rFonts w:ascii="Calibri" w:hAnsi="Calibri" w:cs="Arial"/>
                      <w:sz w:val="22"/>
                      <w:szCs w:val="22"/>
                    </w:rPr>
                    <w:t>52</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1FBAB132" w:rsidR="00B14B74" w:rsidRPr="00E3078A" w:rsidRDefault="00E3078A" w:rsidP="0001411A">
                  <w:pPr>
                    <w:rPr>
                      <w:rFonts w:ascii="Calibri" w:hAnsi="Calibri"/>
                      <w:iCs/>
                    </w:rPr>
                  </w:pPr>
                  <w:r w:rsidRPr="00E3078A">
                    <w:rPr>
                      <w:rFonts w:ascii="Calibri" w:hAnsi="Calibri"/>
                      <w:iCs/>
                      <w:sz w:val="22"/>
                      <w:szCs w:val="22"/>
                    </w:rPr>
                    <w:t>Study and research of databases and additional work</w:t>
                  </w:r>
                </w:p>
              </w:tc>
              <w:tc>
                <w:tcPr>
                  <w:tcW w:w="2468" w:type="dxa"/>
                  <w:tcBorders>
                    <w:top w:val="single" w:sz="4" w:space="0" w:color="auto"/>
                    <w:left w:val="single" w:sz="4" w:space="0" w:color="auto"/>
                    <w:bottom w:val="single" w:sz="4" w:space="0" w:color="auto"/>
                    <w:right w:val="single" w:sz="4" w:space="0" w:color="auto"/>
                  </w:tcBorders>
                </w:tcPr>
                <w:p w14:paraId="2C3FBC38" w14:textId="04452538" w:rsidR="00B14B74" w:rsidRPr="00D75DE4" w:rsidRDefault="00D63459" w:rsidP="00E52485">
                  <w:pPr>
                    <w:jc w:val="center"/>
                    <w:rPr>
                      <w:rFonts w:ascii="Calibri" w:hAnsi="Calibri" w:cs="Arial"/>
                      <w:lang w:val="el-GR"/>
                    </w:rPr>
                  </w:pPr>
                  <w:r w:rsidRPr="00D75DE4">
                    <w:rPr>
                      <w:rFonts w:ascii="Calibri" w:hAnsi="Calibri" w:cs="Arial"/>
                      <w:sz w:val="22"/>
                      <w:szCs w:val="22"/>
                      <w:lang w:val="el-GR"/>
                    </w:rPr>
                    <w:t>2</w:t>
                  </w:r>
                  <w:r w:rsidR="00E52485">
                    <w:rPr>
                      <w:rFonts w:ascii="Calibri" w:hAnsi="Calibri" w:cs="Arial"/>
                      <w:sz w:val="22"/>
                      <w:szCs w:val="22"/>
                    </w:rPr>
                    <w:t>1</w:t>
                  </w:r>
                  <w:r w:rsidR="00B14B74" w:rsidRPr="00D75DE4">
                    <w:rPr>
                      <w:rFonts w:ascii="Calibri" w:hAnsi="Calibri" w:cs="Arial"/>
                      <w:sz w:val="22"/>
                      <w:szCs w:val="22"/>
                      <w:lang w:val="el-GR"/>
                    </w:rPr>
                    <w:t xml:space="preserve"> </w:t>
                  </w:r>
                  <w:r w:rsidR="00E3078A">
                    <w:rPr>
                      <w:rFonts w:ascii="Calibri" w:hAnsi="Calibri" w:cs="Arial"/>
                      <w:sz w:val="22"/>
                      <w:szCs w:val="22"/>
                    </w:rPr>
                    <w:t>hours</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3B95C79E" w:rsidR="00B14B74" w:rsidRPr="00D75DE4" w:rsidRDefault="00E3078A" w:rsidP="0001411A">
                  <w:pPr>
                    <w:rPr>
                      <w:rFonts w:ascii="Calibri" w:hAnsi="Calibri"/>
                      <w:iCs/>
                      <w:lang w:val="el-GR"/>
                    </w:rPr>
                  </w:pPr>
                  <w:r w:rsidRPr="00E3078A">
                    <w:rPr>
                      <w:rFonts w:ascii="Calibri" w:hAnsi="Calibri"/>
                      <w:iCs/>
                      <w:sz w:val="22"/>
                      <w:szCs w:val="22"/>
                      <w:lang w:val="el-GR"/>
                    </w:rPr>
                    <w:t>Total Course</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0BDFD9CC"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 xml:space="preserve">125 </w:t>
                  </w:r>
                  <w:r w:rsidR="00E3078A">
                    <w:rPr>
                      <w:rFonts w:ascii="Calibri" w:hAnsi="Calibri" w:cs="Arial"/>
                      <w:sz w:val="22"/>
                      <w:szCs w:val="22"/>
                    </w:rPr>
                    <w:t>hours</w:t>
                  </w:r>
                </w:p>
              </w:tc>
            </w:tr>
          </w:tbl>
          <w:p w14:paraId="6A918EC5" w14:textId="77777777" w:rsidR="00B14B74" w:rsidRPr="00D75DE4" w:rsidRDefault="00B14B74" w:rsidP="0001411A">
            <w:pPr>
              <w:rPr>
                <w:rFonts w:ascii="Tahoma" w:hAnsi="Tahoma" w:cs="Tahoma"/>
              </w:rPr>
            </w:pPr>
          </w:p>
        </w:tc>
      </w:tr>
      <w:tr w:rsidR="00B14B74" w:rsidRPr="00E3078A" w14:paraId="60F65920" w14:textId="77777777" w:rsidTr="0001411A">
        <w:tc>
          <w:tcPr>
            <w:tcW w:w="3306" w:type="dxa"/>
          </w:tcPr>
          <w:p w14:paraId="48DD5B83" w14:textId="77777777" w:rsidR="00E3078A" w:rsidRPr="00E3078A" w:rsidRDefault="00E3078A" w:rsidP="00E3078A">
            <w:pPr>
              <w:jc w:val="right"/>
              <w:rPr>
                <w:rFonts w:ascii="Calibri" w:hAnsi="Calibri" w:cs="Arial"/>
                <w:b/>
                <w:sz w:val="20"/>
                <w:szCs w:val="20"/>
              </w:rPr>
            </w:pPr>
            <w:r w:rsidRPr="00E3078A">
              <w:rPr>
                <w:rFonts w:ascii="Calibri" w:hAnsi="Calibri" w:cs="Arial"/>
                <w:b/>
                <w:sz w:val="20"/>
                <w:szCs w:val="20"/>
              </w:rPr>
              <w:lastRenderedPageBreak/>
              <w:t xml:space="preserve">STUDENT ASSESSMENT </w:t>
            </w:r>
          </w:p>
          <w:p w14:paraId="6F0C9AD6"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Description of the evaluation process</w:t>
            </w:r>
          </w:p>
          <w:p w14:paraId="519CF34F" w14:textId="77777777" w:rsidR="00E3078A" w:rsidRPr="00E3078A" w:rsidRDefault="00E3078A" w:rsidP="00E3078A">
            <w:pPr>
              <w:jc w:val="both"/>
              <w:rPr>
                <w:rFonts w:ascii="Calibri" w:hAnsi="Calibri" w:cs="Arial"/>
                <w:sz w:val="20"/>
                <w:szCs w:val="20"/>
              </w:rPr>
            </w:pPr>
          </w:p>
          <w:p w14:paraId="0D2F0960" w14:textId="77777777" w:rsidR="00E3078A" w:rsidRPr="00E3078A" w:rsidRDefault="00E3078A" w:rsidP="00E3078A">
            <w:pPr>
              <w:jc w:val="both"/>
              <w:rPr>
                <w:rFonts w:ascii="Calibri" w:hAnsi="Calibri" w:cs="Arial"/>
                <w:sz w:val="20"/>
                <w:szCs w:val="20"/>
              </w:rPr>
            </w:pPr>
            <w:r w:rsidRPr="00E3078A">
              <w:rPr>
                <w:rFonts w:ascii="Calibri" w:hAnsi="Calibri" w:cs="Arial"/>
                <w:sz w:val="20"/>
                <w:szCs w:val="20"/>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14:paraId="60875C06" w14:textId="77777777" w:rsidR="00E3078A" w:rsidRPr="00E3078A" w:rsidRDefault="00E3078A" w:rsidP="00E3078A">
            <w:pPr>
              <w:jc w:val="both"/>
              <w:rPr>
                <w:rFonts w:ascii="Calibri" w:hAnsi="Calibri" w:cs="Arial"/>
                <w:sz w:val="20"/>
                <w:szCs w:val="20"/>
              </w:rPr>
            </w:pPr>
          </w:p>
          <w:p w14:paraId="4A21DBD0" w14:textId="43E23C34" w:rsidR="00B14B74" w:rsidRPr="00E3078A" w:rsidRDefault="00E3078A" w:rsidP="00E3078A">
            <w:pPr>
              <w:jc w:val="both"/>
              <w:rPr>
                <w:rFonts w:ascii="Calibri" w:hAnsi="Calibri" w:cs="Arial"/>
                <w:i/>
                <w:sz w:val="16"/>
                <w:szCs w:val="16"/>
              </w:rPr>
            </w:pPr>
            <w:r w:rsidRPr="00E3078A">
              <w:rPr>
                <w:rFonts w:ascii="Calibri" w:hAnsi="Calibri" w:cs="Arial"/>
                <w:sz w:val="20"/>
                <w:szCs w:val="20"/>
              </w:rPr>
              <w:t>Explicitly identified assessment criteria are stated and if and where they are accessible to students.</w:t>
            </w:r>
          </w:p>
        </w:tc>
        <w:tc>
          <w:tcPr>
            <w:tcW w:w="5166" w:type="dxa"/>
          </w:tcPr>
          <w:p w14:paraId="01439DE5" w14:textId="1C29E980" w:rsidR="00B14B74" w:rsidRPr="00E3078A" w:rsidRDefault="00E3078A" w:rsidP="00E3078A">
            <w:pPr>
              <w:rPr>
                <w:rFonts w:ascii="Calibri" w:hAnsi="Calibri" w:cs="Arial"/>
              </w:rPr>
            </w:pPr>
            <w:r w:rsidRPr="00E3078A">
              <w:rPr>
                <w:rFonts w:ascii="Calibri" w:hAnsi="Calibri" w:cs="Arial"/>
                <w:sz w:val="22"/>
                <w:szCs w:val="22"/>
              </w:rPr>
              <w:t>Written exams at the end</w:t>
            </w:r>
            <w:r>
              <w:rPr>
                <w:rFonts w:ascii="Calibri" w:hAnsi="Calibri" w:cs="Arial"/>
                <w:sz w:val="22"/>
                <w:szCs w:val="22"/>
              </w:rPr>
              <w:t xml:space="preserve"> of </w:t>
            </w:r>
            <w:r w:rsidRPr="00E3078A">
              <w:rPr>
                <w:rFonts w:ascii="Calibri" w:hAnsi="Calibri" w:cs="Arial"/>
                <w:sz w:val="22"/>
                <w:szCs w:val="22"/>
              </w:rPr>
              <w:t>the course and progress exams during the semester.</w:t>
            </w:r>
          </w:p>
          <w:p w14:paraId="1A0CFA0A" w14:textId="77777777" w:rsidR="00B14B74" w:rsidRPr="00E3078A" w:rsidRDefault="00B14B74" w:rsidP="0001411A">
            <w:pPr>
              <w:rPr>
                <w:rFonts w:ascii="Calibri" w:hAnsi="Calibri" w:cs="Arial"/>
              </w:rPr>
            </w:pPr>
          </w:p>
          <w:p w14:paraId="7EE10CAD" w14:textId="77777777" w:rsidR="00B14B74" w:rsidRPr="00E3078A" w:rsidRDefault="00B14B74" w:rsidP="0001411A">
            <w:pPr>
              <w:rPr>
                <w:rFonts w:ascii="Calibri" w:hAnsi="Calibri" w:cs="Arial"/>
              </w:rPr>
            </w:pPr>
          </w:p>
          <w:p w14:paraId="1AB03349" w14:textId="77777777" w:rsidR="00B14B74" w:rsidRPr="00E3078A" w:rsidRDefault="00B14B74" w:rsidP="0001411A">
            <w:pPr>
              <w:rPr>
                <w:rFonts w:ascii="Calibri" w:hAnsi="Calibri" w:cs="Arial"/>
              </w:rPr>
            </w:pPr>
          </w:p>
          <w:p w14:paraId="74AC3F13" w14:textId="77777777" w:rsidR="00B14B74" w:rsidRPr="00E3078A" w:rsidRDefault="00B14B74" w:rsidP="0001411A">
            <w:pPr>
              <w:rPr>
                <w:rFonts w:ascii="Calibri" w:hAnsi="Calibri" w:cs="Arial"/>
              </w:rPr>
            </w:pPr>
          </w:p>
          <w:p w14:paraId="0EFCA7A7" w14:textId="77777777" w:rsidR="00B14B74" w:rsidRPr="00E3078A" w:rsidRDefault="00B14B74" w:rsidP="0001411A">
            <w:pPr>
              <w:rPr>
                <w:rFonts w:ascii="Calibri" w:hAnsi="Calibri" w:cs="Arial"/>
              </w:rPr>
            </w:pPr>
          </w:p>
          <w:p w14:paraId="0DB86CF1" w14:textId="77777777" w:rsidR="00B14B74" w:rsidRPr="00E3078A" w:rsidRDefault="00B14B74" w:rsidP="0001411A">
            <w:pPr>
              <w:rPr>
                <w:rFonts w:ascii="Calibri" w:hAnsi="Calibri" w:cs="Arial"/>
              </w:rPr>
            </w:pPr>
          </w:p>
          <w:p w14:paraId="773800A9" w14:textId="77777777" w:rsidR="00B14B74" w:rsidRPr="00E3078A" w:rsidRDefault="00B14B74" w:rsidP="0001411A">
            <w:pPr>
              <w:rPr>
                <w:rFonts w:ascii="Calibri" w:hAnsi="Calibri" w:cs="Arial"/>
              </w:rPr>
            </w:pPr>
          </w:p>
          <w:p w14:paraId="3A7E4C8E" w14:textId="77777777" w:rsidR="00B14B74" w:rsidRPr="00E3078A" w:rsidRDefault="00B14B74" w:rsidP="0001411A">
            <w:pPr>
              <w:rPr>
                <w:rFonts w:ascii="Calibri" w:hAnsi="Calibri" w:cs="Arial"/>
              </w:rPr>
            </w:pPr>
          </w:p>
          <w:p w14:paraId="1A4BB27D" w14:textId="77777777" w:rsidR="00B14B74" w:rsidRPr="00E3078A" w:rsidRDefault="00B14B74" w:rsidP="0001411A">
            <w:pPr>
              <w:rPr>
                <w:rFonts w:ascii="Calibri" w:hAnsi="Calibri" w:cs="Arial"/>
              </w:rPr>
            </w:pPr>
          </w:p>
          <w:p w14:paraId="650B2326" w14:textId="77777777" w:rsidR="00B14B74" w:rsidRPr="00E3078A" w:rsidRDefault="00B14B74" w:rsidP="0001411A">
            <w:pPr>
              <w:rPr>
                <w:rFonts w:ascii="Calibri" w:hAnsi="Calibri" w:cs="Arial"/>
              </w:rPr>
            </w:pPr>
          </w:p>
          <w:p w14:paraId="77505C6A" w14:textId="77777777" w:rsidR="00B14B74" w:rsidRPr="00E3078A" w:rsidRDefault="00B14B74" w:rsidP="0001411A">
            <w:pPr>
              <w:rPr>
                <w:rFonts w:ascii="Calibri" w:hAnsi="Calibri" w:cs="Arial"/>
              </w:rPr>
            </w:pPr>
          </w:p>
        </w:tc>
      </w:tr>
    </w:tbl>
    <w:p w14:paraId="65C5FBF6" w14:textId="57514982" w:rsidR="00B14B74" w:rsidRPr="00705AAD" w:rsidRDefault="00E3078A" w:rsidP="00E3078A">
      <w:pPr>
        <w:widowControl w:val="0"/>
        <w:numPr>
          <w:ilvl w:val="0"/>
          <w:numId w:val="1"/>
        </w:numPr>
        <w:autoSpaceDE w:val="0"/>
        <w:autoSpaceDN w:val="0"/>
        <w:adjustRightInd w:val="0"/>
        <w:spacing w:before="240" w:after="200" w:line="276" w:lineRule="auto"/>
        <w:rPr>
          <w:rFonts w:ascii="Calibri" w:hAnsi="Calibri" w:cs="Arial"/>
          <w:b/>
          <w:color w:val="000000"/>
          <w:sz w:val="22"/>
          <w:szCs w:val="22"/>
        </w:rPr>
      </w:pPr>
      <w:r w:rsidRPr="00E3078A">
        <w:rPr>
          <w:rFonts w:ascii="Calibri" w:hAnsi="Calibri" w:cs="Arial"/>
          <w:b/>
          <w:color w:val="000000"/>
          <w:sz w:val="22"/>
          <w:szCs w:val="22"/>
          <w:lang w:val="el-GR"/>
        </w:rPr>
        <w:t>RECOMMENDED-</w:t>
      </w:r>
      <w:r>
        <w:rPr>
          <w:rFonts w:ascii="Calibri" w:hAnsi="Calibri" w:cs="Arial"/>
          <w:b/>
          <w:color w:val="000000"/>
          <w:sz w:val="22"/>
          <w:szCs w:val="22"/>
        </w:rPr>
        <w:t>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1B7F295B" w14:textId="77777777" w:rsidR="00E3078A" w:rsidRPr="00E3078A" w:rsidRDefault="00E3078A" w:rsidP="00E3078A">
            <w:pPr>
              <w:jc w:val="both"/>
              <w:rPr>
                <w:rFonts w:asciiTheme="minorHAnsi" w:hAnsiTheme="minorHAnsi" w:cstheme="minorHAnsi"/>
                <w:sz w:val="20"/>
                <w:szCs w:val="20"/>
              </w:rPr>
            </w:pPr>
            <w:r w:rsidRPr="00E3078A">
              <w:rPr>
                <w:rFonts w:asciiTheme="minorHAnsi" w:hAnsiTheme="minorHAnsi" w:cstheme="minorHAnsi"/>
                <w:sz w:val="20"/>
                <w:szCs w:val="20"/>
              </w:rPr>
              <w:t xml:space="preserve">The basic literature that will be used is </w:t>
            </w:r>
          </w:p>
          <w:p w14:paraId="78625B87" w14:textId="77777777" w:rsidR="00E3078A" w:rsidRPr="00E3078A" w:rsidRDefault="00E3078A" w:rsidP="00E3078A">
            <w:pPr>
              <w:jc w:val="both"/>
              <w:rPr>
                <w:rFonts w:asciiTheme="minorHAnsi" w:hAnsiTheme="minorHAnsi" w:cstheme="minorHAnsi"/>
                <w:sz w:val="20"/>
                <w:szCs w:val="20"/>
              </w:rPr>
            </w:pPr>
          </w:p>
          <w:p w14:paraId="44C35C0E" w14:textId="6CD313CD" w:rsidR="00591D99" w:rsidRPr="00E3078A" w:rsidRDefault="00E3078A" w:rsidP="00E3078A">
            <w:pPr>
              <w:jc w:val="both"/>
              <w:rPr>
                <w:rFonts w:asciiTheme="minorHAnsi" w:hAnsiTheme="minorHAnsi" w:cstheme="minorHAnsi"/>
                <w:i/>
                <w:sz w:val="20"/>
                <w:szCs w:val="20"/>
              </w:rPr>
            </w:pPr>
            <w:r w:rsidRPr="00E3078A">
              <w:rPr>
                <w:rFonts w:asciiTheme="minorHAnsi" w:hAnsiTheme="minorHAnsi" w:cstheme="minorHAnsi"/>
                <w:sz w:val="20"/>
                <w:szCs w:val="20"/>
                <w:lang w:val="el-GR"/>
              </w:rPr>
              <w:t xml:space="preserve">Greek </w:t>
            </w:r>
            <w:r>
              <w:rPr>
                <w:rFonts w:asciiTheme="minorHAnsi" w:hAnsiTheme="minorHAnsi" w:cstheme="minorHAnsi"/>
                <w:sz w:val="20"/>
                <w:szCs w:val="20"/>
              </w:rPr>
              <w:t>Litarature</w:t>
            </w:r>
          </w:p>
          <w:p w14:paraId="7B0E5A70" w14:textId="77777777" w:rsidR="00FB0C82" w:rsidRPr="00FB0C82" w:rsidRDefault="00FB0C82" w:rsidP="00FB0C82">
            <w:pPr>
              <w:numPr>
                <w:ilvl w:val="0"/>
                <w:numId w:val="14"/>
              </w:numPr>
              <w:jc w:val="both"/>
              <w:rPr>
                <w:rFonts w:asciiTheme="minorHAnsi" w:hAnsiTheme="minorHAnsi" w:cstheme="minorHAnsi"/>
                <w:sz w:val="20"/>
                <w:szCs w:val="20"/>
              </w:rPr>
            </w:pPr>
            <w:r w:rsidRPr="00D172C2">
              <w:rPr>
                <w:rFonts w:asciiTheme="minorHAnsi" w:hAnsiTheme="minorHAnsi" w:cstheme="minorHAnsi"/>
                <w:sz w:val="20"/>
                <w:szCs w:val="20"/>
              </w:rPr>
              <w:t>Taylor</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Bernard</w:t>
            </w:r>
            <w:r w:rsidRPr="00FB0C82">
              <w:rPr>
                <w:rFonts w:asciiTheme="minorHAnsi" w:hAnsiTheme="minorHAnsi" w:cstheme="minorHAnsi"/>
                <w:sz w:val="20"/>
                <w:szCs w:val="20"/>
              </w:rPr>
              <w:t xml:space="preserve"> </w:t>
            </w:r>
            <w:r w:rsidRPr="00EF1856">
              <w:rPr>
                <w:rFonts w:asciiTheme="minorHAnsi" w:hAnsiTheme="minorHAnsi" w:cstheme="minorHAnsi"/>
                <w:sz w:val="20"/>
                <w:szCs w:val="20"/>
                <w:lang w:val="el-GR"/>
              </w:rPr>
              <w:t>Εισαγωγή</w:t>
            </w:r>
            <w:r w:rsidRPr="00FB0C82">
              <w:rPr>
                <w:rFonts w:asciiTheme="minorHAnsi" w:hAnsiTheme="minorHAnsi" w:cstheme="minorHAnsi"/>
                <w:sz w:val="20"/>
                <w:szCs w:val="20"/>
              </w:rPr>
              <w:t xml:space="preserve"> </w:t>
            </w:r>
            <w:r w:rsidRPr="00EF1856">
              <w:rPr>
                <w:rFonts w:asciiTheme="minorHAnsi" w:hAnsiTheme="minorHAnsi" w:cstheme="minorHAnsi"/>
                <w:sz w:val="20"/>
                <w:szCs w:val="20"/>
                <w:lang w:val="el-GR"/>
              </w:rPr>
              <w:t>στη</w:t>
            </w:r>
            <w:r w:rsidRPr="00FB0C82">
              <w:rPr>
                <w:rFonts w:asciiTheme="minorHAnsi" w:hAnsiTheme="minorHAnsi" w:cstheme="minorHAnsi"/>
                <w:sz w:val="20"/>
                <w:szCs w:val="20"/>
              </w:rPr>
              <w:t xml:space="preserve"> </w:t>
            </w:r>
            <w:r w:rsidRPr="00EF1856">
              <w:rPr>
                <w:rFonts w:asciiTheme="minorHAnsi" w:hAnsiTheme="minorHAnsi" w:cstheme="minorHAnsi"/>
                <w:sz w:val="20"/>
                <w:szCs w:val="20"/>
                <w:lang w:val="el-GR"/>
              </w:rPr>
              <w:t>Διοικητική</w:t>
            </w:r>
            <w:r w:rsidRPr="00FB0C82">
              <w:rPr>
                <w:rFonts w:asciiTheme="minorHAnsi" w:hAnsiTheme="minorHAnsi" w:cstheme="minorHAnsi"/>
                <w:sz w:val="20"/>
                <w:szCs w:val="20"/>
              </w:rPr>
              <w:t xml:space="preserve"> </w:t>
            </w:r>
            <w:r w:rsidRPr="00EF1856">
              <w:rPr>
                <w:rFonts w:asciiTheme="minorHAnsi" w:hAnsiTheme="minorHAnsi" w:cstheme="minorHAnsi"/>
                <w:sz w:val="20"/>
                <w:szCs w:val="20"/>
                <w:lang w:val="el-GR"/>
              </w:rPr>
              <w:t>Επιστήμη</w:t>
            </w:r>
            <w:r w:rsidRPr="00FB0C82">
              <w:rPr>
                <w:rFonts w:asciiTheme="minorHAnsi" w:hAnsiTheme="minorHAnsi" w:cstheme="minorHAnsi"/>
                <w:sz w:val="20"/>
                <w:szCs w:val="20"/>
              </w:rPr>
              <w:t xml:space="preserve">, </w:t>
            </w:r>
            <w:r w:rsidRPr="00EF1856">
              <w:rPr>
                <w:rFonts w:asciiTheme="minorHAnsi" w:hAnsiTheme="minorHAnsi" w:cstheme="minorHAnsi"/>
                <w:sz w:val="20"/>
                <w:szCs w:val="20"/>
                <w:lang w:val="el-GR"/>
              </w:rPr>
              <w:t>Εκδόσεις</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BROKEN</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HILL</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PUBLISHERS</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LTD</w:t>
            </w:r>
            <w:r w:rsidRPr="00FB0C82">
              <w:rPr>
                <w:rFonts w:asciiTheme="minorHAnsi" w:hAnsiTheme="minorHAnsi" w:cstheme="minorHAnsi"/>
                <w:sz w:val="20"/>
                <w:szCs w:val="20"/>
              </w:rPr>
              <w:t xml:space="preserve">, </w:t>
            </w:r>
            <w:r w:rsidRPr="00D172C2">
              <w:rPr>
                <w:rFonts w:asciiTheme="minorHAnsi" w:hAnsiTheme="minorHAnsi" w:cstheme="minorHAnsi"/>
                <w:sz w:val="20"/>
                <w:szCs w:val="20"/>
              </w:rPr>
              <w:t>SBN</w:t>
            </w:r>
            <w:r w:rsidRPr="00FB0C82">
              <w:rPr>
                <w:rFonts w:asciiTheme="minorHAnsi" w:hAnsiTheme="minorHAnsi" w:cstheme="minorHAnsi"/>
                <w:sz w:val="20"/>
                <w:szCs w:val="20"/>
              </w:rPr>
              <w:t>: 9789963274451</w:t>
            </w:r>
          </w:p>
          <w:p w14:paraId="70B07DE2" w14:textId="77777777" w:rsidR="00FB0C82" w:rsidRDefault="00FB0C82" w:rsidP="00FB0C82">
            <w:pPr>
              <w:numPr>
                <w:ilvl w:val="0"/>
                <w:numId w:val="14"/>
              </w:numPr>
              <w:jc w:val="both"/>
              <w:rPr>
                <w:rFonts w:asciiTheme="minorHAnsi" w:hAnsiTheme="minorHAnsi" w:cstheme="minorHAnsi"/>
                <w:sz w:val="20"/>
                <w:szCs w:val="20"/>
                <w:lang w:val="el-GR"/>
              </w:rPr>
            </w:pPr>
            <w:r w:rsidRPr="00EF1856">
              <w:rPr>
                <w:rFonts w:asciiTheme="minorHAnsi" w:hAnsiTheme="minorHAnsi" w:cstheme="minorHAnsi"/>
                <w:sz w:val="20"/>
                <w:szCs w:val="20"/>
                <w:lang w:val="el-GR"/>
              </w:rPr>
              <w:t>Π</w:t>
            </w:r>
            <w:r>
              <w:rPr>
                <w:rFonts w:asciiTheme="minorHAnsi" w:hAnsiTheme="minorHAnsi" w:cstheme="minorHAnsi"/>
                <w:sz w:val="20"/>
                <w:szCs w:val="20"/>
                <w:lang w:val="el-GR"/>
              </w:rPr>
              <w:t>.</w:t>
            </w:r>
            <w:r w:rsidRPr="00EF1856">
              <w:rPr>
                <w:rFonts w:asciiTheme="minorHAnsi" w:hAnsiTheme="minorHAnsi" w:cstheme="minorHAnsi"/>
                <w:sz w:val="20"/>
                <w:szCs w:val="20"/>
                <w:lang w:val="el-GR"/>
              </w:rPr>
              <w:t xml:space="preserve"> Υψηλάντης </w:t>
            </w:r>
            <w:r>
              <w:rPr>
                <w:rFonts w:asciiTheme="minorHAnsi" w:hAnsiTheme="minorHAnsi" w:cstheme="minorHAnsi"/>
                <w:sz w:val="20"/>
                <w:szCs w:val="20"/>
                <w:lang w:val="el-GR"/>
              </w:rPr>
              <w:t xml:space="preserve">(2015). </w:t>
            </w:r>
            <w:r w:rsidRPr="00EF1856">
              <w:rPr>
                <w:rFonts w:asciiTheme="minorHAnsi" w:hAnsiTheme="minorHAnsi" w:cstheme="minorHAnsi"/>
                <w:sz w:val="20"/>
                <w:szCs w:val="20"/>
                <w:lang w:val="el-GR"/>
              </w:rPr>
              <w:t>Επιχειρησιακή Έρευνα, Συγγραφείς:, "Εκδόσεις ΠΡΟΠΟΜΠΟΣ" ΚΙΜΕΡΗΣ Κ. ΘΩΜΑΣ, ISBN 9786185036201</w:t>
            </w:r>
          </w:p>
          <w:p w14:paraId="3DDA4967" w14:textId="77777777" w:rsidR="00FB0C82" w:rsidRDefault="00FB0C82" w:rsidP="00FB0C82">
            <w:pPr>
              <w:numPr>
                <w:ilvl w:val="0"/>
                <w:numId w:val="14"/>
              </w:numPr>
              <w:jc w:val="both"/>
              <w:rPr>
                <w:rFonts w:asciiTheme="minorHAnsi" w:hAnsiTheme="minorHAnsi" w:cstheme="minorHAnsi"/>
                <w:sz w:val="20"/>
                <w:szCs w:val="20"/>
                <w:lang w:val="el-GR"/>
              </w:rPr>
            </w:pPr>
            <w:r w:rsidRPr="00CB00FC">
              <w:rPr>
                <w:rFonts w:asciiTheme="minorHAnsi" w:hAnsiTheme="minorHAnsi" w:cstheme="minorHAnsi"/>
                <w:sz w:val="20"/>
                <w:szCs w:val="20"/>
              </w:rPr>
              <w:t>Hillier</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F</w:t>
            </w:r>
            <w:r>
              <w:rPr>
                <w:rFonts w:asciiTheme="minorHAnsi" w:hAnsiTheme="minorHAnsi" w:cstheme="minorHAnsi"/>
                <w:sz w:val="20"/>
                <w:szCs w:val="20"/>
                <w:lang w:val="el-GR"/>
              </w:rPr>
              <w:t>.</w:t>
            </w:r>
            <w:r w:rsidRPr="00CB00FC">
              <w:rPr>
                <w:rFonts w:asciiTheme="minorHAnsi" w:hAnsiTheme="minorHAnsi" w:cstheme="minorHAnsi"/>
                <w:sz w:val="20"/>
                <w:szCs w:val="20"/>
              </w:rPr>
              <w:t>S</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Lieberman</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G</w:t>
            </w:r>
            <w:r>
              <w:rPr>
                <w:rFonts w:asciiTheme="minorHAnsi" w:hAnsiTheme="minorHAnsi" w:cstheme="minorHAnsi"/>
                <w:sz w:val="20"/>
                <w:szCs w:val="20"/>
                <w:lang w:val="el-GR"/>
              </w:rPr>
              <w:t>.</w:t>
            </w:r>
            <w:r w:rsidRPr="00CB00FC">
              <w:rPr>
                <w:rFonts w:asciiTheme="minorHAnsi" w:hAnsiTheme="minorHAnsi" w:cstheme="minorHAnsi"/>
                <w:sz w:val="20"/>
                <w:szCs w:val="20"/>
              </w:rPr>
              <w:t>J</w:t>
            </w:r>
            <w:r w:rsidRPr="00CB00FC">
              <w:rPr>
                <w:rFonts w:asciiTheme="minorHAnsi" w:hAnsiTheme="minorHAnsi" w:cstheme="minorHAnsi"/>
                <w:sz w:val="20"/>
                <w:szCs w:val="20"/>
                <w:lang w:val="el-GR"/>
              </w:rPr>
              <w:t>., Διαμαντίδης Α</w:t>
            </w:r>
            <w:r>
              <w:rPr>
                <w:rFonts w:asciiTheme="minorHAnsi" w:hAnsiTheme="minorHAnsi" w:cstheme="minorHAnsi"/>
                <w:sz w:val="20"/>
                <w:szCs w:val="20"/>
                <w:lang w:val="el-GR"/>
              </w:rPr>
              <w:t>.</w:t>
            </w:r>
            <w:r w:rsidRPr="00CB00FC">
              <w:rPr>
                <w:rFonts w:asciiTheme="minorHAnsi" w:hAnsiTheme="minorHAnsi" w:cstheme="minorHAnsi"/>
                <w:sz w:val="20"/>
                <w:szCs w:val="20"/>
                <w:lang w:val="el-GR"/>
              </w:rPr>
              <w:t xml:space="preserve"> (Επιστ. Επιμέλεια)</w:t>
            </w:r>
            <w:r>
              <w:rPr>
                <w:rFonts w:asciiTheme="minorHAnsi" w:hAnsiTheme="minorHAnsi" w:cstheme="minorHAnsi"/>
                <w:sz w:val="20"/>
                <w:szCs w:val="20"/>
                <w:lang w:val="el-GR"/>
              </w:rPr>
              <w:t xml:space="preserve"> (2022) </w:t>
            </w:r>
            <w:r w:rsidRPr="00CB00FC">
              <w:rPr>
                <w:rFonts w:asciiTheme="minorHAnsi" w:hAnsiTheme="minorHAnsi" w:cstheme="minorHAnsi"/>
                <w:sz w:val="20"/>
                <w:szCs w:val="20"/>
                <w:lang w:val="el-GR"/>
              </w:rPr>
              <w:t>Εισαγωγή στην Επιχειρησιακή Έρευνα, 11η Έκδοση</w:t>
            </w:r>
            <w:r>
              <w:rPr>
                <w:rFonts w:asciiTheme="minorHAnsi" w:hAnsiTheme="minorHAnsi" w:cstheme="minorHAnsi"/>
                <w:sz w:val="20"/>
                <w:szCs w:val="20"/>
                <w:lang w:val="el-GR"/>
              </w:rPr>
              <w:t xml:space="preserve">, </w:t>
            </w:r>
            <w:r w:rsidRPr="00CB00FC">
              <w:rPr>
                <w:rFonts w:asciiTheme="minorHAnsi" w:hAnsiTheme="minorHAnsi" w:cstheme="minorHAnsi"/>
                <w:sz w:val="20"/>
                <w:szCs w:val="20"/>
                <w:lang w:val="el-GR"/>
              </w:rPr>
              <w:t>Εκδόσεις Α. Τζι</w:t>
            </w:r>
            <w:r>
              <w:rPr>
                <w:rFonts w:asciiTheme="minorHAnsi" w:hAnsiTheme="minorHAnsi" w:cstheme="minorHAnsi"/>
                <w:sz w:val="20"/>
                <w:szCs w:val="20"/>
                <w:lang w:val="el-GR"/>
              </w:rPr>
              <w:t>ό</w:t>
            </w:r>
            <w:r w:rsidRPr="00CB00FC">
              <w:rPr>
                <w:rFonts w:asciiTheme="minorHAnsi" w:hAnsiTheme="minorHAnsi" w:cstheme="minorHAnsi"/>
                <w:sz w:val="20"/>
                <w:szCs w:val="20"/>
                <w:lang w:val="el-GR"/>
              </w:rPr>
              <w:t>λα</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684801FA"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International Literature</w:t>
            </w:r>
          </w:p>
          <w:p w14:paraId="5E446E8A" w14:textId="77777777" w:rsidR="00FB0C82" w:rsidRDefault="00FB0C82" w:rsidP="00FB0C82">
            <w:pPr>
              <w:numPr>
                <w:ilvl w:val="0"/>
                <w:numId w:val="15"/>
              </w:numPr>
              <w:jc w:val="both"/>
              <w:rPr>
                <w:rFonts w:asciiTheme="minorHAnsi" w:hAnsiTheme="minorHAnsi" w:cstheme="minorHAnsi"/>
                <w:sz w:val="20"/>
                <w:szCs w:val="20"/>
              </w:rPr>
            </w:pPr>
            <w:r w:rsidRPr="00FC6C97">
              <w:rPr>
                <w:rFonts w:asciiTheme="minorHAnsi" w:hAnsiTheme="minorHAnsi" w:cstheme="minorHAnsi"/>
                <w:sz w:val="20"/>
                <w:szCs w:val="20"/>
              </w:rPr>
              <w:t xml:space="preserve">F. S. Hillier, G. J. Lieberman, </w:t>
            </w:r>
            <w:r>
              <w:rPr>
                <w:rFonts w:asciiTheme="minorHAnsi" w:hAnsiTheme="minorHAnsi" w:cstheme="minorHAnsi"/>
                <w:sz w:val="20"/>
                <w:szCs w:val="20"/>
              </w:rPr>
              <w:t xml:space="preserve">(2005) </w:t>
            </w:r>
            <w:r w:rsidRPr="00FC6C97">
              <w:rPr>
                <w:rFonts w:asciiTheme="minorHAnsi" w:hAnsiTheme="minorHAnsi" w:cstheme="minorHAnsi"/>
                <w:sz w:val="20"/>
                <w:szCs w:val="20"/>
              </w:rPr>
              <w:t>“Introduction to Operations Research”, McGraw-Hill.</w:t>
            </w:r>
          </w:p>
          <w:p w14:paraId="0251955B" w14:textId="77777777" w:rsidR="00FB0C82" w:rsidRPr="002702A8" w:rsidRDefault="00FB0C82" w:rsidP="00FB0C82">
            <w:pPr>
              <w:numPr>
                <w:ilvl w:val="0"/>
                <w:numId w:val="15"/>
              </w:numPr>
              <w:jc w:val="both"/>
              <w:rPr>
                <w:rFonts w:asciiTheme="minorHAnsi" w:hAnsiTheme="minorHAnsi" w:cstheme="minorHAnsi"/>
                <w:sz w:val="20"/>
                <w:szCs w:val="20"/>
              </w:rPr>
            </w:pPr>
            <w:r w:rsidRPr="002702A8">
              <w:rPr>
                <w:rFonts w:asciiTheme="minorHAnsi" w:hAnsiTheme="minorHAnsi" w:cstheme="minorHAnsi"/>
                <w:sz w:val="20"/>
                <w:szCs w:val="20"/>
              </w:rPr>
              <w:t>Maros, I. (2002). Computational techniques of the simplex method (Vol. 61). Springer Science &amp; Business Media.</w:t>
            </w:r>
          </w:p>
          <w:p w14:paraId="0EDB62C8" w14:textId="77777777" w:rsidR="00FB0C82" w:rsidRPr="002702A8" w:rsidRDefault="00FB0C82" w:rsidP="00FB0C82">
            <w:pPr>
              <w:numPr>
                <w:ilvl w:val="0"/>
                <w:numId w:val="15"/>
              </w:numPr>
              <w:jc w:val="both"/>
              <w:rPr>
                <w:rFonts w:asciiTheme="minorHAnsi" w:hAnsiTheme="minorHAnsi" w:cstheme="minorHAnsi"/>
                <w:sz w:val="20"/>
                <w:szCs w:val="20"/>
              </w:rPr>
            </w:pPr>
            <w:r w:rsidRPr="002702A8">
              <w:rPr>
                <w:rFonts w:asciiTheme="minorHAnsi" w:hAnsiTheme="minorHAnsi" w:cstheme="minorHAnsi"/>
                <w:sz w:val="20"/>
                <w:szCs w:val="20"/>
              </w:rPr>
              <w:t>Paris, Q. (2016). An economic interpretation of linear programming. Springer.</w:t>
            </w:r>
          </w:p>
          <w:p w14:paraId="11695845" w14:textId="77777777" w:rsidR="00FB0C82" w:rsidRPr="002702A8" w:rsidRDefault="00FB0C82" w:rsidP="00FB0C82">
            <w:pPr>
              <w:numPr>
                <w:ilvl w:val="0"/>
                <w:numId w:val="15"/>
              </w:numPr>
              <w:jc w:val="both"/>
              <w:rPr>
                <w:rFonts w:asciiTheme="minorHAnsi" w:hAnsiTheme="minorHAnsi" w:cstheme="minorHAnsi"/>
                <w:sz w:val="20"/>
                <w:szCs w:val="20"/>
              </w:rPr>
            </w:pPr>
            <w:r w:rsidRPr="002702A8">
              <w:rPr>
                <w:rFonts w:asciiTheme="minorHAnsi" w:hAnsiTheme="minorHAnsi" w:cstheme="minorHAnsi"/>
                <w:sz w:val="20"/>
                <w:szCs w:val="20"/>
              </w:rPr>
              <w:t>Kaiser, H. M., &amp; Messer, K. D. (2011). Mathematical programming for agricultural, environmental and resource economics. John Wiley and Sons, Inc.</w:t>
            </w:r>
          </w:p>
          <w:p w14:paraId="116C0FBC" w14:textId="77777777" w:rsidR="00FB0C82" w:rsidRPr="002702A8" w:rsidRDefault="00FB0C82" w:rsidP="00FB0C82">
            <w:pPr>
              <w:numPr>
                <w:ilvl w:val="0"/>
                <w:numId w:val="15"/>
              </w:numPr>
              <w:jc w:val="both"/>
              <w:rPr>
                <w:rFonts w:asciiTheme="minorHAnsi" w:hAnsiTheme="minorHAnsi" w:cstheme="minorHAnsi"/>
                <w:sz w:val="20"/>
                <w:szCs w:val="20"/>
              </w:rPr>
            </w:pPr>
            <w:r w:rsidRPr="002702A8">
              <w:rPr>
                <w:rFonts w:asciiTheme="minorHAnsi" w:hAnsiTheme="minorHAnsi" w:cstheme="minorHAnsi"/>
                <w:sz w:val="20"/>
                <w:szCs w:val="20"/>
              </w:rPr>
              <w:t>Padberg, M. (2013). Linear optimization and extensions (Vol. 12). Springer Science &amp; Business Media.</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19208ADB" w:rsidR="00591D99" w:rsidRPr="00E3078A" w:rsidRDefault="00E3078A" w:rsidP="00591D99">
            <w:pPr>
              <w:jc w:val="both"/>
              <w:rPr>
                <w:rFonts w:asciiTheme="minorHAnsi" w:hAnsiTheme="minorHAnsi" w:cstheme="minorHAnsi"/>
                <w:i/>
                <w:sz w:val="20"/>
                <w:szCs w:val="20"/>
              </w:rPr>
            </w:pPr>
            <w:r>
              <w:rPr>
                <w:rFonts w:asciiTheme="minorHAnsi" w:hAnsiTheme="minorHAnsi" w:cstheme="minorHAnsi"/>
                <w:i/>
                <w:sz w:val="20"/>
                <w:szCs w:val="20"/>
              </w:rPr>
              <w:t>Suggested papers</w:t>
            </w:r>
          </w:p>
          <w:p w14:paraId="6E14BE93"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Protasov, V. Y. (2016). Spectral simplex method. Mathematical Programming, 156(1-2), 485-511.</w:t>
            </w:r>
          </w:p>
          <w:p w14:paraId="2CDFFC39"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Dütting, P., Henzinger, M., &amp; Weber, I. (2013). Sponsored search, market equilibria, and the Hungarian Method. Information Processing Letters, 113(3), 67-73.</w:t>
            </w:r>
          </w:p>
          <w:p w14:paraId="27DBE310"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lastRenderedPageBreak/>
              <w:t>Maity, G., &amp; Kumar Roy, S. (2016). Solving a multi-objective transportation problem with nonlinear cost and multi-choice demand. International Journal of Management Science and Engineering Management, 11(1), 62-70.</w:t>
            </w:r>
          </w:p>
          <w:p w14:paraId="39A293D0"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Borgatti, S. P., Mehra, A., Brass, D. J., &amp; Labianca, G. (2009). Network analysis in the social sciences. Science, 323(5916), 892-895.</w:t>
            </w:r>
          </w:p>
          <w:p w14:paraId="2D0D527A"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Stahlbock, R., &amp; Voß, S. (2008). Operations research at container terminals: a literature update. OR spectrum, 30(1), 1-52.</w:t>
            </w:r>
          </w:p>
          <w:p w14:paraId="7321E9D5"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Shy, O. (2011). A short survey of network economics. Review of Industrial Organization, 38(2), 119-149.</w:t>
            </w:r>
          </w:p>
          <w:p w14:paraId="77149693" w14:textId="77777777" w:rsidR="00FB0C82" w:rsidRPr="002702A8" w:rsidRDefault="00FB0C82" w:rsidP="00FB0C82">
            <w:pPr>
              <w:numPr>
                <w:ilvl w:val="0"/>
                <w:numId w:val="16"/>
              </w:numPr>
              <w:jc w:val="both"/>
              <w:rPr>
                <w:rFonts w:asciiTheme="minorHAnsi" w:hAnsiTheme="minorHAnsi" w:cstheme="minorHAnsi"/>
                <w:sz w:val="20"/>
                <w:szCs w:val="20"/>
              </w:rPr>
            </w:pPr>
            <w:r w:rsidRPr="002702A8">
              <w:rPr>
                <w:rFonts w:asciiTheme="minorHAnsi" w:hAnsiTheme="minorHAnsi" w:cstheme="minorHAnsi"/>
                <w:sz w:val="20"/>
                <w:szCs w:val="20"/>
              </w:rPr>
              <w:t>Higgins, A. J., Miller, C. J., Archer, A. A., Ton, T., Fletcher, C. S., &amp; McAllister, R. R. J. (2010). Challenges of operations research practice in agricultural value chains. Journal of the Operational Research Society, 61(6), 964-973.</w:t>
            </w:r>
          </w:p>
          <w:p w14:paraId="6BE16B87" w14:textId="77777777" w:rsidR="00FB0C82" w:rsidRPr="001A5ADE" w:rsidRDefault="00FB0C82" w:rsidP="00FB0C82">
            <w:pPr>
              <w:numPr>
                <w:ilvl w:val="0"/>
                <w:numId w:val="16"/>
              </w:numPr>
              <w:jc w:val="both"/>
              <w:rPr>
                <w:rFonts w:asciiTheme="minorHAnsi" w:hAnsiTheme="minorHAnsi" w:cstheme="minorHAnsi"/>
                <w:sz w:val="20"/>
                <w:szCs w:val="20"/>
              </w:rPr>
            </w:pPr>
            <w:r w:rsidRPr="001A5ADE">
              <w:rPr>
                <w:rFonts w:asciiTheme="minorHAnsi" w:hAnsiTheme="minorHAnsi" w:cstheme="minorHAnsi"/>
                <w:sz w:val="20"/>
                <w:szCs w:val="20"/>
              </w:rPr>
              <w:t>Facchinei, F., &amp; Kanzow, C. (2010). Generalized Nash equilibrium problems. Annals of Operations Research, 175(1), 177-211.</w:t>
            </w:r>
          </w:p>
          <w:p w14:paraId="23E206B7" w14:textId="733C151C" w:rsidR="00591D99" w:rsidRPr="00275216" w:rsidRDefault="00591D99" w:rsidP="00591D99">
            <w:pPr>
              <w:jc w:val="both"/>
              <w:rPr>
                <w:rFonts w:asciiTheme="minorHAnsi" w:hAnsiTheme="minorHAnsi" w:cstheme="minorHAnsi"/>
                <w:sz w:val="20"/>
                <w:szCs w:val="20"/>
              </w:rPr>
            </w:pPr>
          </w:p>
          <w:p w14:paraId="74DB247F" w14:textId="330EAC42" w:rsidR="00591D99" w:rsidRPr="00275216" w:rsidRDefault="0051100F" w:rsidP="00591D99">
            <w:pPr>
              <w:rPr>
                <w:rFonts w:asciiTheme="minorHAnsi" w:hAnsiTheme="minorHAnsi" w:cstheme="minorHAnsi"/>
                <w:i/>
                <w:sz w:val="20"/>
                <w:szCs w:val="20"/>
              </w:rPr>
            </w:pPr>
            <w:r w:rsidRPr="00070F92">
              <w:rPr>
                <w:rFonts w:asciiTheme="minorHAnsi" w:hAnsiTheme="minorHAnsi" w:cstheme="minorHAnsi"/>
                <w:i/>
                <w:sz w:val="20"/>
                <w:szCs w:val="20"/>
              </w:rPr>
              <w:t>Related scientific journals</w:t>
            </w:r>
          </w:p>
          <w:p w14:paraId="09CF2F88" w14:textId="77777777" w:rsidR="00FB0C82" w:rsidRPr="00570685" w:rsidRDefault="00FB0C82" w:rsidP="00FB0C82">
            <w:pPr>
              <w:ind w:firstLine="426"/>
              <w:rPr>
                <w:rFonts w:asciiTheme="minorHAnsi" w:hAnsiTheme="minorHAnsi" w:cstheme="minorHAnsi"/>
                <w:sz w:val="20"/>
                <w:szCs w:val="20"/>
              </w:rPr>
            </w:pPr>
            <w:r w:rsidRPr="00570685">
              <w:rPr>
                <w:rFonts w:asciiTheme="minorHAnsi" w:hAnsiTheme="minorHAnsi" w:cstheme="minorHAnsi"/>
                <w:sz w:val="20"/>
                <w:szCs w:val="20"/>
              </w:rPr>
              <w:t>Operational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6C5F2ED9" w14:textId="77777777" w:rsidR="00FB0C82" w:rsidRPr="00570685" w:rsidRDefault="00FB0C82" w:rsidP="00FB0C82">
            <w:pPr>
              <w:ind w:firstLine="426"/>
              <w:rPr>
                <w:rFonts w:asciiTheme="minorHAnsi" w:hAnsiTheme="minorHAnsi" w:cstheme="minorHAnsi"/>
                <w:sz w:val="20"/>
                <w:szCs w:val="20"/>
              </w:rPr>
            </w:pPr>
            <w:r w:rsidRPr="00570685">
              <w:rPr>
                <w:rFonts w:asciiTheme="minorHAnsi" w:hAnsiTheme="minorHAnsi" w:cstheme="minorHAnsi"/>
                <w:sz w:val="20"/>
                <w:szCs w:val="20"/>
              </w:rPr>
              <w:t>European Journal of Operations Research (Elsevier)</w:t>
            </w:r>
          </w:p>
          <w:p w14:paraId="1A952EC0" w14:textId="77777777" w:rsidR="00FB0C82" w:rsidRPr="00570685" w:rsidRDefault="00FB0C82" w:rsidP="00FB0C82">
            <w:pPr>
              <w:ind w:firstLine="426"/>
              <w:rPr>
                <w:rFonts w:asciiTheme="minorHAnsi" w:hAnsiTheme="minorHAnsi" w:cstheme="minorHAnsi"/>
                <w:sz w:val="20"/>
                <w:szCs w:val="20"/>
              </w:rPr>
            </w:pPr>
            <w:r w:rsidRPr="00570685">
              <w:rPr>
                <w:rFonts w:asciiTheme="minorHAnsi" w:hAnsiTheme="minorHAnsi" w:cstheme="minorHAnsi"/>
                <w:sz w:val="20"/>
                <w:szCs w:val="20"/>
              </w:rPr>
              <w:t>Journal of Operational Research Society (Taylor &amp; Francis)</w:t>
            </w:r>
          </w:p>
          <w:p w14:paraId="682F2F39" w14:textId="77777777" w:rsidR="00FB0C82" w:rsidRPr="00570685" w:rsidRDefault="00FB0C82" w:rsidP="00FB0C82">
            <w:pPr>
              <w:ind w:firstLine="426"/>
              <w:rPr>
                <w:rFonts w:asciiTheme="minorHAnsi" w:hAnsiTheme="minorHAnsi" w:cstheme="minorHAnsi"/>
                <w:sz w:val="20"/>
                <w:szCs w:val="20"/>
              </w:rPr>
            </w:pPr>
            <w:r>
              <w:rPr>
                <w:rFonts w:asciiTheme="minorHAnsi" w:hAnsiTheme="minorHAnsi" w:cstheme="minorHAnsi"/>
                <w:sz w:val="20"/>
                <w:szCs w:val="20"/>
              </w:rPr>
              <w:t xml:space="preserve">Annals of </w:t>
            </w: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753395BD" w14:textId="77777777" w:rsidR="00FB0C82" w:rsidRPr="00570685" w:rsidRDefault="00FB0C82" w:rsidP="00FB0C82">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 Management</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7047369" w14:textId="77777777" w:rsidR="00FB0C82" w:rsidRDefault="00FB0C82" w:rsidP="00FB0C82">
            <w:pPr>
              <w:ind w:firstLine="426"/>
              <w:rPr>
                <w:rFonts w:asciiTheme="minorHAnsi" w:hAnsiTheme="minorHAnsi" w:cstheme="minorHAnsi"/>
                <w:sz w:val="20"/>
                <w:szCs w:val="20"/>
              </w:rPr>
            </w:pPr>
            <w:r>
              <w:rPr>
                <w:rFonts w:asciiTheme="minorHAnsi" w:hAnsiTheme="minorHAnsi" w:cstheme="minorHAnsi"/>
                <w:sz w:val="20"/>
                <w:szCs w:val="20"/>
              </w:rPr>
              <w:t xml:space="preserve">4OR </w:t>
            </w:r>
            <w:r w:rsidRPr="00570685">
              <w:rPr>
                <w:rFonts w:asciiTheme="minorHAnsi" w:hAnsiTheme="minorHAnsi" w:cstheme="minorHAnsi"/>
                <w:sz w:val="20"/>
                <w:szCs w:val="20"/>
              </w:rPr>
              <w:t>(</w:t>
            </w:r>
            <w:r>
              <w:rPr>
                <w:rFonts w:asciiTheme="minorHAnsi" w:hAnsiTheme="minorHAnsi" w:cstheme="minorHAnsi"/>
                <w:sz w:val="20"/>
                <w:szCs w:val="20"/>
              </w:rPr>
              <w:t>Springer</w:t>
            </w:r>
            <w:r w:rsidRPr="00570685">
              <w:rPr>
                <w:rFonts w:asciiTheme="minorHAnsi" w:hAnsiTheme="minorHAnsi" w:cstheme="minorHAnsi"/>
                <w:sz w:val="20"/>
                <w:szCs w:val="20"/>
              </w:rPr>
              <w:t>)</w:t>
            </w:r>
          </w:p>
          <w:p w14:paraId="60CC77CE" w14:textId="77777777" w:rsidR="00FB0C82" w:rsidRPr="00570685" w:rsidRDefault="00FB0C82" w:rsidP="00FB0C82">
            <w:pPr>
              <w:ind w:firstLine="426"/>
              <w:rPr>
                <w:rFonts w:asciiTheme="minorHAnsi" w:hAnsiTheme="minorHAnsi" w:cstheme="minorHAnsi"/>
                <w:sz w:val="20"/>
                <w:szCs w:val="20"/>
              </w:rPr>
            </w:pPr>
            <w:r w:rsidRPr="00570685">
              <w:rPr>
                <w:rFonts w:asciiTheme="minorHAnsi" w:hAnsiTheme="minorHAnsi" w:cstheme="minorHAnsi"/>
                <w:sz w:val="20"/>
                <w:szCs w:val="20"/>
              </w:rPr>
              <w:t xml:space="preserve">Operations Research </w:t>
            </w:r>
            <w:r>
              <w:rPr>
                <w:rFonts w:asciiTheme="minorHAnsi" w:hAnsiTheme="minorHAnsi" w:cstheme="minorHAnsi"/>
                <w:sz w:val="20"/>
                <w:szCs w:val="20"/>
              </w:rPr>
              <w:t xml:space="preserve">Perspectives </w:t>
            </w:r>
            <w:r w:rsidRPr="00570685">
              <w:rPr>
                <w:rFonts w:asciiTheme="minorHAnsi" w:hAnsiTheme="minorHAnsi" w:cstheme="minorHAnsi"/>
                <w:sz w:val="20"/>
                <w:szCs w:val="20"/>
              </w:rPr>
              <w:t>(Elsevier)</w:t>
            </w:r>
          </w:p>
          <w:p w14:paraId="1A156218" w14:textId="1F1D12EC" w:rsidR="005F66FB" w:rsidRPr="00591D99" w:rsidRDefault="00FB0C82" w:rsidP="00FB0C82">
            <w:pPr>
              <w:ind w:firstLine="426"/>
              <w:rPr>
                <w:rFonts w:ascii="Calibri" w:hAnsi="Calibri" w:cs="Arial"/>
                <w:b/>
              </w:rPr>
            </w:pPr>
            <w:r>
              <w:rPr>
                <w:rFonts w:asciiTheme="minorHAnsi" w:hAnsiTheme="minorHAnsi" w:cstheme="minorHAnsi"/>
                <w:sz w:val="20"/>
                <w:szCs w:val="20"/>
              </w:rPr>
              <w:t xml:space="preserve">International Journal of Mathematics in </w:t>
            </w:r>
            <w:r w:rsidRPr="00570685">
              <w:rPr>
                <w:rFonts w:asciiTheme="minorHAnsi" w:hAnsiTheme="minorHAnsi" w:cstheme="minorHAnsi"/>
                <w:sz w:val="20"/>
                <w:szCs w:val="20"/>
              </w:rPr>
              <w:t>Operation</w:t>
            </w:r>
            <w:r>
              <w:rPr>
                <w:rFonts w:asciiTheme="minorHAnsi" w:hAnsiTheme="minorHAnsi" w:cstheme="minorHAnsi"/>
                <w:sz w:val="20"/>
                <w:szCs w:val="20"/>
              </w:rPr>
              <w:t>al</w:t>
            </w:r>
            <w:r w:rsidRPr="00570685">
              <w:rPr>
                <w:rFonts w:asciiTheme="minorHAnsi" w:hAnsiTheme="minorHAnsi" w:cstheme="minorHAnsi"/>
                <w:sz w:val="20"/>
                <w:szCs w:val="20"/>
              </w:rPr>
              <w:t xml:space="preserve"> Research (</w:t>
            </w:r>
            <w:r>
              <w:rPr>
                <w:rFonts w:asciiTheme="minorHAnsi" w:hAnsiTheme="minorHAnsi" w:cstheme="minorHAnsi"/>
                <w:sz w:val="20"/>
                <w:szCs w:val="20"/>
              </w:rPr>
              <w:t>Inderscience</w:t>
            </w:r>
            <w:r w:rsidRPr="00570685">
              <w:rPr>
                <w:rFonts w:asciiTheme="minorHAnsi" w:hAnsiTheme="minorHAnsi" w:cstheme="minorHAnsi"/>
                <w:sz w:val="20"/>
                <w:szCs w:val="20"/>
              </w:rPr>
              <w:t>)</w:t>
            </w: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7529CB"/>
    <w:multiLevelType w:val="hybridMultilevel"/>
    <w:tmpl w:val="38ACA3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A3A572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1AD0534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6309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15:restartNumberingAfterBreak="0">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3" w15:restartNumberingAfterBreak="0">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0E83B98"/>
    <w:multiLevelType w:val="hybridMultilevel"/>
    <w:tmpl w:val="A4E222FC"/>
    <w:lvl w:ilvl="0" w:tplc="537AF4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9"/>
  </w:num>
  <w:num w:numId="5">
    <w:abstractNumId w:val="6"/>
  </w:num>
  <w:num w:numId="6">
    <w:abstractNumId w:val="10"/>
  </w:num>
  <w:num w:numId="7">
    <w:abstractNumId w:val="11"/>
  </w:num>
  <w:num w:numId="8">
    <w:abstractNumId w:val="14"/>
  </w:num>
  <w:num w:numId="9">
    <w:abstractNumId w:val="3"/>
  </w:num>
  <w:num w:numId="10">
    <w:abstractNumId w:val="8"/>
  </w:num>
  <w:num w:numId="11">
    <w:abstractNumId w:val="12"/>
  </w:num>
  <w:num w:numId="12">
    <w:abstractNumId w:val="1"/>
  </w:num>
  <w:num w:numId="13">
    <w:abstractNumId w:val="15"/>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30F09"/>
    <w:rsid w:val="00031690"/>
    <w:rsid w:val="00050ACA"/>
    <w:rsid w:val="00070F92"/>
    <w:rsid w:val="0007349D"/>
    <w:rsid w:val="00073F3A"/>
    <w:rsid w:val="000777B8"/>
    <w:rsid w:val="00080366"/>
    <w:rsid w:val="000853FD"/>
    <w:rsid w:val="00091A12"/>
    <w:rsid w:val="000A3F30"/>
    <w:rsid w:val="000A5A92"/>
    <w:rsid w:val="000D3AAE"/>
    <w:rsid w:val="00100E1C"/>
    <w:rsid w:val="00102F02"/>
    <w:rsid w:val="0019748E"/>
    <w:rsid w:val="001C6E97"/>
    <w:rsid w:val="001E2C4A"/>
    <w:rsid w:val="001F6247"/>
    <w:rsid w:val="001F74EA"/>
    <w:rsid w:val="002142CE"/>
    <w:rsid w:val="00214B7D"/>
    <w:rsid w:val="00244476"/>
    <w:rsid w:val="0025358F"/>
    <w:rsid w:val="00256D26"/>
    <w:rsid w:val="00275216"/>
    <w:rsid w:val="00290C68"/>
    <w:rsid w:val="00290D59"/>
    <w:rsid w:val="002D53A8"/>
    <w:rsid w:val="002F3211"/>
    <w:rsid w:val="00313B49"/>
    <w:rsid w:val="00325EBE"/>
    <w:rsid w:val="00337463"/>
    <w:rsid w:val="003556AC"/>
    <w:rsid w:val="00394BBC"/>
    <w:rsid w:val="003A7E48"/>
    <w:rsid w:val="003E3E41"/>
    <w:rsid w:val="003F0F3D"/>
    <w:rsid w:val="003F773B"/>
    <w:rsid w:val="00400B11"/>
    <w:rsid w:val="00412D1F"/>
    <w:rsid w:val="004226CA"/>
    <w:rsid w:val="00457A8E"/>
    <w:rsid w:val="00463153"/>
    <w:rsid w:val="004707EE"/>
    <w:rsid w:val="004C2B2E"/>
    <w:rsid w:val="004C66B8"/>
    <w:rsid w:val="004D2719"/>
    <w:rsid w:val="004E2C8A"/>
    <w:rsid w:val="004E556B"/>
    <w:rsid w:val="004E6264"/>
    <w:rsid w:val="004F604B"/>
    <w:rsid w:val="0051100F"/>
    <w:rsid w:val="0051485C"/>
    <w:rsid w:val="005150F2"/>
    <w:rsid w:val="0051583E"/>
    <w:rsid w:val="00544008"/>
    <w:rsid w:val="00573F4B"/>
    <w:rsid w:val="00582856"/>
    <w:rsid w:val="0058487E"/>
    <w:rsid w:val="005878BD"/>
    <w:rsid w:val="00591D99"/>
    <w:rsid w:val="005C15A4"/>
    <w:rsid w:val="005D2ECC"/>
    <w:rsid w:val="005F66FB"/>
    <w:rsid w:val="00612201"/>
    <w:rsid w:val="00617B9B"/>
    <w:rsid w:val="00620261"/>
    <w:rsid w:val="00625545"/>
    <w:rsid w:val="00632933"/>
    <w:rsid w:val="00671662"/>
    <w:rsid w:val="006773CC"/>
    <w:rsid w:val="00680946"/>
    <w:rsid w:val="006835E3"/>
    <w:rsid w:val="006B163E"/>
    <w:rsid w:val="006F163D"/>
    <w:rsid w:val="00705AAD"/>
    <w:rsid w:val="00713E29"/>
    <w:rsid w:val="00730C79"/>
    <w:rsid w:val="00746551"/>
    <w:rsid w:val="007A44C5"/>
    <w:rsid w:val="007A4EC0"/>
    <w:rsid w:val="007E2ED3"/>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2704D"/>
    <w:rsid w:val="00927EF1"/>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266E3"/>
    <w:rsid w:val="00B66B35"/>
    <w:rsid w:val="00B745F1"/>
    <w:rsid w:val="00B75BD2"/>
    <w:rsid w:val="00B806A3"/>
    <w:rsid w:val="00B9124C"/>
    <w:rsid w:val="00B92500"/>
    <w:rsid w:val="00B94A8B"/>
    <w:rsid w:val="00BB2AE4"/>
    <w:rsid w:val="00BB7642"/>
    <w:rsid w:val="00BD2A53"/>
    <w:rsid w:val="00C1421F"/>
    <w:rsid w:val="00C44467"/>
    <w:rsid w:val="00C553F1"/>
    <w:rsid w:val="00C5633C"/>
    <w:rsid w:val="00C976B6"/>
    <w:rsid w:val="00CA2860"/>
    <w:rsid w:val="00CA6405"/>
    <w:rsid w:val="00CE344F"/>
    <w:rsid w:val="00CF4794"/>
    <w:rsid w:val="00D029C8"/>
    <w:rsid w:val="00D40F21"/>
    <w:rsid w:val="00D63459"/>
    <w:rsid w:val="00D75DE4"/>
    <w:rsid w:val="00D8355B"/>
    <w:rsid w:val="00D91AD2"/>
    <w:rsid w:val="00D931F1"/>
    <w:rsid w:val="00DB7001"/>
    <w:rsid w:val="00DD0591"/>
    <w:rsid w:val="00E3078A"/>
    <w:rsid w:val="00E52485"/>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0C82"/>
    <w:rsid w:val="00FB12EA"/>
    <w:rsid w:val="00FB70F4"/>
    <w:rsid w:val="00FC1C11"/>
    <w:rsid w:val="00FC4272"/>
    <w:rsid w:val="00FC48C3"/>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E6E896A4-E0FF-4988-A89B-504EA6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4.xml><?xml version="1.0" encoding="utf-8"?>
<ds:datastoreItem xmlns:ds="http://schemas.openxmlformats.org/officeDocument/2006/customXml" ds:itemID="{F9740352-C5AA-49CE-BBCF-0ED380FF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6192</Characters>
  <Application>Microsoft Office Word</Application>
  <DocSecurity>0</DocSecurity>
  <Lines>229</Lines>
  <Paragraphs>149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dcterms:created xsi:type="dcterms:W3CDTF">2024-04-29T15:01:00Z</dcterms:created>
  <dcterms:modified xsi:type="dcterms:W3CDTF">2024-05-08T15:07:00Z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