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3322" w14:textId="0B0CAE84" w:rsidR="00A41B52" w:rsidRDefault="00950C5E">
      <w:pPr>
        <w:spacing w:before="120" w:line="276" w:lineRule="auto"/>
        <w:jc w:val="center"/>
        <w:rPr>
          <w:rFonts w:ascii="Calibri" w:hAnsi="Calibri" w:cs="Arial"/>
          <w:lang w:val="el-GR"/>
        </w:rPr>
      </w:pPr>
      <w:r w:rsidRPr="00950C5E">
        <w:rPr>
          <w:rFonts w:ascii="Calibri" w:hAnsi="Calibri" w:cs="Arial"/>
          <w:b/>
          <w:lang w:val="el-GR"/>
        </w:rPr>
        <w:t>SYLLABUS</w:t>
      </w:r>
    </w:p>
    <w:p w14:paraId="6EF17FB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950C5E" w:rsidRPr="00FA0277" w14:paraId="75E80311" w14:textId="77777777" w:rsidTr="009B7F11">
        <w:tc>
          <w:tcPr>
            <w:tcW w:w="2690" w:type="dxa"/>
            <w:shd w:val="clear" w:color="auto" w:fill="DDD9C3"/>
          </w:tcPr>
          <w:p w14:paraId="41BD333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SCHOOL</w:t>
            </w:r>
          </w:p>
        </w:tc>
        <w:tc>
          <w:tcPr>
            <w:tcW w:w="6086" w:type="dxa"/>
            <w:gridSpan w:val="5"/>
          </w:tcPr>
          <w:p w14:paraId="1262DDEA" w14:textId="5F395108" w:rsidR="00950C5E" w:rsidRPr="00950C5E" w:rsidRDefault="00950C5E" w:rsidP="00950C5E">
            <w:pPr>
              <w:rPr>
                <w:rFonts w:ascii="Calibri" w:hAnsi="Calibri" w:cs="Arial"/>
                <w:color w:val="002060"/>
              </w:rPr>
            </w:pPr>
            <w:r>
              <w:rPr>
                <w:rFonts w:asciiTheme="minorHAnsi" w:hAnsiTheme="minorHAnsi" w:cstheme="minorHAnsi"/>
                <w:color w:val="002060"/>
                <w:sz w:val="22"/>
                <w:szCs w:val="22"/>
                <w:shd w:val="clear" w:color="auto" w:fill="FFFFFF"/>
                <w:lang w:val="en-GB"/>
              </w:rPr>
              <w:t>Applied Economic and Social Sciences</w:t>
            </w:r>
          </w:p>
        </w:tc>
      </w:tr>
      <w:tr w:rsidR="00950C5E" w:rsidRPr="00FA0277" w14:paraId="1105B2B6" w14:textId="77777777" w:rsidTr="009B7F11">
        <w:tc>
          <w:tcPr>
            <w:tcW w:w="2690" w:type="dxa"/>
            <w:shd w:val="clear" w:color="auto" w:fill="DDD9C3"/>
          </w:tcPr>
          <w:p w14:paraId="60CA91B1"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SECTION</w:t>
            </w:r>
          </w:p>
        </w:tc>
        <w:tc>
          <w:tcPr>
            <w:tcW w:w="6086" w:type="dxa"/>
            <w:gridSpan w:val="5"/>
          </w:tcPr>
          <w:p w14:paraId="56443081" w14:textId="48FA9931" w:rsidR="00950C5E" w:rsidRPr="00950C5E" w:rsidRDefault="00950C5E" w:rsidP="00950C5E">
            <w:pPr>
              <w:rPr>
                <w:rFonts w:ascii="Calibri" w:hAnsi="Calibri" w:cs="Arial"/>
                <w:color w:val="002060"/>
              </w:rPr>
            </w:pPr>
            <w:r>
              <w:rPr>
                <w:rFonts w:asciiTheme="minorHAnsi" w:hAnsiTheme="minorHAnsi" w:cstheme="minorHAnsi"/>
                <w:color w:val="002060"/>
                <w:sz w:val="22"/>
                <w:szCs w:val="22"/>
                <w:lang w:val="en-GB"/>
              </w:rPr>
              <w:t>Regional and Economic Development</w:t>
            </w:r>
          </w:p>
        </w:tc>
      </w:tr>
      <w:tr w:rsidR="00950C5E" w:rsidRPr="00705AAD" w14:paraId="3E399B41" w14:textId="77777777" w:rsidTr="009B7F11">
        <w:tc>
          <w:tcPr>
            <w:tcW w:w="2690" w:type="dxa"/>
            <w:shd w:val="clear" w:color="auto" w:fill="DDD9C3"/>
          </w:tcPr>
          <w:p w14:paraId="22A5AE8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 xml:space="preserve">LEVEL OF STUDIES </w:t>
            </w:r>
          </w:p>
        </w:tc>
        <w:tc>
          <w:tcPr>
            <w:tcW w:w="6086" w:type="dxa"/>
            <w:gridSpan w:val="5"/>
          </w:tcPr>
          <w:p w14:paraId="49257D02" w14:textId="657E6A0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A11609" w:rsidRPr="00705AAD" w14:paraId="41F31FA6" w14:textId="77777777" w:rsidTr="009B7F11">
        <w:tc>
          <w:tcPr>
            <w:tcW w:w="2690" w:type="dxa"/>
            <w:shd w:val="clear" w:color="auto" w:fill="DDD9C3"/>
          </w:tcPr>
          <w:p w14:paraId="4305EB2C"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COURSE CODE</w:t>
            </w:r>
          </w:p>
        </w:tc>
        <w:tc>
          <w:tcPr>
            <w:tcW w:w="1246" w:type="dxa"/>
          </w:tcPr>
          <w:p w14:paraId="551BD9AA" w14:textId="334CD1CD" w:rsidR="00A41B52" w:rsidRDefault="00950C5E" w:rsidP="00CC4E2A">
            <w:pPr>
              <w:rPr>
                <w:rFonts w:ascii="Calibri" w:hAnsi="Calibri" w:cs="Arial"/>
                <w:color w:val="002060"/>
                <w:sz w:val="16"/>
                <w:szCs w:val="16"/>
              </w:rPr>
            </w:pPr>
            <w:r>
              <w:rPr>
                <w:rFonts w:ascii="Calibri" w:hAnsi="Calibri" w:cs="Arial"/>
                <w:color w:val="002060"/>
                <w:sz w:val="22"/>
                <w:szCs w:val="22"/>
              </w:rPr>
              <w:t>6</w:t>
            </w:r>
            <w:r w:rsidR="009D3D10">
              <w:rPr>
                <w:rFonts w:ascii="Calibri" w:hAnsi="Calibri" w:cs="Arial"/>
                <w:color w:val="002060"/>
                <w:sz w:val="22"/>
                <w:szCs w:val="22"/>
              </w:rPr>
              <w:t>7</w:t>
            </w:r>
            <w:r w:rsidR="00CC4E2A">
              <w:rPr>
                <w:rFonts w:ascii="Calibri" w:hAnsi="Calibri" w:cs="Arial"/>
                <w:color w:val="002060"/>
                <w:sz w:val="22"/>
                <w:szCs w:val="22"/>
              </w:rPr>
              <w:t>03</w:t>
            </w:r>
          </w:p>
        </w:tc>
        <w:tc>
          <w:tcPr>
            <w:tcW w:w="2277" w:type="dxa"/>
            <w:gridSpan w:val="2"/>
            <w:shd w:val="clear" w:color="auto" w:fill="DDD9C3"/>
          </w:tcPr>
          <w:p w14:paraId="287A3111"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SEMESTER OF STUDY</w:t>
            </w:r>
          </w:p>
        </w:tc>
        <w:tc>
          <w:tcPr>
            <w:tcW w:w="2563" w:type="dxa"/>
            <w:gridSpan w:val="2"/>
          </w:tcPr>
          <w:p w14:paraId="72B918A3" w14:textId="50BD1FDA" w:rsidR="00A41B52" w:rsidRDefault="009D3D10">
            <w:pPr>
              <w:rPr>
                <w:rFonts w:ascii="Calibri" w:hAnsi="Calibri" w:cs="Arial"/>
                <w:color w:val="002060"/>
                <w:sz w:val="22"/>
                <w:szCs w:val="22"/>
                <w:lang w:val="el-GR"/>
              </w:rPr>
            </w:pPr>
            <w:r>
              <w:rPr>
                <w:rFonts w:ascii="Calibri" w:hAnsi="Calibri" w:cs="Arial"/>
                <w:color w:val="002060"/>
                <w:sz w:val="22"/>
                <w:szCs w:val="22"/>
              </w:rPr>
              <w:t>7</w:t>
            </w:r>
            <w:r w:rsidR="0032220C">
              <w:rPr>
                <w:rFonts w:ascii="Calibri" w:hAnsi="Calibri" w:cs="Arial"/>
                <w:color w:val="002060"/>
                <w:sz w:val="22"/>
                <w:szCs w:val="22"/>
              </w:rPr>
              <w:t xml:space="preserve"> </w:t>
            </w:r>
            <w:r w:rsidR="00B14B74" w:rsidRPr="003A7E48">
              <w:rPr>
                <w:rFonts w:ascii="Calibri" w:hAnsi="Calibri" w:cs="Arial"/>
                <w:color w:val="002060"/>
                <w:sz w:val="22"/>
                <w:szCs w:val="22"/>
                <w:vertAlign w:val="superscript"/>
                <w:lang w:val="el-GR"/>
              </w:rPr>
              <w:t>ο</w:t>
            </w:r>
          </w:p>
        </w:tc>
      </w:tr>
      <w:tr w:rsidR="00B14B74" w:rsidRPr="00705AAD" w14:paraId="4EF242DC" w14:textId="77777777" w:rsidTr="009B7F11">
        <w:trPr>
          <w:trHeight w:val="375"/>
        </w:trPr>
        <w:tc>
          <w:tcPr>
            <w:tcW w:w="2690" w:type="dxa"/>
            <w:shd w:val="clear" w:color="auto" w:fill="DDD9C3"/>
            <w:vAlign w:val="center"/>
          </w:tcPr>
          <w:p w14:paraId="2711F5A7" w14:textId="77777777" w:rsidR="00A41B52" w:rsidRDefault="0032220C">
            <w:pPr>
              <w:jc w:val="right"/>
              <w:rPr>
                <w:rFonts w:ascii="Calibri" w:hAnsi="Calibri" w:cs="Arial"/>
                <w:b/>
                <w:sz w:val="20"/>
                <w:szCs w:val="20"/>
                <w:lang w:val="el-GR"/>
              </w:rPr>
            </w:pPr>
            <w:r w:rsidRPr="00705AAD">
              <w:rPr>
                <w:rFonts w:ascii="Calibri" w:hAnsi="Calibri" w:cs="Arial"/>
                <w:b/>
                <w:sz w:val="20"/>
                <w:szCs w:val="20"/>
                <w:lang w:val="el-GR"/>
              </w:rPr>
              <w:t>COURSE TITLE</w:t>
            </w:r>
          </w:p>
        </w:tc>
        <w:tc>
          <w:tcPr>
            <w:tcW w:w="6086" w:type="dxa"/>
            <w:gridSpan w:val="5"/>
            <w:vAlign w:val="center"/>
          </w:tcPr>
          <w:p w14:paraId="7709D30B" w14:textId="257D87F1" w:rsidR="00A41B52" w:rsidRDefault="008B1E7A">
            <w:pPr>
              <w:rPr>
                <w:rFonts w:ascii="Calibri" w:hAnsi="Calibri" w:cs="Arial"/>
                <w:color w:val="002060"/>
                <w:sz w:val="22"/>
                <w:szCs w:val="22"/>
                <w:lang w:val="el-GR"/>
              </w:rPr>
            </w:pPr>
            <w:r w:rsidRPr="008B1E7A">
              <w:rPr>
                <w:rFonts w:ascii="Calibri" w:hAnsi="Calibri" w:cs="Arial"/>
                <w:color w:val="002060"/>
                <w:sz w:val="22"/>
                <w:szCs w:val="22"/>
                <w:lang w:val="el-GR"/>
              </w:rPr>
              <w:t>Spatial Econometrics</w:t>
            </w:r>
          </w:p>
        </w:tc>
      </w:tr>
      <w:tr w:rsidR="00950C5E" w:rsidRPr="00705AAD" w14:paraId="5964C381" w14:textId="77777777" w:rsidTr="009B7F11">
        <w:trPr>
          <w:trHeight w:val="375"/>
        </w:trPr>
        <w:tc>
          <w:tcPr>
            <w:tcW w:w="2690" w:type="dxa"/>
            <w:shd w:val="clear" w:color="auto" w:fill="DDD9C3"/>
            <w:vAlign w:val="center"/>
          </w:tcPr>
          <w:p w14:paraId="3EFBC11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TEACHER</w:t>
            </w:r>
          </w:p>
        </w:tc>
        <w:tc>
          <w:tcPr>
            <w:tcW w:w="6086" w:type="dxa"/>
            <w:gridSpan w:val="5"/>
            <w:vAlign w:val="center"/>
          </w:tcPr>
          <w:p w14:paraId="5B2C9BE0" w14:textId="4636542B" w:rsidR="00950C5E" w:rsidRPr="008B1E7A" w:rsidRDefault="008B1E7A" w:rsidP="00950C5E">
            <w:pPr>
              <w:rPr>
                <w:rFonts w:ascii="Calibri" w:hAnsi="Calibri" w:cs="Arial"/>
                <w:color w:val="002060"/>
                <w:sz w:val="22"/>
                <w:szCs w:val="22"/>
              </w:rPr>
            </w:pPr>
            <w:r>
              <w:rPr>
                <w:rFonts w:ascii="Calibri" w:hAnsi="Calibri" w:cs="Arial"/>
                <w:color w:val="002060"/>
                <w:sz w:val="22"/>
                <w:szCs w:val="22"/>
              </w:rPr>
              <w:t>AGGELIKI MENEGAKI</w:t>
            </w:r>
          </w:p>
        </w:tc>
      </w:tr>
      <w:tr w:rsidR="00950C5E" w:rsidRPr="00705AAD" w14:paraId="38EC89D3" w14:textId="77777777" w:rsidTr="009B7F11">
        <w:trPr>
          <w:trHeight w:val="196"/>
        </w:trPr>
        <w:tc>
          <w:tcPr>
            <w:tcW w:w="5005" w:type="dxa"/>
            <w:gridSpan w:val="3"/>
            <w:shd w:val="clear" w:color="auto" w:fill="DDD9C3"/>
            <w:vAlign w:val="center"/>
          </w:tcPr>
          <w:p w14:paraId="79DB94A6" w14:textId="77777777" w:rsidR="008B1E7A" w:rsidRDefault="00950C5E" w:rsidP="00950C5E">
            <w:pPr>
              <w:jc w:val="center"/>
              <w:rPr>
                <w:rFonts w:ascii="Calibri" w:hAnsi="Calibri" w:cs="Arial"/>
                <w:i/>
                <w:sz w:val="18"/>
                <w:szCs w:val="18"/>
              </w:rPr>
            </w:pPr>
            <w:r w:rsidRPr="00950C5E">
              <w:rPr>
                <w:rFonts w:ascii="Calibri" w:hAnsi="Calibri" w:cs="Arial"/>
                <w:b/>
                <w:sz w:val="20"/>
                <w:szCs w:val="20"/>
              </w:rPr>
              <w:t xml:space="preserve">INDEPENDENT TEACHING ACTIVITIES </w:t>
            </w:r>
            <w:r w:rsidRPr="00950C5E">
              <w:rPr>
                <w:rFonts w:ascii="Calibri" w:hAnsi="Calibri" w:cs="Arial"/>
                <w:b/>
                <w:sz w:val="20"/>
                <w:szCs w:val="20"/>
              </w:rPr>
              <w:br/>
            </w:r>
            <w:r w:rsidRPr="00950C5E">
              <w:rPr>
                <w:rFonts w:ascii="Calibri" w:hAnsi="Calibri" w:cs="Arial"/>
                <w:i/>
                <w:sz w:val="18"/>
                <w:szCs w:val="18"/>
              </w:rPr>
              <w:t xml:space="preserve">where credit is awarded for discrete parts of the course e.g. lectures, laboratory exercises, etc. If credit is </w:t>
            </w:r>
          </w:p>
          <w:p w14:paraId="79089945" w14:textId="57E7FCD6" w:rsidR="00950C5E" w:rsidRPr="00950C5E" w:rsidRDefault="00950C5E" w:rsidP="00950C5E">
            <w:pPr>
              <w:jc w:val="center"/>
              <w:rPr>
                <w:rFonts w:ascii="Calibri" w:hAnsi="Calibri" w:cs="Arial"/>
                <w:b/>
                <w:sz w:val="20"/>
                <w:szCs w:val="20"/>
              </w:rPr>
            </w:pPr>
            <w:r w:rsidRPr="00950C5E">
              <w:rPr>
                <w:rFonts w:ascii="Calibri" w:hAnsi="Calibri" w:cs="Arial"/>
                <w:i/>
                <w:sz w:val="18"/>
                <w:szCs w:val="18"/>
              </w:rPr>
              <w:t>awarded for the whole course, indicate the weekly teaching hours and the total number of credits</w:t>
            </w:r>
          </w:p>
        </w:tc>
        <w:tc>
          <w:tcPr>
            <w:tcW w:w="1539" w:type="dxa"/>
            <w:gridSpan w:val="2"/>
            <w:shd w:val="clear" w:color="auto" w:fill="DDD9C3"/>
            <w:vAlign w:val="center"/>
          </w:tcPr>
          <w:p w14:paraId="59ECE839" w14:textId="77777777" w:rsidR="00950C5E" w:rsidRDefault="00950C5E" w:rsidP="00950C5E">
            <w:pPr>
              <w:jc w:val="center"/>
              <w:rPr>
                <w:rFonts w:ascii="Calibri" w:hAnsi="Calibri" w:cs="Arial"/>
                <w:b/>
                <w:sz w:val="20"/>
                <w:szCs w:val="20"/>
                <w:lang w:val="el-GR"/>
              </w:rPr>
            </w:pPr>
            <w:r w:rsidRPr="00705AAD">
              <w:rPr>
                <w:rFonts w:ascii="Calibri" w:hAnsi="Calibri" w:cs="Arial"/>
                <w:b/>
                <w:sz w:val="20"/>
                <w:szCs w:val="20"/>
                <w:lang w:val="el-GR"/>
              </w:rPr>
              <w:t>WEEKLY TEACHING</w:t>
            </w:r>
            <w:r w:rsidRPr="00705AAD">
              <w:rPr>
                <w:rFonts w:ascii="Calibri" w:hAnsi="Calibri" w:cs="Arial"/>
                <w:b/>
                <w:sz w:val="20"/>
                <w:szCs w:val="20"/>
                <w:lang w:val="el-GR"/>
              </w:rPr>
              <w:br/>
              <w:t xml:space="preserve"> HOURS</w:t>
            </w:r>
          </w:p>
        </w:tc>
        <w:tc>
          <w:tcPr>
            <w:tcW w:w="2232" w:type="dxa"/>
            <w:shd w:val="clear" w:color="auto" w:fill="DDD9C3"/>
            <w:vAlign w:val="center"/>
          </w:tcPr>
          <w:p w14:paraId="7095ABCB" w14:textId="77777777" w:rsidR="00950C5E" w:rsidRDefault="00950C5E" w:rsidP="00950C5E">
            <w:pPr>
              <w:jc w:val="center"/>
              <w:rPr>
                <w:rFonts w:ascii="Calibri" w:hAnsi="Calibri" w:cs="Arial"/>
                <w:b/>
                <w:sz w:val="20"/>
                <w:szCs w:val="20"/>
                <w:lang w:val="el-GR"/>
              </w:rPr>
            </w:pPr>
            <w:r>
              <w:rPr>
                <w:rFonts w:ascii="Calibri" w:hAnsi="Calibri" w:cs="Arial"/>
                <w:b/>
                <w:sz w:val="20"/>
                <w:szCs w:val="20"/>
                <w:lang w:val="el-GR"/>
              </w:rPr>
              <w:t xml:space="preserve">TEACHING/CREDIT </w:t>
            </w:r>
            <w:r w:rsidRPr="00705AAD">
              <w:rPr>
                <w:rFonts w:ascii="Calibri" w:hAnsi="Calibri" w:cs="Arial"/>
                <w:b/>
                <w:sz w:val="20"/>
                <w:szCs w:val="20"/>
                <w:lang w:val="el-GR"/>
              </w:rPr>
              <w:t>UNITS</w:t>
            </w:r>
          </w:p>
        </w:tc>
      </w:tr>
      <w:tr w:rsidR="00950C5E" w:rsidRPr="00705AAD" w14:paraId="01CCE58E" w14:textId="77777777" w:rsidTr="009B7F11">
        <w:trPr>
          <w:trHeight w:val="194"/>
        </w:trPr>
        <w:tc>
          <w:tcPr>
            <w:tcW w:w="5005" w:type="dxa"/>
            <w:gridSpan w:val="3"/>
          </w:tcPr>
          <w:p w14:paraId="65703FE3" w14:textId="77777777" w:rsidR="00950C5E" w:rsidRDefault="00950C5E" w:rsidP="00950C5E">
            <w:pPr>
              <w:jc w:val="right"/>
              <w:rPr>
                <w:rFonts w:ascii="Calibri" w:hAnsi="Calibri" w:cs="Arial"/>
                <w:color w:val="002060"/>
                <w:sz w:val="22"/>
                <w:szCs w:val="22"/>
                <w:lang w:val="el-GR"/>
              </w:rPr>
            </w:pPr>
            <w:r w:rsidRPr="00A628DE">
              <w:rPr>
                <w:rFonts w:ascii="Calibri" w:hAnsi="Calibri" w:cs="Arial"/>
                <w:color w:val="002060"/>
                <w:sz w:val="22"/>
                <w:szCs w:val="22"/>
                <w:lang w:val="el-GR"/>
              </w:rPr>
              <w:t>Lectures</w:t>
            </w:r>
          </w:p>
        </w:tc>
        <w:tc>
          <w:tcPr>
            <w:tcW w:w="1539" w:type="dxa"/>
            <w:gridSpan w:val="2"/>
          </w:tcPr>
          <w:p w14:paraId="1E4FD84F"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82A174D"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5</w:t>
            </w:r>
          </w:p>
        </w:tc>
      </w:tr>
      <w:tr w:rsidR="00950C5E" w:rsidRPr="00705AAD" w14:paraId="21873095" w14:textId="77777777" w:rsidTr="009B7F11">
        <w:trPr>
          <w:trHeight w:val="194"/>
        </w:trPr>
        <w:tc>
          <w:tcPr>
            <w:tcW w:w="5005" w:type="dxa"/>
            <w:gridSpan w:val="3"/>
          </w:tcPr>
          <w:p w14:paraId="2C8F2060" w14:textId="77777777" w:rsidR="00950C5E" w:rsidRPr="00705AAD" w:rsidRDefault="00950C5E" w:rsidP="00950C5E">
            <w:pPr>
              <w:jc w:val="right"/>
              <w:rPr>
                <w:rFonts w:ascii="Calibri" w:hAnsi="Calibri" w:cs="Arial"/>
                <w:b/>
                <w:color w:val="002060"/>
                <w:sz w:val="20"/>
                <w:szCs w:val="20"/>
                <w:lang w:val="el-GR"/>
              </w:rPr>
            </w:pPr>
          </w:p>
        </w:tc>
        <w:tc>
          <w:tcPr>
            <w:tcW w:w="1539" w:type="dxa"/>
            <w:gridSpan w:val="2"/>
          </w:tcPr>
          <w:p w14:paraId="09D9C7AA"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02CD8580" w14:textId="77777777" w:rsidR="00950C5E" w:rsidRPr="00705AAD" w:rsidRDefault="00950C5E" w:rsidP="00950C5E">
            <w:pPr>
              <w:rPr>
                <w:rFonts w:ascii="Calibri" w:hAnsi="Calibri" w:cs="Arial"/>
                <w:color w:val="002060"/>
                <w:sz w:val="20"/>
                <w:szCs w:val="20"/>
                <w:lang w:val="el-GR"/>
              </w:rPr>
            </w:pPr>
          </w:p>
        </w:tc>
      </w:tr>
      <w:tr w:rsidR="00950C5E" w:rsidRPr="00705AAD" w14:paraId="1BCD936D" w14:textId="77777777" w:rsidTr="009B7F11">
        <w:trPr>
          <w:trHeight w:val="194"/>
        </w:trPr>
        <w:tc>
          <w:tcPr>
            <w:tcW w:w="5005" w:type="dxa"/>
            <w:gridSpan w:val="3"/>
          </w:tcPr>
          <w:p w14:paraId="5A5F76A2" w14:textId="77777777" w:rsidR="00950C5E" w:rsidRPr="00705AAD" w:rsidRDefault="00950C5E" w:rsidP="00950C5E">
            <w:pPr>
              <w:rPr>
                <w:rFonts w:ascii="Calibri" w:hAnsi="Calibri" w:cs="Arial"/>
                <w:b/>
                <w:color w:val="002060"/>
                <w:sz w:val="20"/>
                <w:szCs w:val="20"/>
                <w:lang w:val="el-GR"/>
              </w:rPr>
            </w:pPr>
          </w:p>
        </w:tc>
        <w:tc>
          <w:tcPr>
            <w:tcW w:w="1539" w:type="dxa"/>
            <w:gridSpan w:val="2"/>
          </w:tcPr>
          <w:p w14:paraId="1B56FFAB"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739AFC4A" w14:textId="77777777" w:rsidR="00950C5E" w:rsidRPr="00705AAD" w:rsidRDefault="00950C5E" w:rsidP="00950C5E">
            <w:pPr>
              <w:rPr>
                <w:rFonts w:ascii="Calibri" w:hAnsi="Calibri" w:cs="Arial"/>
                <w:color w:val="002060"/>
                <w:sz w:val="20"/>
                <w:szCs w:val="20"/>
                <w:lang w:val="el-GR"/>
              </w:rPr>
            </w:pPr>
          </w:p>
        </w:tc>
      </w:tr>
      <w:tr w:rsidR="00950C5E" w:rsidRPr="00FA0277" w14:paraId="2ADD19F2" w14:textId="77777777" w:rsidTr="009B7F11">
        <w:trPr>
          <w:trHeight w:val="194"/>
        </w:trPr>
        <w:tc>
          <w:tcPr>
            <w:tcW w:w="5005" w:type="dxa"/>
            <w:gridSpan w:val="3"/>
            <w:shd w:val="clear" w:color="auto" w:fill="DDD9C3"/>
          </w:tcPr>
          <w:p w14:paraId="389D8FD8" w14:textId="77777777" w:rsidR="00950C5E" w:rsidRPr="00950C5E" w:rsidRDefault="00950C5E" w:rsidP="00950C5E">
            <w:pPr>
              <w:rPr>
                <w:rFonts w:ascii="Calibri" w:hAnsi="Calibri" w:cs="Arial"/>
                <w:i/>
                <w:sz w:val="18"/>
                <w:szCs w:val="18"/>
              </w:rPr>
            </w:pPr>
            <w:r w:rsidRPr="00950C5E">
              <w:rPr>
                <w:rFonts w:ascii="Calibri" w:hAnsi="Calibri" w:cs="Arial"/>
                <w:i/>
                <w:sz w:val="18"/>
                <w:szCs w:val="18"/>
              </w:rPr>
              <w:t>Add rows if necessary. The teaching organisation and the teaching methods used are described in detail in 4.</w:t>
            </w:r>
          </w:p>
        </w:tc>
        <w:tc>
          <w:tcPr>
            <w:tcW w:w="1539" w:type="dxa"/>
            <w:gridSpan w:val="2"/>
          </w:tcPr>
          <w:p w14:paraId="0FA423BE" w14:textId="77777777" w:rsidR="00950C5E" w:rsidRPr="00950C5E" w:rsidRDefault="00950C5E" w:rsidP="00950C5E">
            <w:pPr>
              <w:jc w:val="right"/>
              <w:rPr>
                <w:rFonts w:ascii="Calibri" w:hAnsi="Calibri" w:cs="Arial"/>
                <w:color w:val="002060"/>
                <w:sz w:val="20"/>
                <w:szCs w:val="20"/>
              </w:rPr>
            </w:pPr>
          </w:p>
        </w:tc>
        <w:tc>
          <w:tcPr>
            <w:tcW w:w="2232" w:type="dxa"/>
          </w:tcPr>
          <w:p w14:paraId="26FBF46F" w14:textId="77777777" w:rsidR="00950C5E" w:rsidRPr="00950C5E" w:rsidRDefault="00950C5E" w:rsidP="00950C5E">
            <w:pPr>
              <w:rPr>
                <w:rFonts w:ascii="Calibri" w:hAnsi="Calibri" w:cs="Arial"/>
                <w:color w:val="002060"/>
                <w:sz w:val="20"/>
                <w:szCs w:val="20"/>
              </w:rPr>
            </w:pPr>
          </w:p>
        </w:tc>
      </w:tr>
      <w:tr w:rsidR="00950C5E" w:rsidRPr="00FA0277" w14:paraId="7AEC6319" w14:textId="77777777" w:rsidTr="009B7F11">
        <w:trPr>
          <w:trHeight w:val="599"/>
        </w:trPr>
        <w:tc>
          <w:tcPr>
            <w:tcW w:w="2690" w:type="dxa"/>
            <w:shd w:val="clear" w:color="auto" w:fill="DDD9C3"/>
          </w:tcPr>
          <w:p w14:paraId="7F3927A9" w14:textId="77777777" w:rsidR="00950C5E" w:rsidRPr="00950C5E" w:rsidRDefault="00950C5E" w:rsidP="00950C5E">
            <w:pPr>
              <w:jc w:val="right"/>
              <w:rPr>
                <w:rFonts w:ascii="Calibri" w:hAnsi="Calibri" w:cs="Arial"/>
                <w:i/>
                <w:sz w:val="16"/>
                <w:szCs w:val="16"/>
              </w:rPr>
            </w:pPr>
            <w:r w:rsidRPr="00950C5E">
              <w:rPr>
                <w:rFonts w:ascii="Calibri" w:hAnsi="Calibri" w:cs="Arial"/>
                <w:b/>
                <w:sz w:val="20"/>
                <w:szCs w:val="20"/>
              </w:rPr>
              <w:t>TYPE OF COURSE</w:t>
            </w:r>
          </w:p>
          <w:p w14:paraId="4EB37AED" w14:textId="77777777" w:rsidR="00950C5E" w:rsidRPr="00950C5E" w:rsidRDefault="00950C5E" w:rsidP="00950C5E">
            <w:pPr>
              <w:jc w:val="right"/>
              <w:rPr>
                <w:rFonts w:ascii="Calibri" w:hAnsi="Calibri" w:cs="Arial"/>
                <w:b/>
                <w:sz w:val="20"/>
                <w:szCs w:val="20"/>
              </w:rPr>
            </w:pPr>
            <w:r w:rsidRPr="00950C5E">
              <w:rPr>
                <w:rFonts w:ascii="Calibri" w:hAnsi="Calibri" w:cs="Arial"/>
                <w:i/>
                <w:sz w:val="16"/>
                <w:szCs w:val="16"/>
              </w:rPr>
              <w:t>Background , General Knowledge, Scientific Area, Skills Development</w:t>
            </w:r>
          </w:p>
        </w:tc>
        <w:tc>
          <w:tcPr>
            <w:tcW w:w="6086" w:type="dxa"/>
            <w:gridSpan w:val="5"/>
          </w:tcPr>
          <w:p w14:paraId="567FABBD" w14:textId="0D691495" w:rsidR="00950C5E" w:rsidRPr="00950C5E" w:rsidRDefault="00892DC7" w:rsidP="00950C5E">
            <w:pPr>
              <w:rPr>
                <w:rFonts w:ascii="Calibri" w:hAnsi="Calibri" w:cs="Arial"/>
                <w:color w:val="002060"/>
              </w:rPr>
            </w:pPr>
            <w:r w:rsidRPr="00892DC7">
              <w:rPr>
                <w:rFonts w:ascii="Calibri" w:hAnsi="Calibri" w:cs="Arial"/>
                <w:color w:val="002060"/>
              </w:rPr>
              <w:t>Scientific Area</w:t>
            </w:r>
            <w:bookmarkStart w:id="0" w:name="_GoBack"/>
            <w:bookmarkEnd w:id="0"/>
          </w:p>
        </w:tc>
      </w:tr>
      <w:tr w:rsidR="00950C5E" w:rsidRPr="00A11609" w14:paraId="53CDDD52" w14:textId="77777777" w:rsidTr="009B7F11">
        <w:tc>
          <w:tcPr>
            <w:tcW w:w="2690" w:type="dxa"/>
            <w:shd w:val="clear" w:color="auto" w:fill="DDD9C3"/>
          </w:tcPr>
          <w:p w14:paraId="59A2B66F"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PREREQUISITE COURSES:</w:t>
            </w:r>
          </w:p>
          <w:p w14:paraId="523DA002" w14:textId="77777777" w:rsidR="00950C5E" w:rsidRPr="00705AAD" w:rsidRDefault="00950C5E" w:rsidP="00950C5E">
            <w:pPr>
              <w:jc w:val="right"/>
              <w:rPr>
                <w:rFonts w:ascii="Calibri" w:hAnsi="Calibri" w:cs="Arial"/>
                <w:b/>
                <w:sz w:val="20"/>
                <w:szCs w:val="20"/>
                <w:lang w:val="el-GR"/>
              </w:rPr>
            </w:pPr>
          </w:p>
        </w:tc>
        <w:tc>
          <w:tcPr>
            <w:tcW w:w="6086" w:type="dxa"/>
            <w:gridSpan w:val="5"/>
          </w:tcPr>
          <w:p w14:paraId="213044D8" w14:textId="77777777" w:rsidR="00950C5E" w:rsidRPr="004E2C8A" w:rsidRDefault="00950C5E" w:rsidP="00950C5E">
            <w:pPr>
              <w:rPr>
                <w:rFonts w:ascii="Calibri" w:hAnsi="Calibri" w:cs="Arial"/>
                <w:color w:val="002060"/>
                <w:lang w:val="el-GR"/>
              </w:rPr>
            </w:pPr>
          </w:p>
        </w:tc>
      </w:tr>
      <w:tr w:rsidR="00950C5E" w:rsidRPr="00705AAD" w14:paraId="3F4EE897" w14:textId="77777777" w:rsidTr="009B7F11">
        <w:tc>
          <w:tcPr>
            <w:tcW w:w="2690" w:type="dxa"/>
            <w:shd w:val="clear" w:color="auto" w:fill="DDD9C3"/>
          </w:tcPr>
          <w:p w14:paraId="1BB07E3D" w14:textId="77777777" w:rsidR="00950C5E" w:rsidRDefault="00950C5E" w:rsidP="00950C5E">
            <w:pPr>
              <w:jc w:val="right"/>
              <w:rPr>
                <w:rFonts w:ascii="Calibri" w:hAnsi="Calibri" w:cs="Arial"/>
                <w:b/>
                <w:sz w:val="20"/>
                <w:szCs w:val="20"/>
              </w:rPr>
            </w:pPr>
            <w:r w:rsidRPr="00950C5E">
              <w:rPr>
                <w:rFonts w:ascii="Calibri" w:hAnsi="Calibri" w:cs="Arial"/>
                <w:b/>
                <w:sz w:val="20"/>
                <w:szCs w:val="20"/>
              </w:rPr>
              <w:t xml:space="preserve">LANGUAGE OF </w:t>
            </w:r>
            <w:r w:rsidRPr="00705AAD">
              <w:rPr>
                <w:rFonts w:ascii="Calibri" w:hAnsi="Calibri" w:cs="Arial"/>
                <w:b/>
                <w:sz w:val="20"/>
                <w:szCs w:val="20"/>
              </w:rPr>
              <w:t xml:space="preserve">TEACHING </w:t>
            </w:r>
            <w:r w:rsidRPr="00950C5E">
              <w:rPr>
                <w:rFonts w:ascii="Calibri" w:hAnsi="Calibri" w:cs="Arial"/>
                <w:b/>
                <w:sz w:val="20"/>
                <w:szCs w:val="20"/>
              </w:rPr>
              <w:t>AND EXAMINATION</w:t>
            </w:r>
            <w:r w:rsidRPr="00705AAD">
              <w:rPr>
                <w:rFonts w:ascii="Calibri" w:hAnsi="Calibri" w:cs="Arial"/>
                <w:b/>
                <w:sz w:val="20"/>
                <w:szCs w:val="20"/>
              </w:rPr>
              <w:t>:</w:t>
            </w:r>
          </w:p>
        </w:tc>
        <w:tc>
          <w:tcPr>
            <w:tcW w:w="6086" w:type="dxa"/>
            <w:gridSpan w:val="5"/>
          </w:tcPr>
          <w:p w14:paraId="5CE7AFC4" w14:textId="2706253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Greek</w:t>
            </w:r>
          </w:p>
        </w:tc>
      </w:tr>
      <w:tr w:rsidR="00950C5E" w:rsidRPr="00FA0277" w14:paraId="3BC42D12" w14:textId="77777777" w:rsidTr="009B7F11">
        <w:tc>
          <w:tcPr>
            <w:tcW w:w="2690" w:type="dxa"/>
            <w:shd w:val="clear" w:color="auto" w:fill="DDD9C3"/>
          </w:tcPr>
          <w:p w14:paraId="513DC265" w14:textId="77777777" w:rsidR="00950C5E" w:rsidRPr="00950C5E" w:rsidRDefault="00950C5E" w:rsidP="00950C5E">
            <w:pPr>
              <w:jc w:val="right"/>
              <w:rPr>
                <w:rFonts w:ascii="Calibri" w:hAnsi="Calibri" w:cs="Arial"/>
                <w:b/>
                <w:sz w:val="20"/>
                <w:szCs w:val="20"/>
              </w:rPr>
            </w:pPr>
            <w:r w:rsidRPr="00950C5E">
              <w:rPr>
                <w:rFonts w:ascii="Calibri" w:hAnsi="Calibri" w:cs="Arial"/>
                <w:b/>
                <w:sz w:val="20"/>
                <w:szCs w:val="20"/>
              </w:rPr>
              <w:t xml:space="preserve">THE COURSE IS OFFERED TO </w:t>
            </w:r>
            <w:r w:rsidRPr="00705AAD">
              <w:rPr>
                <w:rFonts w:ascii="Calibri" w:hAnsi="Calibri" w:cs="Arial"/>
                <w:b/>
                <w:sz w:val="20"/>
                <w:szCs w:val="20"/>
                <w:lang w:val="en-GB"/>
              </w:rPr>
              <w:t xml:space="preserve">ERASMUS </w:t>
            </w:r>
            <w:r w:rsidRPr="00950C5E">
              <w:rPr>
                <w:rFonts w:ascii="Calibri" w:hAnsi="Calibri" w:cs="Arial"/>
                <w:b/>
                <w:sz w:val="20"/>
                <w:szCs w:val="20"/>
              </w:rPr>
              <w:t>STUDENTS</w:t>
            </w:r>
          </w:p>
        </w:tc>
        <w:tc>
          <w:tcPr>
            <w:tcW w:w="6086" w:type="dxa"/>
            <w:gridSpan w:val="5"/>
          </w:tcPr>
          <w:p w14:paraId="495778DA" w14:textId="35DF55E3" w:rsidR="00950C5E" w:rsidRPr="00950C5E" w:rsidRDefault="00950C5E" w:rsidP="00950C5E">
            <w:pPr>
              <w:rPr>
                <w:rFonts w:ascii="Calibri" w:hAnsi="Calibri" w:cs="Arial"/>
                <w:color w:val="FF0000"/>
              </w:rPr>
            </w:pPr>
          </w:p>
        </w:tc>
      </w:tr>
      <w:tr w:rsidR="00950C5E" w:rsidRPr="00FA0277" w14:paraId="53E6E03E" w14:textId="77777777" w:rsidTr="009B7F11">
        <w:tc>
          <w:tcPr>
            <w:tcW w:w="2690" w:type="dxa"/>
            <w:shd w:val="clear" w:color="auto" w:fill="DDD9C3"/>
          </w:tcPr>
          <w:p w14:paraId="7001D843" w14:textId="77777777" w:rsidR="00950C5E" w:rsidRDefault="00950C5E" w:rsidP="00950C5E">
            <w:pPr>
              <w:jc w:val="right"/>
              <w:rPr>
                <w:rFonts w:ascii="Calibri" w:hAnsi="Calibri" w:cs="Arial"/>
                <w:b/>
                <w:sz w:val="20"/>
                <w:szCs w:val="20"/>
                <w:lang w:val="en-GB"/>
              </w:rPr>
            </w:pPr>
            <w:r w:rsidRPr="00705AAD">
              <w:rPr>
                <w:rFonts w:ascii="Calibri" w:hAnsi="Calibri" w:cs="Arial"/>
                <w:b/>
                <w:sz w:val="20"/>
                <w:szCs w:val="20"/>
                <w:lang w:val="el-GR"/>
              </w:rPr>
              <w:t>ELECTRONIC COURSE PAGE (</w:t>
            </w:r>
            <w:r w:rsidRPr="00705AAD">
              <w:rPr>
                <w:rFonts w:ascii="Calibri" w:hAnsi="Calibri" w:cs="Arial"/>
                <w:b/>
                <w:sz w:val="20"/>
                <w:szCs w:val="20"/>
                <w:lang w:val="en-GB"/>
              </w:rPr>
              <w:t>URL)</w:t>
            </w:r>
          </w:p>
        </w:tc>
        <w:tc>
          <w:tcPr>
            <w:tcW w:w="6086" w:type="dxa"/>
            <w:gridSpan w:val="5"/>
          </w:tcPr>
          <w:p w14:paraId="11D2828C" w14:textId="00C62C58" w:rsidR="00950C5E" w:rsidRPr="00950C5E" w:rsidRDefault="00950C5E" w:rsidP="00950C5E">
            <w:pPr>
              <w:spacing w:after="200" w:line="276" w:lineRule="auto"/>
              <w:rPr>
                <w:rFonts w:ascii="Calibri" w:hAnsi="Calibri" w:cs="Arial"/>
                <w:color w:val="FF0000"/>
              </w:rPr>
            </w:pPr>
            <w:r w:rsidRPr="00950C5E">
              <w:rPr>
                <w:rFonts w:asciiTheme="minorHAnsi" w:hAnsiTheme="minorHAnsi" w:cstheme="minorHAnsi"/>
                <w:color w:val="002060"/>
                <w:sz w:val="22"/>
                <w:szCs w:val="22"/>
              </w:rPr>
              <w:t xml:space="preserve">The course will be presented together with notes and other supporting material in the </w:t>
            </w:r>
            <w:r w:rsidRPr="001E0A7E">
              <w:rPr>
                <w:rFonts w:asciiTheme="minorHAnsi" w:hAnsiTheme="minorHAnsi" w:cstheme="minorHAnsi"/>
                <w:color w:val="002060"/>
                <w:sz w:val="22"/>
                <w:szCs w:val="22"/>
                <w:lang w:val="en-GB"/>
              </w:rPr>
              <w:t>https://oeclass.aua.gr/eclass/</w:t>
            </w:r>
          </w:p>
        </w:tc>
      </w:tr>
    </w:tbl>
    <w:p w14:paraId="5B358AE1" w14:textId="77777777" w:rsidR="00B14B74" w:rsidRPr="00950C5E" w:rsidRDefault="00B14B74" w:rsidP="0051485C">
      <w:r w:rsidRPr="00950C5E">
        <w:br w:type="page"/>
      </w:r>
    </w:p>
    <w:p w14:paraId="301DCA3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137BB10" w14:textId="77777777" w:rsidTr="00290D59">
        <w:tc>
          <w:tcPr>
            <w:tcW w:w="8364" w:type="dxa"/>
            <w:gridSpan w:val="2"/>
            <w:tcBorders>
              <w:bottom w:val="nil"/>
            </w:tcBorders>
            <w:shd w:val="clear" w:color="auto" w:fill="DDD9C3"/>
          </w:tcPr>
          <w:p w14:paraId="01E31F63" w14:textId="77777777" w:rsidR="00A41B52" w:rsidRDefault="0032220C">
            <w:pPr>
              <w:rPr>
                <w:rFonts w:ascii="Calibri" w:hAnsi="Calibri" w:cs="Arial"/>
                <w:i/>
                <w:sz w:val="16"/>
                <w:szCs w:val="16"/>
                <w:lang w:val="el-GR"/>
              </w:rPr>
            </w:pPr>
            <w:r w:rsidRPr="00705AAD">
              <w:rPr>
                <w:rFonts w:ascii="Calibri" w:hAnsi="Calibri" w:cs="Arial"/>
                <w:b/>
                <w:sz w:val="20"/>
                <w:szCs w:val="20"/>
                <w:lang w:val="el-GR"/>
              </w:rPr>
              <w:t>Learning Outcomes</w:t>
            </w:r>
          </w:p>
        </w:tc>
      </w:tr>
      <w:tr w:rsidR="00B14B74" w:rsidRPr="00FA0277" w14:paraId="6DA313C5" w14:textId="77777777" w:rsidTr="00290D59">
        <w:tc>
          <w:tcPr>
            <w:tcW w:w="8364" w:type="dxa"/>
            <w:gridSpan w:val="2"/>
            <w:tcBorders>
              <w:top w:val="nil"/>
            </w:tcBorders>
            <w:shd w:val="clear" w:color="auto" w:fill="DDD9C3"/>
          </w:tcPr>
          <w:p w14:paraId="520FFABA"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The learning outcomes of the course are described as the specific knowledge, skills and competences of an appropriate level that students will acquire after successful completion of the course.</w:t>
            </w:r>
          </w:p>
          <w:p w14:paraId="4A129EF6" w14:textId="77777777" w:rsidR="00A41B52" w:rsidRDefault="0032220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Consult Annex A </w:t>
            </w:r>
          </w:p>
          <w:p w14:paraId="47691198"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Description of the Level of Learning Outcomes for each cycle of study according to the Qualifications Framework of the European Higher Education Area</w:t>
            </w:r>
          </w:p>
          <w:p w14:paraId="24D4BFF9" w14:textId="77777777" w:rsidR="00A41B52" w:rsidRPr="00950C5E" w:rsidRDefault="0032220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950C5E">
              <w:rPr>
                <w:rFonts w:ascii="Calibri" w:hAnsi="Calibri" w:cs="Arial"/>
                <w:i/>
                <w:sz w:val="16"/>
                <w:szCs w:val="16"/>
              </w:rPr>
              <w:t>Descriptive Indicators for Levels 6, 7 &amp; 8 of the European Qualifications Framework for Lifelong Learning</w:t>
            </w:r>
          </w:p>
          <w:p w14:paraId="10D57F70" w14:textId="77777777" w:rsidR="00A41B52" w:rsidRDefault="0032220C">
            <w:pPr>
              <w:widowControl w:val="0"/>
              <w:autoSpaceDE w:val="0"/>
              <w:autoSpaceDN w:val="0"/>
              <w:adjustRightInd w:val="0"/>
              <w:rPr>
                <w:rFonts w:cs="Arial"/>
                <w:i/>
                <w:sz w:val="16"/>
                <w:szCs w:val="16"/>
              </w:rPr>
            </w:pPr>
            <w:r w:rsidRPr="00705AAD">
              <w:rPr>
                <w:rFonts w:ascii="Calibri" w:hAnsi="Calibri" w:cs="Arial"/>
                <w:i/>
                <w:sz w:val="16"/>
                <w:szCs w:val="16"/>
                <w:lang w:val="el-GR"/>
              </w:rPr>
              <w:t xml:space="preserve">and Annex </w:t>
            </w:r>
            <w:r w:rsidRPr="00705AAD">
              <w:rPr>
                <w:rFonts w:cs="Arial"/>
                <w:i/>
                <w:sz w:val="16"/>
                <w:szCs w:val="16"/>
              </w:rPr>
              <w:t>B</w:t>
            </w:r>
          </w:p>
          <w:p w14:paraId="6986A634"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Learning Outcomes Writing Comprehensive Guide</w:t>
            </w:r>
          </w:p>
        </w:tc>
      </w:tr>
      <w:tr w:rsidR="00B14B74" w:rsidRPr="00FA0277" w14:paraId="5355A28E" w14:textId="77777777" w:rsidTr="00290D59">
        <w:tc>
          <w:tcPr>
            <w:tcW w:w="8364" w:type="dxa"/>
            <w:gridSpan w:val="2"/>
          </w:tcPr>
          <w:p w14:paraId="243A6893" w14:textId="0432BEF9" w:rsidR="00A41B52" w:rsidRPr="0032220C" w:rsidRDefault="0032220C">
            <w:pPr>
              <w:jc w:val="both"/>
              <w:rPr>
                <w:rFonts w:ascii="Calibri" w:hAnsi="Calibri"/>
                <w:bCs/>
                <w:color w:val="002060"/>
                <w:u w:val="single"/>
              </w:rPr>
            </w:pPr>
            <w:r w:rsidRPr="00411CFE">
              <w:rPr>
                <w:rFonts w:ascii="Calibri" w:hAnsi="Calibri"/>
                <w:bCs/>
                <w:color w:val="002060"/>
                <w:u w:val="single"/>
                <w:lang w:val="el-GR"/>
              </w:rPr>
              <w:t>Knowledge</w:t>
            </w:r>
            <w:r>
              <w:rPr>
                <w:rFonts w:ascii="Calibri" w:hAnsi="Calibri"/>
                <w:bCs/>
                <w:color w:val="002060"/>
                <w:u w:val="single"/>
              </w:rPr>
              <w:t>:</w:t>
            </w:r>
          </w:p>
          <w:p w14:paraId="4CD0A14A" w14:textId="213396F8" w:rsidR="008B1E7A" w:rsidRPr="008B1E7A" w:rsidRDefault="008B1E7A" w:rsidP="008B1E7A">
            <w:pPr>
              <w:pStyle w:val="a4"/>
              <w:numPr>
                <w:ilvl w:val="0"/>
                <w:numId w:val="33"/>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To understand the fundamental concepts of spatial economics, spatial econometrics and spatial analysis.</w:t>
            </w:r>
          </w:p>
          <w:p w14:paraId="7AC8603B" w14:textId="759FF273" w:rsidR="008B1E7A" w:rsidRPr="008B1E7A" w:rsidRDefault="008B1E7A" w:rsidP="008B1E7A">
            <w:pPr>
              <w:pStyle w:val="a4"/>
              <w:numPr>
                <w:ilvl w:val="0"/>
                <w:numId w:val="33"/>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 xml:space="preserve">To know the basic economic forces that interact in space, to understand the causes of spatial dynamics and spatial relationships, to understand how space affects the national economy, regional economies and economic concentrations.  </w:t>
            </w:r>
          </w:p>
          <w:p w14:paraId="37CC342C" w14:textId="77777777" w:rsidR="008B1E7A" w:rsidRPr="008B1E7A" w:rsidRDefault="008B1E7A" w:rsidP="008B1E7A">
            <w:pPr>
              <w:numPr>
                <w:ilvl w:val="0"/>
                <w:numId w:val="33"/>
              </w:numPr>
              <w:jc w:val="both"/>
              <w:rPr>
                <w:rFonts w:ascii="Calibri" w:hAnsi="Calibri"/>
                <w:bCs/>
                <w:color w:val="002060"/>
                <w:u w:val="single"/>
              </w:rPr>
            </w:pPr>
            <w:r w:rsidRPr="008B1E7A">
              <w:rPr>
                <w:rFonts w:asciiTheme="minorHAnsi" w:hAnsiTheme="minorHAnsi" w:cstheme="minorHAnsi"/>
                <w:color w:val="1F497D" w:themeColor="text2"/>
                <w:sz w:val="20"/>
                <w:szCs w:val="20"/>
              </w:rPr>
              <w:t>To understand the extension of the use of the concepts and tools of economic analysis and econometrics to spatial issues; to know indicators and quantitative methods of measuring spatial economics, spatial inequalities and interactions, spatial concentrations and to measure spatial dynamics with quantitative indicators.</w:t>
            </w:r>
          </w:p>
          <w:p w14:paraId="0C3FFEF7" w14:textId="307FF44E" w:rsidR="0032220C" w:rsidRPr="008B1E7A" w:rsidRDefault="0032220C" w:rsidP="008B1E7A">
            <w:pPr>
              <w:jc w:val="both"/>
              <w:rPr>
                <w:rFonts w:ascii="Calibri" w:hAnsi="Calibri"/>
                <w:bCs/>
                <w:color w:val="002060"/>
                <w:u w:val="single"/>
              </w:rPr>
            </w:pPr>
            <w:r w:rsidRPr="008B1E7A">
              <w:rPr>
                <w:rFonts w:ascii="Calibri" w:hAnsi="Calibri"/>
                <w:bCs/>
                <w:color w:val="002060"/>
                <w:u w:val="single"/>
              </w:rPr>
              <w:t>Competencies:</w:t>
            </w:r>
          </w:p>
          <w:p w14:paraId="61943185" w14:textId="58E20CB0" w:rsidR="008B1E7A" w:rsidRPr="008B1E7A" w:rsidRDefault="008B1E7A" w:rsidP="008B1E7A">
            <w:pPr>
              <w:pStyle w:val="a4"/>
              <w:numPr>
                <w:ilvl w:val="0"/>
                <w:numId w:val="33"/>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 xml:space="preserve">They will have developed the ability to distinguish the different relationships that can be established between spatial units </w:t>
            </w:r>
          </w:p>
          <w:p w14:paraId="0D3CA545" w14:textId="6C23915C" w:rsidR="008B1E7A" w:rsidRPr="008B1E7A" w:rsidRDefault="008B1E7A" w:rsidP="008B1E7A">
            <w:pPr>
              <w:pStyle w:val="a4"/>
              <w:numPr>
                <w:ilvl w:val="0"/>
                <w:numId w:val="33"/>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 xml:space="preserve">They will have developed the ability to distinguish the process by which the development of one spatial unit or entity contributes to the development of others. </w:t>
            </w:r>
          </w:p>
          <w:p w14:paraId="7A6F1ED6" w14:textId="77777777" w:rsidR="008B1E7A" w:rsidRPr="008B1E7A" w:rsidRDefault="008B1E7A" w:rsidP="008B1E7A">
            <w:pPr>
              <w:numPr>
                <w:ilvl w:val="0"/>
                <w:numId w:val="33"/>
              </w:numPr>
              <w:jc w:val="both"/>
              <w:rPr>
                <w:rFonts w:ascii="Calibri" w:hAnsi="Calibri"/>
                <w:bCs/>
                <w:color w:val="002060"/>
                <w:u w:val="single"/>
              </w:rPr>
            </w:pPr>
            <w:r w:rsidRPr="008B1E7A">
              <w:rPr>
                <w:rFonts w:asciiTheme="minorHAnsi" w:hAnsiTheme="minorHAnsi" w:cstheme="minorHAnsi"/>
                <w:color w:val="1F497D" w:themeColor="text2"/>
                <w:sz w:val="20"/>
                <w:szCs w:val="20"/>
              </w:rPr>
              <w:t xml:space="preserve">They will have developed the critical ability to interpret and evaluate spatial development issues using econometric methods. </w:t>
            </w:r>
          </w:p>
          <w:p w14:paraId="0EB59226" w14:textId="002DDC75" w:rsidR="00A41B52" w:rsidRDefault="0032220C" w:rsidP="008B1E7A">
            <w:pPr>
              <w:jc w:val="both"/>
              <w:rPr>
                <w:rFonts w:ascii="Calibri" w:hAnsi="Calibri"/>
                <w:bCs/>
                <w:color w:val="002060"/>
                <w:u w:val="single"/>
              </w:rPr>
            </w:pPr>
            <w:r w:rsidRPr="008B1E7A">
              <w:rPr>
                <w:rFonts w:ascii="Calibri" w:hAnsi="Calibri"/>
                <w:bCs/>
                <w:color w:val="002060"/>
                <w:u w:val="single"/>
              </w:rPr>
              <w:t>Skills</w:t>
            </w:r>
            <w:r w:rsidRPr="00411CFE">
              <w:rPr>
                <w:rFonts w:ascii="Calibri" w:hAnsi="Calibri"/>
                <w:bCs/>
                <w:color w:val="002060"/>
                <w:u w:val="single"/>
              </w:rPr>
              <w:t>:</w:t>
            </w:r>
          </w:p>
          <w:p w14:paraId="37BA90B9" w14:textId="5869E038" w:rsidR="008B1E7A" w:rsidRPr="008B1E7A" w:rsidRDefault="008B1E7A" w:rsidP="008B1E7A">
            <w:pPr>
              <w:pStyle w:val="a4"/>
              <w:numPr>
                <w:ilvl w:val="0"/>
                <w:numId w:val="34"/>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Students will be able to have opinions, analyse and measure real economic phenomena related to space and spatial systems.</w:t>
            </w:r>
          </w:p>
          <w:p w14:paraId="0B4ED3C4" w14:textId="4FB3D4E8" w:rsidR="008B1E7A" w:rsidRPr="008B1E7A" w:rsidRDefault="008B1E7A" w:rsidP="008B1E7A">
            <w:pPr>
              <w:pStyle w:val="a4"/>
              <w:numPr>
                <w:ilvl w:val="0"/>
                <w:numId w:val="34"/>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 xml:space="preserve">They will be able to refer to reliable sources of statistical data </w:t>
            </w:r>
          </w:p>
          <w:p w14:paraId="7D26C4B7" w14:textId="13617016" w:rsidR="00AE3EC2" w:rsidRPr="00950C5E" w:rsidRDefault="008B1E7A" w:rsidP="008B1E7A">
            <w:pPr>
              <w:numPr>
                <w:ilvl w:val="0"/>
                <w:numId w:val="34"/>
              </w:numPr>
              <w:jc w:val="both"/>
              <w:rPr>
                <w:rFonts w:asciiTheme="minorHAnsi" w:hAnsiTheme="minorHAnsi" w:cstheme="minorHAnsi"/>
                <w:color w:val="1F497D" w:themeColor="text2"/>
                <w:sz w:val="20"/>
                <w:szCs w:val="20"/>
              </w:rPr>
            </w:pPr>
            <w:r w:rsidRPr="008B1E7A">
              <w:rPr>
                <w:rFonts w:asciiTheme="minorHAnsi" w:hAnsiTheme="minorHAnsi" w:cstheme="minorHAnsi"/>
                <w:color w:val="1F497D" w:themeColor="text2"/>
                <w:sz w:val="20"/>
                <w:szCs w:val="20"/>
              </w:rPr>
              <w:t>They will be able to quantitatively study spatial relationships, inequalities, economic and social convergence/divergence of spatial units using different criteria.</w:t>
            </w:r>
          </w:p>
        </w:tc>
      </w:tr>
      <w:tr w:rsidR="00B14B74" w:rsidRPr="00705AAD" w14:paraId="0E22408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174A0804" w14:textId="77777777" w:rsidR="00A41B52" w:rsidRDefault="0032220C">
            <w:pPr>
              <w:rPr>
                <w:rFonts w:ascii="Calibri" w:hAnsi="Calibri" w:cs="Arial"/>
                <w:b/>
                <w:sz w:val="20"/>
                <w:szCs w:val="20"/>
                <w:lang w:val="el-GR"/>
              </w:rPr>
            </w:pPr>
            <w:r w:rsidRPr="00705AAD">
              <w:rPr>
                <w:rFonts w:ascii="Calibri" w:hAnsi="Calibri" w:cs="Arial"/>
                <w:b/>
                <w:sz w:val="20"/>
                <w:szCs w:val="20"/>
                <w:lang w:val="el-GR"/>
              </w:rPr>
              <w:t>General skills</w:t>
            </w:r>
          </w:p>
        </w:tc>
      </w:tr>
      <w:tr w:rsidR="00B14B74" w:rsidRPr="00FA0277" w14:paraId="17F7EECC" w14:textId="77777777" w:rsidTr="00290D59">
        <w:tc>
          <w:tcPr>
            <w:tcW w:w="8364" w:type="dxa"/>
            <w:gridSpan w:val="2"/>
            <w:tcBorders>
              <w:top w:val="nil"/>
              <w:bottom w:val="nil"/>
            </w:tcBorders>
            <w:shd w:val="clear" w:color="auto" w:fill="DDD9C3"/>
          </w:tcPr>
          <w:p w14:paraId="5312EC16"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FA0277" w14:paraId="5F413BF0" w14:textId="77777777" w:rsidTr="00290D59">
        <w:tblPrEx>
          <w:tblLook w:val="0000" w:firstRow="0" w:lastRow="0" w:firstColumn="0" w:lastColumn="0" w:noHBand="0" w:noVBand="0"/>
        </w:tblPrEx>
        <w:tc>
          <w:tcPr>
            <w:tcW w:w="3856" w:type="dxa"/>
            <w:tcBorders>
              <w:top w:val="nil"/>
              <w:right w:val="nil"/>
            </w:tcBorders>
            <w:shd w:val="clear" w:color="auto" w:fill="DDD9C3"/>
          </w:tcPr>
          <w:p w14:paraId="1D90C3AE"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Search, analysis and synthesis of data and information, using the necessary technologies </w:t>
            </w:r>
          </w:p>
          <w:p w14:paraId="55AFAD32"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Adapting to new situations </w:t>
            </w:r>
          </w:p>
          <w:p w14:paraId="4F943FD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Decision-making </w:t>
            </w:r>
          </w:p>
          <w:p w14:paraId="0561EB6F"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Autonomous work </w:t>
            </w:r>
          </w:p>
          <w:p w14:paraId="1891AA03"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Teamwork </w:t>
            </w:r>
          </w:p>
          <w:p w14:paraId="273400C5"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international environment </w:t>
            </w:r>
          </w:p>
          <w:p w14:paraId="110E4A94"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interdisciplinary environment </w:t>
            </w:r>
          </w:p>
          <w:p w14:paraId="6C4FCE6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Generating new research ideas </w:t>
            </w:r>
          </w:p>
        </w:tc>
        <w:tc>
          <w:tcPr>
            <w:tcW w:w="4508" w:type="dxa"/>
            <w:tcBorders>
              <w:top w:val="nil"/>
              <w:left w:val="nil"/>
            </w:tcBorders>
            <w:shd w:val="clear" w:color="auto" w:fill="DDD9C3"/>
          </w:tcPr>
          <w:p w14:paraId="4CAE3FED"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Project planning and management </w:t>
            </w:r>
          </w:p>
          <w:p w14:paraId="53D74056"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Respect for diversity and multiculturalism </w:t>
            </w:r>
          </w:p>
          <w:p w14:paraId="03CC09E6"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Respect for the natural environment </w:t>
            </w:r>
          </w:p>
          <w:p w14:paraId="45A46A30"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Demonstrate social, professional and ethical responsibility and sensitivity to gender issues </w:t>
            </w:r>
          </w:p>
          <w:p w14:paraId="4F8A7EAA"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Exercise of criticism and self-criticism </w:t>
            </w:r>
          </w:p>
          <w:p w14:paraId="0F2A27B0" w14:textId="77777777" w:rsidR="00A41B52" w:rsidRPr="00950C5E" w:rsidRDefault="0032220C">
            <w:pPr>
              <w:rPr>
                <w:rFonts w:ascii="Calibri" w:hAnsi="Calibri" w:cs="Arial"/>
                <w:b/>
                <w:sz w:val="20"/>
                <w:szCs w:val="20"/>
              </w:rPr>
            </w:pPr>
            <w:r w:rsidRPr="00950C5E">
              <w:rPr>
                <w:rFonts w:ascii="Calibri" w:hAnsi="Calibri" w:cs="Arial"/>
                <w:b/>
                <w:i/>
                <w:sz w:val="16"/>
                <w:szCs w:val="16"/>
              </w:rPr>
              <w:t>Promoting free, creative and inductive thinking</w:t>
            </w:r>
          </w:p>
        </w:tc>
      </w:tr>
      <w:tr w:rsidR="00B14B74" w:rsidRPr="00FA0277" w14:paraId="479CD5C3" w14:textId="77777777" w:rsidTr="00290D59">
        <w:tc>
          <w:tcPr>
            <w:tcW w:w="8364" w:type="dxa"/>
            <w:gridSpan w:val="2"/>
          </w:tcPr>
          <w:p w14:paraId="44821462"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Search, analysis and synthesis of data and information, using the necessary technologies </w:t>
            </w:r>
          </w:p>
          <w:p w14:paraId="4D54D9A7"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Project planning and management </w:t>
            </w:r>
          </w:p>
          <w:p w14:paraId="4B2EC4A4"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Decision-making </w:t>
            </w:r>
          </w:p>
          <w:p w14:paraId="5C3AB3C6"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Generating new research ideas</w:t>
            </w:r>
          </w:p>
          <w:p w14:paraId="4E87B7A3" w14:textId="530F97DB" w:rsidR="00B14B74" w:rsidRPr="0032220C" w:rsidRDefault="0032220C" w:rsidP="0032220C">
            <w:pPr>
              <w:jc w:val="both"/>
              <w:rPr>
                <w:rFonts w:asciiTheme="minorHAnsi" w:hAnsiTheme="minorHAnsi" w:cstheme="minorHAnsi"/>
                <w:color w:val="1F497D" w:themeColor="text2"/>
                <w:sz w:val="20"/>
                <w:szCs w:val="20"/>
              </w:rPr>
            </w:pPr>
            <w:r w:rsidRPr="0032220C">
              <w:rPr>
                <w:rFonts w:asciiTheme="minorHAnsi" w:hAnsiTheme="minorHAnsi" w:cstheme="minorHAnsi"/>
                <w:color w:val="002060"/>
                <w:sz w:val="22"/>
                <w:szCs w:val="22"/>
                <w:lang w:val="en-GB"/>
              </w:rPr>
              <w:t>Promoting free, creative and deductive thinking</w:t>
            </w:r>
          </w:p>
        </w:tc>
      </w:tr>
    </w:tbl>
    <w:p w14:paraId="66C179BF"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8B1E7A" w14:paraId="6F3957A2" w14:textId="77777777" w:rsidTr="008B1E7A">
        <w:tc>
          <w:tcPr>
            <w:tcW w:w="8472" w:type="dxa"/>
          </w:tcPr>
          <w:p w14:paraId="3E21E4D1" w14:textId="5CFC3886"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 xml:space="preserve">INTRODUCTORY CONCEPTS: The complexity of the concept of space (geographical, social and functional space, space of activities, space of ideas), space as a mathematical concept, measurement in space (distance and metric functions), the </w:t>
            </w:r>
            <w:r w:rsidRPr="0019189D">
              <w:rPr>
                <w:rFonts w:asciiTheme="minorHAnsi" w:hAnsiTheme="minorHAnsi" w:cstheme="minorHAnsi"/>
                <w:color w:val="002060"/>
                <w:sz w:val="22"/>
                <w:szCs w:val="22"/>
              </w:rPr>
              <w:lastRenderedPageBreak/>
              <w:t>concept of scale, effects on economic phenomena due to scale (microeconomics, macroeconomics), effects of space on economic phenomena (differential economic development of geographical areas, spatial inequalities), introduction of space in the study of economic phenomena, from econometrics to spatial econometrics, the framework of spatial econometrics, the concepts of spatial dependence and heterogeneity.</w:t>
            </w:r>
          </w:p>
          <w:p w14:paraId="35540A8E" w14:textId="69BDEE86"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CONNECTIVITY IN SPACE: Definition of connectivity in space, the concept of neighborhood, spatial interaction matrices (spatial adjacency matrices, spatial weighted adjacency matrices, spatial distance matrices, spatial weighting matrices), spatial lag operators, circularity and redundancy of spatial lag operators, properties of spatial weight matrices.</w:t>
            </w:r>
          </w:p>
          <w:p w14:paraId="7425C140" w14:textId="2EF7B9E1"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Spatial statistics: forms of spatial data, types of spatial units (point, linear, surface), basic spatial operations, continuous and discrete connectivity analysis (zones, networks), geostatistical measures of position (spatial mean, weighted spatial mean, centre point), geostatistical measures of dispersion (standard distance, lack of standard distance), graphical presentation of spatial data, thematic cartography, Gaster and Newman cartograms.</w:t>
            </w:r>
          </w:p>
          <w:p w14:paraId="4FEE8AC4" w14:textId="44D5E9E4"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SPATIAL DISTRIBUTIONS: The concept of variable and distribution, types of distributions with respect to the variable (distribution of values, order-magnitude, frequencies, probability), standard or theoretical probability distributions (discrete, binomial, uniform, random, hypergeometric, normal, exponential, beta and gamma), spatial variables and types of spatial variables, distributions in space, detection of spatial typologies by reduction to reference standards.</w:t>
            </w:r>
          </w:p>
          <w:p w14:paraId="0D4E6D41" w14:textId="5599DEDE"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 xml:space="preserve">ECONOMETIC AND REGIONAL INDICES IN THE STUDY OF SPATIAL FACTS: Theil index, Lorenz curve, Gini coefficient, Florence coefficient, Gini - Hirschman coefficient. </w:t>
            </w:r>
          </w:p>
          <w:p w14:paraId="14C2073F" w14:textId="3B806D7C"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LINEAR MODELS OF SPATIAL ECONOMICS: spatial specification of a linear model, spatial linear regression model for cross-sectional and space-time data, the spatial lag model (with direct and indirect effects), the spatial error model.</w:t>
            </w:r>
          </w:p>
          <w:p w14:paraId="3D7A7E6B" w14:textId="6DD59767" w:rsidR="00A41B52"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NON-GRAMMIC MODELS OF SPATIAL LOSS AND BALANCE: gravity models in space, spatial models based on transport costs, hierarchical spatial systems, spatial dipoles, polycentric systems.</w:t>
            </w:r>
          </w:p>
          <w:p w14:paraId="278D9343" w14:textId="1C09CD05"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Spatial stochastic processes: definitions, random field, stationarity and isotropy, local symmetry, mixed sequences, spatio-temporal series analysis, spatial white noise process, spatial autoregressive process, spatial moving average process, asymptotic approaches, spatial sampling.</w:t>
            </w:r>
          </w:p>
          <w:p w14:paraId="7D572985" w14:textId="7F2C25EB"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EVALUATION OF PARAMETERS OF SPATIAL SAMPLES: Least squares method, uses and limitations of the least squares method, maximum likelihood estimators, properties of estimators, hypothesis testing and diagnostic tests using maximum likelihood, applications.</w:t>
            </w:r>
          </w:p>
          <w:p w14:paraId="13E0D5FF" w14:textId="13C8773D"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SPATIAL HETEROGENEITY AND SPATIAL DEPENDENCE INDICES: general concepts, heterogeneity tests in the presence of spatial dependence, spatial expansion of parameters, other forms of spatial heterogeneity, the concept of spatial dependence, methods of spatial dependence, analysis of spatial patterns, types of spatial patterns (random, normal, clustered).</w:t>
            </w:r>
          </w:p>
          <w:p w14:paraId="337E42B9" w14:textId="22BBE981"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SPATIAL HETEROGENEITY and spatial dependence indices: spatial autocorrelation, general indices (Morans I, Getis and Ord General G), local indices (Local Morans I - cluster and outlier analysis, Getis and Ord G* - Hot spot analysis).</w:t>
            </w:r>
          </w:p>
          <w:p w14:paraId="27688169" w14:textId="26D1C036" w:rsidR="008B1E7A" w:rsidRPr="0019189D" w:rsidRDefault="008B1E7A" w:rsidP="008B1E7A">
            <w:pPr>
              <w:pStyle w:val="a4"/>
              <w:widowControl w:val="0"/>
              <w:numPr>
                <w:ilvl w:val="0"/>
                <w:numId w:val="43"/>
              </w:numPr>
              <w:autoSpaceDE w:val="0"/>
              <w:autoSpaceDN w:val="0"/>
              <w:spacing w:before="30" w:after="160"/>
              <w:jc w:val="both"/>
              <w:rPr>
                <w:rFonts w:asciiTheme="minorHAnsi" w:hAnsiTheme="minorHAnsi" w:cstheme="minorHAnsi"/>
                <w:color w:val="002060"/>
                <w:sz w:val="22"/>
                <w:szCs w:val="22"/>
              </w:rPr>
            </w:pPr>
            <w:r w:rsidRPr="0019189D">
              <w:rPr>
                <w:rFonts w:asciiTheme="minorHAnsi" w:hAnsiTheme="minorHAnsi" w:cstheme="minorHAnsi"/>
                <w:color w:val="002060"/>
                <w:sz w:val="22"/>
                <w:szCs w:val="22"/>
              </w:rPr>
              <w:t xml:space="preserve">OTHER NON-GRAPHIC METHODS - SPATIAL NETWORKS: Modeling spatial systems on graphs, the concepts of topology and network geometry, measures of space and topology, measures of 13) OTHER NON-LINEAR METHODS - Spatial Networks: finding the minimum path in spatial networks, Dijkstra's algorithm, the concept of </w:t>
            </w:r>
            <w:r w:rsidRPr="0019189D">
              <w:rPr>
                <w:rFonts w:asciiTheme="minorHAnsi" w:hAnsiTheme="minorHAnsi" w:cstheme="minorHAnsi"/>
                <w:color w:val="002060"/>
                <w:sz w:val="22"/>
                <w:szCs w:val="22"/>
              </w:rPr>
              <w:lastRenderedPageBreak/>
              <w:t>modularity, network partitioning into communities with the modularity optimization algorithm.centrality, the degree distribution, other distributions of topological quantities.</w:t>
            </w:r>
          </w:p>
        </w:tc>
      </w:tr>
    </w:tbl>
    <w:p w14:paraId="05E3CE6D"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A0277" w14:paraId="03F1EAA5" w14:textId="77777777" w:rsidTr="0001411A">
        <w:tc>
          <w:tcPr>
            <w:tcW w:w="3306" w:type="dxa"/>
            <w:shd w:val="clear" w:color="auto" w:fill="DDD9C3"/>
          </w:tcPr>
          <w:p w14:paraId="0F72E6B8"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METHOD OF DELIVERY</w:t>
            </w:r>
            <w:r w:rsidRPr="00950C5E">
              <w:rPr>
                <w:rFonts w:ascii="Calibri" w:hAnsi="Calibri" w:cs="Arial"/>
                <w:b/>
                <w:sz w:val="20"/>
                <w:szCs w:val="20"/>
              </w:rPr>
              <w:br/>
            </w:r>
            <w:r w:rsidRPr="00950C5E">
              <w:rPr>
                <w:rFonts w:ascii="Calibri" w:hAnsi="Calibri" w:cs="Arial"/>
                <w:i/>
                <w:sz w:val="16"/>
                <w:szCs w:val="16"/>
              </w:rPr>
              <w:t>Face-to-face, Distance learning, etc.</w:t>
            </w:r>
          </w:p>
        </w:tc>
        <w:tc>
          <w:tcPr>
            <w:tcW w:w="5166" w:type="dxa"/>
          </w:tcPr>
          <w:p w14:paraId="4609E062" w14:textId="77777777" w:rsidR="00A41B52" w:rsidRPr="00950C5E" w:rsidRDefault="0032220C">
            <w:pPr>
              <w:spacing w:after="200" w:line="276" w:lineRule="auto"/>
              <w:rPr>
                <w:rFonts w:ascii="Calibri" w:hAnsi="Calibri"/>
                <w:iCs/>
                <w:color w:val="1F497D" w:themeColor="text2"/>
              </w:rPr>
            </w:pPr>
            <w:r w:rsidRPr="00950C5E">
              <w:rPr>
                <w:rFonts w:ascii="Calibri" w:hAnsi="Calibri"/>
                <w:iCs/>
                <w:color w:val="1F497D" w:themeColor="text2"/>
                <w:sz w:val="22"/>
                <w:szCs w:val="22"/>
              </w:rPr>
              <w:t xml:space="preserve">Lectures and meetings with students </w:t>
            </w:r>
          </w:p>
        </w:tc>
      </w:tr>
      <w:tr w:rsidR="00B14B74" w:rsidRPr="009B7F11" w14:paraId="1670B0BB" w14:textId="77777777" w:rsidTr="0001411A">
        <w:tc>
          <w:tcPr>
            <w:tcW w:w="3306" w:type="dxa"/>
            <w:shd w:val="clear" w:color="auto" w:fill="DDD9C3"/>
          </w:tcPr>
          <w:p w14:paraId="72C363A7" w14:textId="77777777" w:rsidR="00A41B52" w:rsidRPr="00950C5E" w:rsidRDefault="0032220C">
            <w:pPr>
              <w:jc w:val="right"/>
              <w:rPr>
                <w:rFonts w:ascii="Calibri" w:hAnsi="Calibri" w:cs="Arial"/>
                <w:i/>
                <w:sz w:val="16"/>
                <w:szCs w:val="16"/>
              </w:rPr>
            </w:pPr>
            <w:r w:rsidRPr="00950C5E">
              <w:rPr>
                <w:rFonts w:ascii="Calibri" w:hAnsi="Calibri" w:cs="Arial"/>
                <w:b/>
                <w:sz w:val="20"/>
                <w:szCs w:val="20"/>
              </w:rPr>
              <w:t>USE OF INFORMATION AND COMMUNICATION TECHNOLOGIES</w:t>
            </w:r>
            <w:r w:rsidRPr="00950C5E">
              <w:rPr>
                <w:rFonts w:ascii="Calibri" w:hAnsi="Calibri" w:cs="Arial"/>
                <w:b/>
                <w:sz w:val="20"/>
                <w:szCs w:val="20"/>
              </w:rPr>
              <w:br/>
            </w:r>
            <w:r w:rsidRPr="00950C5E">
              <w:rPr>
                <w:rFonts w:ascii="Calibri" w:hAnsi="Calibri" w:cs="Arial"/>
                <w:i/>
                <w:sz w:val="16"/>
                <w:szCs w:val="16"/>
              </w:rPr>
              <w:t>Use of ICT in Teaching, Laboratory Training, Communication with students</w:t>
            </w:r>
          </w:p>
        </w:tc>
        <w:tc>
          <w:tcPr>
            <w:tcW w:w="5166" w:type="dxa"/>
          </w:tcPr>
          <w:p w14:paraId="4CD2E1D9" w14:textId="77777777" w:rsidR="00A41B52" w:rsidRPr="00950C5E" w:rsidRDefault="00896F6C">
            <w:pPr>
              <w:rPr>
                <w:rFonts w:ascii="Calibri" w:hAnsi="Calibri" w:cs="Arial"/>
                <w:color w:val="1F497D" w:themeColor="text2"/>
                <w:sz w:val="22"/>
                <w:szCs w:val="22"/>
              </w:rPr>
            </w:pPr>
            <w:r w:rsidRPr="00950C5E">
              <w:rPr>
                <w:rFonts w:ascii="Calibri" w:hAnsi="Calibri" w:cs="Arial"/>
                <w:color w:val="1F497D" w:themeColor="text2"/>
                <w:sz w:val="22"/>
                <w:szCs w:val="22"/>
              </w:rPr>
              <w:t xml:space="preserve">Computer and interactive whiteboard will be used in the teaching. </w:t>
            </w:r>
          </w:p>
          <w:p w14:paraId="512F1620" w14:textId="1DF7F1E7" w:rsidR="00A41B52" w:rsidRPr="00950C5E" w:rsidRDefault="0032220C" w:rsidP="0032220C">
            <w:pPr>
              <w:rPr>
                <w:rFonts w:ascii="Calibri" w:hAnsi="Calibri" w:cs="Arial"/>
                <w:color w:val="1F497D" w:themeColor="text2"/>
              </w:rPr>
            </w:pPr>
            <w:r w:rsidRPr="0032220C">
              <w:rPr>
                <w:rFonts w:ascii="Calibri" w:hAnsi="Calibri" w:cs="Arial"/>
                <w:color w:val="1F497D" w:themeColor="text2"/>
                <w:sz w:val="22"/>
                <w:szCs w:val="22"/>
              </w:rPr>
              <w:t>Communication with students will be done on a personal level, also using e-mail and telecommunication (e.g. Skype)</w:t>
            </w:r>
          </w:p>
        </w:tc>
      </w:tr>
      <w:tr w:rsidR="00B14B74" w:rsidRPr="00705AAD" w14:paraId="59D17D4D" w14:textId="77777777" w:rsidTr="0001411A">
        <w:tc>
          <w:tcPr>
            <w:tcW w:w="3306" w:type="dxa"/>
            <w:shd w:val="clear" w:color="auto" w:fill="DDD9C3"/>
          </w:tcPr>
          <w:p w14:paraId="7C38A702"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ORGANISATION OF TEACHING</w:t>
            </w:r>
          </w:p>
          <w:p w14:paraId="246BF6F5"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The way and methods of teaching are described in detail.</w:t>
            </w:r>
          </w:p>
          <w:p w14:paraId="5CEDD8F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Lectures, Seminars, Laboratory Exercise, Field Exercise, Study &amp; Analysis of Literature, Tutoring, Practical (Placement), Clinical Exercise, Artistic Workshop, Interactive teaching, Educational visits, Study visits, Project work, Writing work / assignments, Artistic creation, etc.</w:t>
            </w:r>
          </w:p>
          <w:p w14:paraId="2BA94BE8" w14:textId="77777777" w:rsidR="00B14B74" w:rsidRPr="00950C5E" w:rsidRDefault="00B14B74" w:rsidP="0001411A">
            <w:pPr>
              <w:jc w:val="both"/>
              <w:rPr>
                <w:rFonts w:ascii="Calibri" w:hAnsi="Calibri" w:cs="Arial"/>
                <w:i/>
                <w:sz w:val="16"/>
                <w:szCs w:val="16"/>
              </w:rPr>
            </w:pPr>
          </w:p>
          <w:p w14:paraId="18D1C46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 xml:space="preserve">The student's study hours for each learning activity as well as the hours of unguided study are indicated so that the total workload at semester level corresponds to the </w:t>
            </w:r>
            <w:r w:rsidRPr="00705AAD">
              <w:rPr>
                <w:rFonts w:ascii="Calibri" w:hAnsi="Calibri" w:cs="Arial"/>
                <w:i/>
                <w:sz w:val="16"/>
                <w:szCs w:val="16"/>
              </w:rPr>
              <w:t>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3B34624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82A9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378D4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Semester workload</w:t>
                  </w:r>
                </w:p>
              </w:tc>
            </w:tr>
            <w:tr w:rsidR="00950C5E" w:rsidRPr="00AF5611" w14:paraId="08561D4E" w14:textId="77777777" w:rsidTr="00C44467">
              <w:tc>
                <w:tcPr>
                  <w:tcW w:w="2467" w:type="dxa"/>
                  <w:tcBorders>
                    <w:top w:val="single" w:sz="4" w:space="0" w:color="auto"/>
                    <w:left w:val="single" w:sz="4" w:space="0" w:color="auto"/>
                    <w:bottom w:val="single" w:sz="4" w:space="0" w:color="auto"/>
                    <w:right w:val="single" w:sz="4" w:space="0" w:color="auto"/>
                  </w:tcBorders>
                </w:tcPr>
                <w:p w14:paraId="63ABAE3C" w14:textId="250BFFDB"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C482F94" w14:textId="77777777" w:rsidR="00950C5E" w:rsidRDefault="00950C5E" w:rsidP="00950C5E">
                  <w:pPr>
                    <w:jc w:val="center"/>
                    <w:rPr>
                      <w:rFonts w:ascii="Calibri" w:hAnsi="Calibri" w:cs="Arial"/>
                      <w:color w:val="1F497D" w:themeColor="text2"/>
                      <w:lang w:val="el-GR"/>
                    </w:rPr>
                  </w:pPr>
                  <w:r>
                    <w:rPr>
                      <w:rFonts w:ascii="Calibri" w:hAnsi="Calibri" w:cs="Arial"/>
                      <w:color w:val="1F497D" w:themeColor="text2"/>
                      <w:sz w:val="22"/>
                      <w:szCs w:val="22"/>
                    </w:rPr>
                    <w:t xml:space="preserve">52 </w:t>
                  </w:r>
                  <w:r w:rsidRPr="00AF5611">
                    <w:rPr>
                      <w:rFonts w:ascii="Calibri" w:hAnsi="Calibri" w:cs="Arial"/>
                      <w:color w:val="1F497D" w:themeColor="text2"/>
                      <w:sz w:val="22"/>
                      <w:szCs w:val="22"/>
                      <w:lang w:val="el-GR"/>
                    </w:rPr>
                    <w:t>hours</w:t>
                  </w:r>
                </w:p>
              </w:tc>
            </w:tr>
            <w:tr w:rsidR="00950C5E" w:rsidRPr="00AF5611" w14:paraId="6D211FED" w14:textId="77777777" w:rsidTr="00C44467">
              <w:tc>
                <w:tcPr>
                  <w:tcW w:w="2467" w:type="dxa"/>
                  <w:tcBorders>
                    <w:top w:val="single" w:sz="4" w:space="0" w:color="auto"/>
                    <w:left w:val="single" w:sz="4" w:space="0" w:color="auto"/>
                    <w:bottom w:val="single" w:sz="4" w:space="0" w:color="auto"/>
                    <w:right w:val="single" w:sz="4" w:space="0" w:color="auto"/>
                  </w:tcBorders>
                </w:tcPr>
                <w:p w14:paraId="6AAEF953" w14:textId="7011E6C8" w:rsidR="00950C5E" w:rsidRPr="00950C5E" w:rsidRDefault="00950C5E" w:rsidP="00950C5E">
                  <w:pPr>
                    <w:rPr>
                      <w:rFonts w:ascii="Calibri" w:hAnsi="Calibri"/>
                      <w:iCs/>
                      <w:color w:val="1F497D" w:themeColor="text2"/>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559FC3A3" w14:textId="08906BDE" w:rsidR="00950C5E" w:rsidRDefault="00B619AF" w:rsidP="00950C5E">
                  <w:pPr>
                    <w:jc w:val="center"/>
                    <w:rPr>
                      <w:rFonts w:ascii="Calibri" w:hAnsi="Calibri" w:cs="Arial"/>
                      <w:color w:val="1F497D" w:themeColor="text2"/>
                      <w:lang w:val="el-GR"/>
                    </w:rPr>
                  </w:pPr>
                  <w:r>
                    <w:rPr>
                      <w:rFonts w:ascii="Calibri" w:hAnsi="Calibri" w:cs="Arial"/>
                      <w:color w:val="1F497D" w:themeColor="text2"/>
                      <w:sz w:val="22"/>
                      <w:szCs w:val="22"/>
                    </w:rPr>
                    <w:t>52</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174E76D1" w14:textId="77777777" w:rsidTr="00C44467">
              <w:tc>
                <w:tcPr>
                  <w:tcW w:w="2467" w:type="dxa"/>
                  <w:tcBorders>
                    <w:top w:val="single" w:sz="4" w:space="0" w:color="auto"/>
                    <w:left w:val="single" w:sz="4" w:space="0" w:color="auto"/>
                    <w:bottom w:val="single" w:sz="4" w:space="0" w:color="auto"/>
                    <w:right w:val="single" w:sz="4" w:space="0" w:color="auto"/>
                  </w:tcBorders>
                </w:tcPr>
                <w:p w14:paraId="2AD2AD87" w14:textId="28D47EEA" w:rsidR="00950C5E" w:rsidRPr="00950C5E" w:rsidRDefault="00950C5E" w:rsidP="00950C5E">
                  <w:pPr>
                    <w:rPr>
                      <w:rFonts w:ascii="Calibri" w:hAnsi="Calibri"/>
                      <w:iCs/>
                      <w:color w:val="1F497D" w:themeColor="text2"/>
                    </w:rPr>
                  </w:pPr>
                  <w:r w:rsidRPr="006A6533">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6F57D334" w14:textId="702C6252" w:rsidR="00950C5E" w:rsidRDefault="00B619AF" w:rsidP="00950C5E">
                  <w:pPr>
                    <w:jc w:val="center"/>
                    <w:rPr>
                      <w:rFonts w:ascii="Calibri" w:hAnsi="Calibri" w:cs="Arial"/>
                      <w:color w:val="1F497D" w:themeColor="text2"/>
                      <w:lang w:val="el-GR"/>
                    </w:rPr>
                  </w:pPr>
                  <w:r>
                    <w:rPr>
                      <w:rFonts w:ascii="Calibri" w:hAnsi="Calibri" w:cs="Arial"/>
                      <w:color w:val="1F497D" w:themeColor="text2"/>
                      <w:sz w:val="22"/>
                      <w:szCs w:val="22"/>
                    </w:rPr>
                    <w:t>21</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69F4C69F" w14:textId="77777777" w:rsidTr="00C44467">
              <w:tc>
                <w:tcPr>
                  <w:tcW w:w="2467" w:type="dxa"/>
                  <w:tcBorders>
                    <w:top w:val="single" w:sz="4" w:space="0" w:color="auto"/>
                    <w:left w:val="single" w:sz="4" w:space="0" w:color="auto"/>
                    <w:bottom w:val="single" w:sz="4" w:space="0" w:color="auto"/>
                    <w:right w:val="single" w:sz="4" w:space="0" w:color="auto"/>
                  </w:tcBorders>
                </w:tcPr>
                <w:p w14:paraId="3830EC65"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47E9A89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08F7C35" w14:textId="77777777" w:rsidTr="00C44467">
              <w:tc>
                <w:tcPr>
                  <w:tcW w:w="2467" w:type="dxa"/>
                  <w:tcBorders>
                    <w:top w:val="single" w:sz="4" w:space="0" w:color="auto"/>
                    <w:left w:val="single" w:sz="4" w:space="0" w:color="auto"/>
                    <w:bottom w:val="single" w:sz="4" w:space="0" w:color="auto"/>
                    <w:right w:val="single" w:sz="4" w:space="0" w:color="auto"/>
                  </w:tcBorders>
                </w:tcPr>
                <w:p w14:paraId="6E74BCF1"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F815B1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B5577E2" w14:textId="77777777" w:rsidTr="00C44467">
              <w:tc>
                <w:tcPr>
                  <w:tcW w:w="2467" w:type="dxa"/>
                  <w:tcBorders>
                    <w:top w:val="single" w:sz="4" w:space="0" w:color="auto"/>
                    <w:left w:val="single" w:sz="4" w:space="0" w:color="auto"/>
                    <w:bottom w:val="single" w:sz="4" w:space="0" w:color="auto"/>
                    <w:right w:val="single" w:sz="4" w:space="0" w:color="auto"/>
                  </w:tcBorders>
                </w:tcPr>
                <w:p w14:paraId="4B9CDFB6"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C3F16AB"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69095312" w14:textId="77777777" w:rsidTr="00C44467">
              <w:tc>
                <w:tcPr>
                  <w:tcW w:w="2467" w:type="dxa"/>
                  <w:tcBorders>
                    <w:top w:val="single" w:sz="4" w:space="0" w:color="auto"/>
                    <w:left w:val="single" w:sz="4" w:space="0" w:color="auto"/>
                    <w:bottom w:val="single" w:sz="4" w:space="0" w:color="auto"/>
                    <w:right w:val="single" w:sz="4" w:space="0" w:color="auto"/>
                  </w:tcBorders>
                </w:tcPr>
                <w:p w14:paraId="18E50A2C"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25C3F135"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0EFDB67D" w14:textId="77777777" w:rsidTr="00C44467">
              <w:tc>
                <w:tcPr>
                  <w:tcW w:w="2467" w:type="dxa"/>
                  <w:tcBorders>
                    <w:top w:val="single" w:sz="4" w:space="0" w:color="auto"/>
                    <w:left w:val="single" w:sz="4" w:space="0" w:color="auto"/>
                    <w:bottom w:val="single" w:sz="4" w:space="0" w:color="auto"/>
                    <w:right w:val="single" w:sz="4" w:space="0" w:color="auto"/>
                  </w:tcBorders>
                </w:tcPr>
                <w:p w14:paraId="25C4CB0F"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09AEB90C"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3359D83E" w14:textId="77777777" w:rsidTr="00C44467">
              <w:tc>
                <w:tcPr>
                  <w:tcW w:w="2467" w:type="dxa"/>
                  <w:tcBorders>
                    <w:top w:val="single" w:sz="4" w:space="0" w:color="auto"/>
                    <w:left w:val="single" w:sz="4" w:space="0" w:color="auto"/>
                    <w:bottom w:val="single" w:sz="4" w:space="0" w:color="auto"/>
                    <w:right w:val="single" w:sz="4" w:space="0" w:color="auto"/>
                  </w:tcBorders>
                </w:tcPr>
                <w:p w14:paraId="364E8492"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7D40A07D"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310AE853" w14:textId="77777777" w:rsidTr="00C44467">
              <w:tc>
                <w:tcPr>
                  <w:tcW w:w="2467" w:type="dxa"/>
                  <w:tcBorders>
                    <w:top w:val="single" w:sz="4" w:space="0" w:color="auto"/>
                    <w:left w:val="single" w:sz="4" w:space="0" w:color="auto"/>
                    <w:bottom w:val="single" w:sz="4" w:space="0" w:color="auto"/>
                    <w:right w:val="single" w:sz="4" w:space="0" w:color="auto"/>
                  </w:tcBorders>
                </w:tcPr>
                <w:p w14:paraId="18C98DAE" w14:textId="05827C4F"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74D06CF" w14:textId="77777777" w:rsidR="00950C5E" w:rsidRDefault="00950C5E" w:rsidP="00950C5E">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hours</w:t>
                  </w:r>
                </w:p>
              </w:tc>
            </w:tr>
          </w:tbl>
          <w:p w14:paraId="0A7F89AE" w14:textId="77777777" w:rsidR="00B14B74" w:rsidRPr="00AF5611" w:rsidRDefault="00B14B74" w:rsidP="0001411A">
            <w:pPr>
              <w:rPr>
                <w:rFonts w:ascii="Tahoma" w:hAnsi="Tahoma" w:cs="Tahoma"/>
                <w:color w:val="1F497D" w:themeColor="text2"/>
              </w:rPr>
            </w:pPr>
          </w:p>
        </w:tc>
      </w:tr>
      <w:tr w:rsidR="00B14B74" w:rsidRPr="00FA0277" w14:paraId="5FA4ABFE" w14:textId="77777777" w:rsidTr="0001411A">
        <w:tc>
          <w:tcPr>
            <w:tcW w:w="3306" w:type="dxa"/>
          </w:tcPr>
          <w:p w14:paraId="54C0C970"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 xml:space="preserve">STUDENT ASSESSMENT </w:t>
            </w:r>
          </w:p>
          <w:p w14:paraId="02FCBF0F"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Description of the evaluation process</w:t>
            </w:r>
          </w:p>
          <w:p w14:paraId="353A4F1C" w14:textId="77777777" w:rsidR="00B14B74" w:rsidRPr="00950C5E" w:rsidRDefault="00B14B74" w:rsidP="0001411A">
            <w:pPr>
              <w:jc w:val="both"/>
              <w:rPr>
                <w:rFonts w:ascii="Calibri" w:hAnsi="Calibri" w:cs="Arial"/>
                <w:i/>
                <w:sz w:val="16"/>
                <w:szCs w:val="16"/>
              </w:rPr>
            </w:pPr>
          </w:p>
          <w:p w14:paraId="18F9A28B"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Language of Evaluation, Evaluation Methods, Formative or Inferential, Multiple Choice Test, Multiple Choice Test, Short Answer Questions, Test Development Questions, Problem Solving, Written Work, Report, Oral Examination, Oral Examination, Public Presentation, Laboratory Work, Clinical Examination of a Patient, Artistic Interpretation, Other</w:t>
            </w:r>
          </w:p>
          <w:p w14:paraId="3BDD6FE9" w14:textId="77777777" w:rsidR="00B14B74" w:rsidRPr="00950C5E" w:rsidRDefault="00B14B74" w:rsidP="0001411A">
            <w:pPr>
              <w:jc w:val="both"/>
              <w:rPr>
                <w:rFonts w:ascii="Calibri" w:hAnsi="Calibri" w:cs="Arial"/>
                <w:i/>
                <w:sz w:val="16"/>
                <w:szCs w:val="16"/>
              </w:rPr>
            </w:pPr>
          </w:p>
          <w:p w14:paraId="391B0713"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Explicitly identified assessment criteria are stated and if and where they are accessible to students.</w:t>
            </w:r>
          </w:p>
        </w:tc>
        <w:tc>
          <w:tcPr>
            <w:tcW w:w="5166" w:type="dxa"/>
          </w:tcPr>
          <w:p w14:paraId="053D1169"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Written exam at the end of the course and Semester Assignment during the semester.</w:t>
            </w:r>
          </w:p>
          <w:p w14:paraId="12D1A16B" w14:textId="77777777" w:rsidR="0032220C" w:rsidRPr="0032220C" w:rsidRDefault="0032220C" w:rsidP="0032220C">
            <w:pPr>
              <w:rPr>
                <w:rFonts w:ascii="Calibri" w:hAnsi="Calibri" w:cs="Arial"/>
                <w:color w:val="1F497D" w:themeColor="text2"/>
                <w:sz w:val="22"/>
                <w:szCs w:val="22"/>
              </w:rPr>
            </w:pPr>
          </w:p>
          <w:p w14:paraId="76F8F49D" w14:textId="77777777" w:rsidR="00B14B74" w:rsidRPr="00950C5E" w:rsidRDefault="00B14B74" w:rsidP="0001411A">
            <w:pPr>
              <w:rPr>
                <w:rFonts w:ascii="Calibri" w:hAnsi="Calibri" w:cs="Arial"/>
                <w:color w:val="1F497D" w:themeColor="text2"/>
              </w:rPr>
            </w:pPr>
          </w:p>
          <w:p w14:paraId="47CD211F" w14:textId="77777777" w:rsidR="00B14B74" w:rsidRPr="00950C5E" w:rsidRDefault="00B14B74" w:rsidP="0001411A">
            <w:pPr>
              <w:rPr>
                <w:rFonts w:ascii="Calibri" w:hAnsi="Calibri" w:cs="Arial"/>
                <w:color w:val="1F497D" w:themeColor="text2"/>
              </w:rPr>
            </w:pPr>
          </w:p>
          <w:p w14:paraId="237C864B" w14:textId="77777777" w:rsidR="00B14B74" w:rsidRPr="00950C5E" w:rsidRDefault="00B14B74" w:rsidP="0001411A">
            <w:pPr>
              <w:rPr>
                <w:rFonts w:ascii="Calibri" w:hAnsi="Calibri" w:cs="Arial"/>
                <w:color w:val="1F497D" w:themeColor="text2"/>
              </w:rPr>
            </w:pPr>
          </w:p>
          <w:p w14:paraId="7B38B187" w14:textId="77777777" w:rsidR="00B14B74" w:rsidRPr="00950C5E" w:rsidRDefault="00B14B74" w:rsidP="0001411A">
            <w:pPr>
              <w:rPr>
                <w:rFonts w:ascii="Calibri" w:hAnsi="Calibri" w:cs="Arial"/>
                <w:color w:val="1F497D" w:themeColor="text2"/>
              </w:rPr>
            </w:pPr>
          </w:p>
          <w:p w14:paraId="48FF706B" w14:textId="77777777" w:rsidR="00B14B74" w:rsidRPr="00950C5E" w:rsidRDefault="00B14B74" w:rsidP="0001411A">
            <w:pPr>
              <w:rPr>
                <w:rFonts w:ascii="Calibri" w:hAnsi="Calibri" w:cs="Arial"/>
                <w:color w:val="1F497D" w:themeColor="text2"/>
              </w:rPr>
            </w:pPr>
          </w:p>
          <w:p w14:paraId="0A8893C3" w14:textId="77777777" w:rsidR="00B14B74" w:rsidRPr="00950C5E" w:rsidRDefault="00B14B74" w:rsidP="0001411A">
            <w:pPr>
              <w:rPr>
                <w:rFonts w:ascii="Calibri" w:hAnsi="Calibri" w:cs="Arial"/>
                <w:color w:val="1F497D" w:themeColor="text2"/>
              </w:rPr>
            </w:pPr>
          </w:p>
          <w:p w14:paraId="34995FFB" w14:textId="77777777" w:rsidR="00B14B74" w:rsidRPr="00950C5E" w:rsidRDefault="00B14B74" w:rsidP="0001411A">
            <w:pPr>
              <w:rPr>
                <w:rFonts w:ascii="Calibri" w:hAnsi="Calibri" w:cs="Arial"/>
                <w:color w:val="1F497D" w:themeColor="text2"/>
              </w:rPr>
            </w:pPr>
          </w:p>
          <w:p w14:paraId="7B03E63D" w14:textId="77777777" w:rsidR="00B14B74" w:rsidRPr="00950C5E" w:rsidRDefault="00B14B74" w:rsidP="0001411A">
            <w:pPr>
              <w:rPr>
                <w:rFonts w:ascii="Calibri" w:hAnsi="Calibri" w:cs="Arial"/>
                <w:color w:val="1F497D" w:themeColor="text2"/>
              </w:rPr>
            </w:pPr>
          </w:p>
        </w:tc>
      </w:tr>
    </w:tbl>
    <w:p w14:paraId="4B671699" w14:textId="77777777" w:rsidR="00A41B52" w:rsidRDefault="0032220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1F3206" w14:textId="77777777" w:rsidTr="0001411A">
        <w:tc>
          <w:tcPr>
            <w:tcW w:w="8472" w:type="dxa"/>
          </w:tcPr>
          <w:p w14:paraId="4CDAD7EE" w14:textId="77777777" w:rsidR="00A41B52" w:rsidRDefault="0032220C">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Basic textbooks:</w:t>
            </w:r>
          </w:p>
          <w:p w14:paraId="18F59D7A" w14:textId="5A83CC93" w:rsidR="0032220C" w:rsidRPr="0019189D" w:rsidRDefault="0019189D" w:rsidP="0019189D">
            <w:pPr>
              <w:pStyle w:val="a4"/>
              <w:numPr>
                <w:ilvl w:val="0"/>
                <w:numId w:val="47"/>
              </w:numPr>
              <w:jc w:val="both"/>
              <w:rPr>
                <w:rFonts w:asciiTheme="minorHAnsi" w:hAnsiTheme="minorHAnsi" w:cstheme="minorHAnsi"/>
                <w:color w:val="1F497D" w:themeColor="text2"/>
                <w:sz w:val="20"/>
                <w:szCs w:val="20"/>
                <w:u w:val="single"/>
              </w:rPr>
            </w:pPr>
            <w:r w:rsidRPr="0019189D">
              <w:rPr>
                <w:rFonts w:asciiTheme="minorHAnsi" w:hAnsiTheme="minorHAnsi" w:cstheme="minorHAnsi"/>
                <w:color w:val="1F497D" w:themeColor="text2"/>
                <w:sz w:val="20"/>
                <w:szCs w:val="20"/>
              </w:rPr>
              <w:t>Argyris, Th. (1985). Economics of space. Volume II, Urban economics, Publishing house of Afon Kyriakidis, Thessaloniki.</w:t>
            </w:r>
          </w:p>
          <w:p w14:paraId="0D4C0E1B" w14:textId="77777777" w:rsidR="0019189D" w:rsidRPr="0019189D" w:rsidRDefault="0019189D" w:rsidP="0019189D">
            <w:pPr>
              <w:pStyle w:val="a4"/>
              <w:ind w:left="1080"/>
              <w:jc w:val="both"/>
              <w:rPr>
                <w:rFonts w:asciiTheme="minorHAnsi" w:hAnsiTheme="minorHAnsi" w:cstheme="minorHAnsi"/>
                <w:color w:val="1F497D" w:themeColor="text2"/>
                <w:sz w:val="20"/>
                <w:szCs w:val="20"/>
                <w:u w:val="single"/>
              </w:rPr>
            </w:pPr>
          </w:p>
          <w:p w14:paraId="05440BB2" w14:textId="49067CFC" w:rsidR="00A41B52" w:rsidRPr="0032220C" w:rsidRDefault="0032220C">
            <w:pPr>
              <w:jc w:val="both"/>
              <w:rPr>
                <w:rFonts w:asciiTheme="minorHAnsi" w:hAnsiTheme="minorHAnsi" w:cstheme="minorHAnsi"/>
                <w:b/>
                <w:color w:val="1F497D" w:themeColor="text2"/>
                <w:sz w:val="20"/>
                <w:szCs w:val="20"/>
                <w:u w:val="single"/>
                <w:lang w:val="el-GR"/>
              </w:rPr>
            </w:pPr>
            <w:r w:rsidRPr="0032220C">
              <w:rPr>
                <w:rFonts w:asciiTheme="minorHAnsi" w:hAnsiTheme="minorHAnsi" w:cstheme="minorHAnsi"/>
                <w:b/>
                <w:color w:val="1F497D" w:themeColor="text2"/>
                <w:sz w:val="20"/>
                <w:szCs w:val="20"/>
                <w:u w:val="single"/>
                <w:lang w:val="el-GR"/>
              </w:rPr>
              <w:t>Foreign Language Bibliography</w:t>
            </w:r>
          </w:p>
          <w:p w14:paraId="5E23F178" w14:textId="77777777" w:rsidR="0019189D" w:rsidRPr="0019189D" w:rsidRDefault="0019189D" w:rsidP="0019189D">
            <w:pPr>
              <w:pStyle w:val="a4"/>
              <w:numPr>
                <w:ilvl w:val="0"/>
                <w:numId w:val="46"/>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 xml:space="preserve">Anselin, L. (2013). Spatial econometrics: methods and models (Vol. 4). Springer Science &amp; Business Media. </w:t>
            </w:r>
          </w:p>
          <w:p w14:paraId="23F367FB" w14:textId="77777777" w:rsidR="0019189D" w:rsidRPr="0019189D" w:rsidRDefault="0019189D" w:rsidP="0019189D">
            <w:pPr>
              <w:pStyle w:val="a4"/>
              <w:numPr>
                <w:ilvl w:val="0"/>
                <w:numId w:val="46"/>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Arbia, G. (2006). Spatial econometrics: statistical foundations and applications to regional convergence. Springer Science &amp; Business Media.</w:t>
            </w:r>
          </w:p>
          <w:p w14:paraId="4BE8C46D" w14:textId="77777777" w:rsidR="0019189D" w:rsidRPr="0019189D" w:rsidRDefault="0019189D" w:rsidP="0019189D">
            <w:pPr>
              <w:pStyle w:val="a4"/>
              <w:numPr>
                <w:ilvl w:val="0"/>
                <w:numId w:val="46"/>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Elhorst, P. (2014), Spatial Econometrics: From Cross-sectional Data to Spatial Panels. Springer, London</w:t>
            </w:r>
          </w:p>
          <w:p w14:paraId="3BC464F0" w14:textId="77777777" w:rsidR="0019189D" w:rsidRPr="0019189D" w:rsidRDefault="0019189D" w:rsidP="0019189D">
            <w:pPr>
              <w:pStyle w:val="a4"/>
              <w:numPr>
                <w:ilvl w:val="0"/>
                <w:numId w:val="46"/>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lastRenderedPageBreak/>
              <w:t>Le Sage J, Pace K (2009), Introduction to Spatial Econometrics. Boca Raton: Taylor and Francis</w:t>
            </w:r>
          </w:p>
          <w:p w14:paraId="78610EC5" w14:textId="77777777" w:rsidR="0019189D" w:rsidRPr="0019189D" w:rsidRDefault="0019189D" w:rsidP="0019189D">
            <w:pPr>
              <w:pStyle w:val="a4"/>
              <w:numPr>
                <w:ilvl w:val="0"/>
                <w:numId w:val="46"/>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 xml:space="preserve">Kelejian, H., &amp; Piras, G. (2017). Spatial econometrics. Academic Press. </w:t>
            </w:r>
          </w:p>
          <w:p w14:paraId="2296408D" w14:textId="77777777" w:rsidR="00591D99" w:rsidRPr="00950C5E" w:rsidRDefault="00591D99" w:rsidP="00746551">
            <w:pPr>
              <w:jc w:val="both"/>
              <w:rPr>
                <w:rFonts w:asciiTheme="minorHAnsi" w:hAnsiTheme="minorHAnsi" w:cstheme="minorHAnsi"/>
                <w:color w:val="1F497D" w:themeColor="text2"/>
                <w:sz w:val="20"/>
                <w:szCs w:val="20"/>
              </w:rPr>
            </w:pPr>
          </w:p>
          <w:p w14:paraId="27DCB901" w14:textId="77777777" w:rsidR="0019189D" w:rsidRPr="0019189D" w:rsidRDefault="0019189D" w:rsidP="0019189D">
            <w:pPr>
              <w:jc w:val="both"/>
              <w:rPr>
                <w:rFonts w:asciiTheme="minorHAnsi" w:hAnsiTheme="minorHAnsi" w:cstheme="minorHAnsi"/>
                <w:b/>
                <w:color w:val="1F497D" w:themeColor="text2"/>
                <w:sz w:val="20"/>
                <w:szCs w:val="20"/>
                <w:u w:val="single"/>
                <w:lang w:val="el-GR"/>
              </w:rPr>
            </w:pPr>
            <w:r w:rsidRPr="0019189D">
              <w:rPr>
                <w:rFonts w:asciiTheme="minorHAnsi" w:hAnsiTheme="minorHAnsi" w:cstheme="minorHAnsi"/>
                <w:b/>
                <w:color w:val="1F497D" w:themeColor="text2"/>
                <w:sz w:val="20"/>
                <w:szCs w:val="20"/>
                <w:u w:val="single"/>
                <w:lang w:val="el-GR"/>
              </w:rPr>
              <w:t>Indicative Articles</w:t>
            </w:r>
          </w:p>
          <w:p w14:paraId="2693B3FF" w14:textId="77777777" w:rsidR="0019189D" w:rsidRPr="0019189D" w:rsidRDefault="0019189D" w:rsidP="0019189D">
            <w:pPr>
              <w:rPr>
                <w:rFonts w:asciiTheme="minorHAnsi" w:hAnsiTheme="minorHAnsi" w:cstheme="minorHAnsi"/>
                <w:color w:val="1F497D" w:themeColor="text2"/>
                <w:sz w:val="20"/>
                <w:szCs w:val="20"/>
              </w:rPr>
            </w:pPr>
          </w:p>
          <w:p w14:paraId="7CDC3327" w14:textId="451A8CAD" w:rsidR="0019189D" w:rsidRPr="0019189D" w:rsidRDefault="0019189D" w:rsidP="0019189D">
            <w:pPr>
              <w:pStyle w:val="a4"/>
              <w:numPr>
                <w:ilvl w:val="0"/>
                <w:numId w:val="42"/>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Anselin L. (2003), Spatial Externalities, Spatial Multipliers and Spatial Econometrics. International Regional Science Review, 26, 153-166</w:t>
            </w:r>
          </w:p>
          <w:p w14:paraId="26A36AC3" w14:textId="77777777" w:rsidR="0019189D" w:rsidRPr="0019189D" w:rsidRDefault="0019189D" w:rsidP="0019189D">
            <w:pPr>
              <w:pStyle w:val="a4"/>
              <w:numPr>
                <w:ilvl w:val="0"/>
                <w:numId w:val="42"/>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Anselin, L. (1995). Local Indicators of Spatial Association- LISA. Geographical analysis, 27(2), 93-115.</w:t>
            </w:r>
          </w:p>
          <w:p w14:paraId="66437D99" w14:textId="77777777" w:rsidR="0019189D" w:rsidRPr="0019189D" w:rsidRDefault="0019189D" w:rsidP="0019189D">
            <w:pPr>
              <w:pStyle w:val="a4"/>
              <w:numPr>
                <w:ilvl w:val="0"/>
                <w:numId w:val="42"/>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Anselin, L. (2010). Thirty years of spatial econometrics. Papers in regional science, 89(1), 3-25.</w:t>
            </w:r>
          </w:p>
          <w:p w14:paraId="463650B7" w14:textId="77777777" w:rsidR="0019189D" w:rsidRPr="0019189D" w:rsidRDefault="0019189D" w:rsidP="0019189D">
            <w:pPr>
              <w:pStyle w:val="a4"/>
              <w:numPr>
                <w:ilvl w:val="0"/>
                <w:numId w:val="42"/>
              </w:numPr>
              <w:rPr>
                <w:rFonts w:asciiTheme="minorHAnsi" w:hAnsiTheme="minorHAnsi" w:cstheme="minorHAnsi"/>
                <w:color w:val="1F497D" w:themeColor="text2"/>
                <w:sz w:val="20"/>
                <w:szCs w:val="20"/>
              </w:rPr>
            </w:pPr>
            <w:r w:rsidRPr="0019189D">
              <w:rPr>
                <w:rFonts w:asciiTheme="minorHAnsi" w:hAnsiTheme="minorHAnsi" w:cstheme="minorHAnsi"/>
                <w:color w:val="1F497D" w:themeColor="text2"/>
                <w:sz w:val="20"/>
                <w:szCs w:val="20"/>
              </w:rPr>
              <w:t xml:space="preserve">Celebioglu, F., &amp; Dall'Erba, S. (2010). Spatial Disparities across the Regions of Turkey: An Exploratory Spatial Data Analysis. The Annals of Regional Science,45(2), 379-400. </w:t>
            </w:r>
          </w:p>
          <w:p w14:paraId="643A280C" w14:textId="6D4537AC" w:rsidR="00A41B52" w:rsidRDefault="00A41B52" w:rsidP="0032220C">
            <w:pPr>
              <w:ind w:left="426"/>
              <w:rPr>
                <w:rFonts w:asciiTheme="minorHAnsi" w:hAnsiTheme="minorHAnsi" w:cstheme="minorHAnsi"/>
                <w:sz w:val="20"/>
                <w:szCs w:val="20"/>
              </w:rPr>
            </w:pPr>
          </w:p>
        </w:tc>
      </w:tr>
    </w:tbl>
    <w:p w14:paraId="15CEC59B" w14:textId="77777777" w:rsidR="00B14B74" w:rsidRDefault="00B14B74"/>
    <w:sectPr w:rsidR="00B14B74" w:rsidSect="00830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B72A5"/>
    <w:multiLevelType w:val="hybridMultilevel"/>
    <w:tmpl w:val="DF14B392"/>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2C975D50"/>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A47E4D"/>
    <w:multiLevelType w:val="hybridMultilevel"/>
    <w:tmpl w:val="2350144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96B81"/>
    <w:multiLevelType w:val="hybridMultilevel"/>
    <w:tmpl w:val="FC4EF716"/>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5"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264B6B"/>
    <w:multiLevelType w:val="hybridMultilevel"/>
    <w:tmpl w:val="38A2E6A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3AB4699"/>
    <w:multiLevelType w:val="hybridMultilevel"/>
    <w:tmpl w:val="2C6692C2"/>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00162"/>
    <w:multiLevelType w:val="hybridMultilevel"/>
    <w:tmpl w:val="99724A16"/>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15:restartNumberingAfterBreak="0">
    <w:nsid w:val="7BEF6375"/>
    <w:multiLevelType w:val="hybridMultilevel"/>
    <w:tmpl w:val="9FACFA4C"/>
    <w:lvl w:ilvl="0" w:tplc="3E7EF954">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29"/>
  </w:num>
  <w:num w:numId="5">
    <w:abstractNumId w:val="24"/>
  </w:num>
  <w:num w:numId="6">
    <w:abstractNumId w:val="30"/>
  </w:num>
  <w:num w:numId="7">
    <w:abstractNumId w:val="31"/>
  </w:num>
  <w:num w:numId="8">
    <w:abstractNumId w:val="35"/>
  </w:num>
  <w:num w:numId="9">
    <w:abstractNumId w:val="9"/>
  </w:num>
  <w:num w:numId="10">
    <w:abstractNumId w:val="30"/>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7"/>
  </w:num>
  <w:num w:numId="12">
    <w:abstractNumId w:val="22"/>
  </w:num>
  <w:num w:numId="13">
    <w:abstractNumId w:val="7"/>
  </w:num>
  <w:num w:numId="14">
    <w:abstractNumId w:val="19"/>
  </w:num>
  <w:num w:numId="15">
    <w:abstractNumId w:val="6"/>
  </w:num>
  <w:num w:numId="16">
    <w:abstractNumId w:val="2"/>
  </w:num>
  <w:num w:numId="17">
    <w:abstractNumId w:val="3"/>
  </w:num>
  <w:num w:numId="18">
    <w:abstractNumId w:val="21"/>
  </w:num>
  <w:num w:numId="19">
    <w:abstractNumId w:val="17"/>
  </w:num>
  <w:num w:numId="20">
    <w:abstractNumId w:val="1"/>
  </w:num>
  <w:num w:numId="21">
    <w:abstractNumId w:val="28"/>
  </w:num>
  <w:num w:numId="22">
    <w:abstractNumId w:val="11"/>
  </w:num>
  <w:num w:numId="23">
    <w:abstractNumId w:val="10"/>
  </w:num>
  <w:num w:numId="24">
    <w:abstractNumId w:val="5"/>
  </w:num>
  <w:num w:numId="25">
    <w:abstractNumId w:val="20"/>
  </w:num>
  <w:num w:numId="26">
    <w:abstractNumId w:val="16"/>
  </w:num>
  <w:num w:numId="27">
    <w:abstractNumId w:val="40"/>
  </w:num>
  <w:num w:numId="28">
    <w:abstractNumId w:val="15"/>
  </w:num>
  <w:num w:numId="29">
    <w:abstractNumId w:val="38"/>
  </w:num>
  <w:num w:numId="30">
    <w:abstractNumId w:val="44"/>
  </w:num>
  <w:num w:numId="31">
    <w:abstractNumId w:val="42"/>
  </w:num>
  <w:num w:numId="32">
    <w:abstractNumId w:val="18"/>
  </w:num>
  <w:num w:numId="33">
    <w:abstractNumId w:val="4"/>
  </w:num>
  <w:num w:numId="34">
    <w:abstractNumId w:val="26"/>
  </w:num>
  <w:num w:numId="35">
    <w:abstractNumId w:val="12"/>
  </w:num>
  <w:num w:numId="36">
    <w:abstractNumId w:val="25"/>
  </w:num>
  <w:num w:numId="37">
    <w:abstractNumId w:val="32"/>
  </w:num>
  <w:num w:numId="38">
    <w:abstractNumId w:val="41"/>
  </w:num>
  <w:num w:numId="39">
    <w:abstractNumId w:val="8"/>
  </w:num>
  <w:num w:numId="40">
    <w:abstractNumId w:val="33"/>
  </w:num>
  <w:num w:numId="41">
    <w:abstractNumId w:val="43"/>
  </w:num>
  <w:num w:numId="42">
    <w:abstractNumId w:val="39"/>
  </w:num>
  <w:num w:numId="43">
    <w:abstractNumId w:val="13"/>
  </w:num>
  <w:num w:numId="44">
    <w:abstractNumId w:val="14"/>
  </w:num>
  <w:num w:numId="45">
    <w:abstractNumId w:val="23"/>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050"/>
    <w:rsid w:val="00012ECD"/>
    <w:rsid w:val="0001411A"/>
    <w:rsid w:val="000144A4"/>
    <w:rsid w:val="00031690"/>
    <w:rsid w:val="00050ACA"/>
    <w:rsid w:val="0007349D"/>
    <w:rsid w:val="000777B8"/>
    <w:rsid w:val="00081AA8"/>
    <w:rsid w:val="000A3F30"/>
    <w:rsid w:val="001002FD"/>
    <w:rsid w:val="00100E1C"/>
    <w:rsid w:val="00102F02"/>
    <w:rsid w:val="00142A96"/>
    <w:rsid w:val="00163B7D"/>
    <w:rsid w:val="001836E0"/>
    <w:rsid w:val="0019189D"/>
    <w:rsid w:val="001C6E97"/>
    <w:rsid w:val="001D5DD3"/>
    <w:rsid w:val="001E2C4A"/>
    <w:rsid w:val="001F2A1C"/>
    <w:rsid w:val="002079D8"/>
    <w:rsid w:val="00244813"/>
    <w:rsid w:val="0025358F"/>
    <w:rsid w:val="00290C68"/>
    <w:rsid w:val="00290D59"/>
    <w:rsid w:val="002B7317"/>
    <w:rsid w:val="002D53A8"/>
    <w:rsid w:val="00313B49"/>
    <w:rsid w:val="0032220C"/>
    <w:rsid w:val="003278F4"/>
    <w:rsid w:val="0034617D"/>
    <w:rsid w:val="003556AC"/>
    <w:rsid w:val="0039409E"/>
    <w:rsid w:val="00394BBC"/>
    <w:rsid w:val="003A7E48"/>
    <w:rsid w:val="003B12F5"/>
    <w:rsid w:val="003B561D"/>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631DB"/>
    <w:rsid w:val="00671662"/>
    <w:rsid w:val="006835E3"/>
    <w:rsid w:val="006B163E"/>
    <w:rsid w:val="006E1759"/>
    <w:rsid w:val="006F163D"/>
    <w:rsid w:val="00705AAD"/>
    <w:rsid w:val="00730C79"/>
    <w:rsid w:val="007436C5"/>
    <w:rsid w:val="00746551"/>
    <w:rsid w:val="007A44C5"/>
    <w:rsid w:val="007C1D39"/>
    <w:rsid w:val="0082610C"/>
    <w:rsid w:val="00830F7E"/>
    <w:rsid w:val="00845FDA"/>
    <w:rsid w:val="00874D75"/>
    <w:rsid w:val="0088214C"/>
    <w:rsid w:val="00887EAB"/>
    <w:rsid w:val="00892DC7"/>
    <w:rsid w:val="00896F6C"/>
    <w:rsid w:val="008B1E7A"/>
    <w:rsid w:val="008B226D"/>
    <w:rsid w:val="008B7C46"/>
    <w:rsid w:val="008E7FDE"/>
    <w:rsid w:val="008F3269"/>
    <w:rsid w:val="0092704D"/>
    <w:rsid w:val="00927EF1"/>
    <w:rsid w:val="00950C5E"/>
    <w:rsid w:val="00961EBE"/>
    <w:rsid w:val="009B02ED"/>
    <w:rsid w:val="009B2960"/>
    <w:rsid w:val="009B7F11"/>
    <w:rsid w:val="009C120A"/>
    <w:rsid w:val="009C2C79"/>
    <w:rsid w:val="009D3D10"/>
    <w:rsid w:val="009D6A1C"/>
    <w:rsid w:val="009E7078"/>
    <w:rsid w:val="009E7285"/>
    <w:rsid w:val="00A11609"/>
    <w:rsid w:val="00A3271D"/>
    <w:rsid w:val="00A41B52"/>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619AF"/>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E2A"/>
    <w:rsid w:val="00CC4FC0"/>
    <w:rsid w:val="00CE344F"/>
    <w:rsid w:val="00D40F21"/>
    <w:rsid w:val="00D43052"/>
    <w:rsid w:val="00D437A2"/>
    <w:rsid w:val="00D63459"/>
    <w:rsid w:val="00D91AD2"/>
    <w:rsid w:val="00DF1260"/>
    <w:rsid w:val="00E2691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A0277"/>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7327"/>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679CA-7DA9-47E0-8DC5-24C45A9A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1468</Words>
  <Characters>9752</Characters>
  <Application>Microsoft Office Word</Application>
  <DocSecurity>0</DocSecurity>
  <Lines>168</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keywords>, docId:CE51B9D8DDE8D9AFD0707D43DA55DD06</cp:keywords>
  <cp:lastModifiedBy>Mitropoulos Panagiotis</cp:lastModifiedBy>
  <cp:revision>7</cp:revision>
  <dcterms:created xsi:type="dcterms:W3CDTF">2024-04-26T12:23:00Z</dcterms:created>
  <dcterms:modified xsi:type="dcterms:W3CDTF">2024-05-13T13:52:00Z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