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18A5A73F" w:rsidR="00AE05CE" w:rsidRPr="00F14A29" w:rsidRDefault="00C304E3" w:rsidP="0051485C">
      <w:pPr>
        <w:spacing w:before="120" w:line="276" w:lineRule="auto"/>
        <w:jc w:val="center"/>
        <w:rPr>
          <w:rFonts w:asciiTheme="minorHAnsi" w:hAnsiTheme="minorHAnsi" w:cstheme="minorHAnsi"/>
          <w:lang w:val="en-GB"/>
        </w:rPr>
      </w:pPr>
      <w:bookmarkStart w:id="0" w:name="_Hlk136620507"/>
      <w:r>
        <w:rPr>
          <w:rFonts w:asciiTheme="minorHAnsi" w:hAnsiTheme="minorHAnsi" w:cstheme="minorHAnsi"/>
          <w:b/>
          <w:lang w:val="en-GB"/>
        </w:rPr>
        <w:t>SYLLABUS</w:t>
      </w:r>
    </w:p>
    <w:p w14:paraId="4D097000" w14:textId="0DA7DF75" w:rsidR="00AE05CE" w:rsidRPr="00AF6959" w:rsidRDefault="00F14A29"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110"/>
        <w:gridCol w:w="1257"/>
        <w:gridCol w:w="1194"/>
        <w:gridCol w:w="335"/>
        <w:gridCol w:w="1308"/>
      </w:tblGrid>
      <w:tr w:rsidR="007F2315" w:rsidRPr="0051463F" w14:paraId="1632A939" w14:textId="77777777" w:rsidTr="00D248F5">
        <w:tc>
          <w:tcPr>
            <w:tcW w:w="3194" w:type="dxa"/>
            <w:shd w:val="clear" w:color="auto" w:fill="DDD9C3"/>
          </w:tcPr>
          <w:p w14:paraId="7E1A9261" w14:textId="5926E098" w:rsidR="00AE05CE" w:rsidRPr="0051463F" w:rsidRDefault="0051463F"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College</w:t>
            </w:r>
          </w:p>
        </w:tc>
        <w:tc>
          <w:tcPr>
            <w:tcW w:w="5328" w:type="dxa"/>
            <w:gridSpan w:val="5"/>
          </w:tcPr>
          <w:p w14:paraId="5C6E8008" w14:textId="0A228CB5" w:rsidR="00AE05CE" w:rsidRPr="0051463F" w:rsidRDefault="0051463F"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shd w:val="clear" w:color="auto" w:fill="FFFFFF"/>
                <w:lang w:val="en-GB"/>
              </w:rPr>
              <w:t>College of Applied Economic and Social Sciences</w:t>
            </w:r>
          </w:p>
        </w:tc>
      </w:tr>
      <w:tr w:rsidR="007F2315" w:rsidRPr="009E0839" w14:paraId="1DD34062" w14:textId="77777777" w:rsidTr="00D248F5">
        <w:tc>
          <w:tcPr>
            <w:tcW w:w="3194" w:type="dxa"/>
            <w:shd w:val="clear" w:color="auto" w:fill="DDD9C3"/>
          </w:tcPr>
          <w:p w14:paraId="30929BEA" w14:textId="4AF90780"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Department</w:t>
            </w:r>
          </w:p>
        </w:tc>
        <w:tc>
          <w:tcPr>
            <w:tcW w:w="5328" w:type="dxa"/>
            <w:gridSpan w:val="5"/>
          </w:tcPr>
          <w:p w14:paraId="0374404B" w14:textId="49B74FC0"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Regional and Economic Development</w:t>
            </w:r>
          </w:p>
        </w:tc>
      </w:tr>
      <w:tr w:rsidR="007F2315" w:rsidRPr="009E0839" w14:paraId="6F263197" w14:textId="77777777" w:rsidTr="00D248F5">
        <w:tc>
          <w:tcPr>
            <w:tcW w:w="3194" w:type="dxa"/>
            <w:shd w:val="clear" w:color="auto" w:fill="DDD9C3"/>
          </w:tcPr>
          <w:p w14:paraId="4C59BFD9" w14:textId="18237209"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Level of Studies</w:t>
            </w:r>
          </w:p>
        </w:tc>
        <w:tc>
          <w:tcPr>
            <w:tcW w:w="5328" w:type="dxa"/>
            <w:gridSpan w:val="5"/>
          </w:tcPr>
          <w:p w14:paraId="2A21D647" w14:textId="512F7F22"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Undergraduate</w:t>
            </w:r>
          </w:p>
        </w:tc>
      </w:tr>
      <w:tr w:rsidR="0031572C" w:rsidRPr="009E0839" w14:paraId="1C211C85" w14:textId="77777777" w:rsidTr="00D248F5">
        <w:tc>
          <w:tcPr>
            <w:tcW w:w="3194" w:type="dxa"/>
            <w:shd w:val="clear" w:color="auto" w:fill="DDD9C3"/>
          </w:tcPr>
          <w:p w14:paraId="274958DB" w14:textId="39864BBA"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Couse Code</w:t>
            </w:r>
          </w:p>
        </w:tc>
        <w:tc>
          <w:tcPr>
            <w:tcW w:w="1133" w:type="dxa"/>
          </w:tcPr>
          <w:p w14:paraId="43E28BB8" w14:textId="76F80287" w:rsidR="00AE05CE" w:rsidRPr="0079791E" w:rsidRDefault="00D248F5" w:rsidP="008B3A89">
            <w:pPr>
              <w:rPr>
                <w:rFonts w:asciiTheme="minorHAnsi" w:hAnsiTheme="minorHAnsi" w:cstheme="minorHAnsi"/>
                <w:color w:val="002060"/>
                <w:sz w:val="22"/>
                <w:szCs w:val="22"/>
                <w:highlight w:val="yellow"/>
              </w:rPr>
            </w:pPr>
            <w:r w:rsidRPr="0079791E">
              <w:rPr>
                <w:rFonts w:asciiTheme="minorHAnsi" w:hAnsiTheme="minorHAnsi" w:cstheme="minorHAnsi"/>
                <w:color w:val="1F497D" w:themeColor="text2"/>
                <w:sz w:val="22"/>
                <w:szCs w:val="22"/>
              </w:rPr>
              <w:t>6</w:t>
            </w:r>
            <w:r w:rsidR="00CC13A7">
              <w:rPr>
                <w:rFonts w:asciiTheme="minorHAnsi" w:hAnsiTheme="minorHAnsi" w:cstheme="minorHAnsi"/>
                <w:color w:val="1F497D" w:themeColor="text2"/>
                <w:sz w:val="22"/>
                <w:szCs w:val="22"/>
              </w:rPr>
              <w:t>633</w:t>
            </w:r>
          </w:p>
        </w:tc>
        <w:tc>
          <w:tcPr>
            <w:tcW w:w="2500" w:type="dxa"/>
            <w:gridSpan w:val="2"/>
            <w:shd w:val="clear" w:color="auto" w:fill="DDD9C3"/>
          </w:tcPr>
          <w:p w14:paraId="6516FA97" w14:textId="066236D3"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Semester</w:t>
            </w:r>
          </w:p>
        </w:tc>
        <w:tc>
          <w:tcPr>
            <w:tcW w:w="1695" w:type="dxa"/>
            <w:gridSpan w:val="2"/>
          </w:tcPr>
          <w:p w14:paraId="3D987083" w14:textId="6B30E20D" w:rsidR="00AE05CE" w:rsidRPr="00386F69" w:rsidRDefault="00CC13A7" w:rsidP="00CC13A7">
            <w:pPr>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n-GB"/>
              </w:rPr>
              <w:t>6</w:t>
            </w:r>
            <w:r w:rsidRPr="00386F69">
              <w:rPr>
                <w:rFonts w:asciiTheme="minorHAnsi" w:hAnsiTheme="minorHAnsi" w:cstheme="minorHAnsi"/>
                <w:color w:val="1F497D" w:themeColor="text2"/>
                <w:sz w:val="22"/>
                <w:szCs w:val="22"/>
                <w:vertAlign w:val="superscript"/>
                <w:lang w:val="en-GB"/>
              </w:rPr>
              <w:t>th</w:t>
            </w:r>
          </w:p>
        </w:tc>
      </w:tr>
      <w:tr w:rsidR="00D248F5" w:rsidRPr="009E0839" w14:paraId="3018AC66" w14:textId="77777777" w:rsidTr="00D248F5">
        <w:trPr>
          <w:trHeight w:val="375"/>
        </w:trPr>
        <w:tc>
          <w:tcPr>
            <w:tcW w:w="3194" w:type="dxa"/>
            <w:shd w:val="clear" w:color="auto" w:fill="DDD9C3"/>
            <w:vAlign w:val="center"/>
          </w:tcPr>
          <w:p w14:paraId="3D4FE65E" w14:textId="698BA9EC" w:rsidR="00D248F5" w:rsidRPr="001300D8"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Title</w:t>
            </w:r>
          </w:p>
        </w:tc>
        <w:tc>
          <w:tcPr>
            <w:tcW w:w="5328" w:type="dxa"/>
            <w:gridSpan w:val="5"/>
            <w:vAlign w:val="center"/>
          </w:tcPr>
          <w:p w14:paraId="3D458C00" w14:textId="379F22CE" w:rsidR="00D248F5" w:rsidRPr="001300D8" w:rsidRDefault="00CC13A7" w:rsidP="00CC13A7">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l-GR"/>
              </w:rPr>
              <w:t>Investment</w:t>
            </w:r>
            <w:r w:rsidR="00AE72D9">
              <w:rPr>
                <w:rFonts w:asciiTheme="minorHAnsi" w:hAnsiTheme="minorHAnsi" w:cstheme="minorHAnsi"/>
                <w:color w:val="002060"/>
                <w:sz w:val="22"/>
                <w:szCs w:val="22"/>
              </w:rPr>
              <w:t>s</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Valuation</w:t>
            </w:r>
            <w:r w:rsidRPr="00CC13A7">
              <w:rPr>
                <w:rFonts w:asciiTheme="minorHAnsi" w:hAnsiTheme="minorHAnsi" w:cstheme="minorHAnsi"/>
                <w:color w:val="002060"/>
                <w:sz w:val="22"/>
                <w:szCs w:val="22"/>
                <w:lang w:val="el-GR"/>
              </w:rPr>
              <w:t xml:space="preserve"> &amp; </w:t>
            </w:r>
            <w:r>
              <w:rPr>
                <w:rFonts w:asciiTheme="minorHAnsi" w:hAnsiTheme="minorHAnsi" w:cstheme="minorHAnsi"/>
                <w:color w:val="002060"/>
                <w:sz w:val="22"/>
                <w:szCs w:val="22"/>
              </w:rPr>
              <w:t>Financial</w:t>
            </w:r>
            <w:r w:rsidRPr="00CC13A7">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Decision</w:t>
            </w:r>
            <w:r w:rsidR="00AE72D9">
              <w:rPr>
                <w:rFonts w:asciiTheme="minorHAnsi" w:hAnsiTheme="minorHAnsi" w:cstheme="minorHAnsi"/>
                <w:color w:val="002060"/>
                <w:sz w:val="22"/>
                <w:szCs w:val="22"/>
              </w:rPr>
              <w:t>s</w:t>
            </w:r>
          </w:p>
        </w:tc>
      </w:tr>
      <w:tr w:rsidR="00D248F5" w:rsidRPr="009E0839" w14:paraId="340ABAAD" w14:textId="77777777" w:rsidTr="00D248F5">
        <w:trPr>
          <w:trHeight w:val="375"/>
        </w:trPr>
        <w:tc>
          <w:tcPr>
            <w:tcW w:w="3194" w:type="dxa"/>
            <w:shd w:val="clear" w:color="auto" w:fill="DDD9C3"/>
            <w:vAlign w:val="center"/>
          </w:tcPr>
          <w:p w14:paraId="14DF34DB" w14:textId="5C40504E" w:rsidR="00D248F5" w:rsidRPr="001300D8"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Faculty Name</w:t>
            </w:r>
          </w:p>
        </w:tc>
        <w:tc>
          <w:tcPr>
            <w:tcW w:w="5328" w:type="dxa"/>
            <w:gridSpan w:val="5"/>
            <w:vAlign w:val="center"/>
          </w:tcPr>
          <w:p w14:paraId="51FB62D1" w14:textId="4DA262FC" w:rsidR="00D248F5" w:rsidRPr="001300D8" w:rsidRDefault="00D248F5" w:rsidP="00D248F5">
            <w:pPr>
              <w:rPr>
                <w:rFonts w:asciiTheme="minorHAnsi" w:hAnsiTheme="minorHAnsi" w:cstheme="minorHAnsi"/>
                <w:color w:val="002060"/>
                <w:sz w:val="22"/>
                <w:szCs w:val="22"/>
                <w:lang w:val="en-GB"/>
              </w:rPr>
            </w:pPr>
            <w:proofErr w:type="spellStart"/>
            <w:r>
              <w:rPr>
                <w:rFonts w:asciiTheme="minorHAnsi" w:hAnsiTheme="minorHAnsi" w:cstheme="minorHAnsi"/>
                <w:color w:val="002060"/>
                <w:sz w:val="22"/>
                <w:szCs w:val="22"/>
                <w:lang w:val="el-GR"/>
              </w:rPr>
              <w:t>Dr</w:t>
            </w:r>
            <w:proofErr w:type="spellEnd"/>
            <w:r>
              <w:rPr>
                <w:rFonts w:asciiTheme="minorHAnsi" w:hAnsiTheme="minorHAnsi" w:cstheme="minorHAnsi"/>
                <w:color w:val="002060"/>
                <w:sz w:val="22"/>
                <w:szCs w:val="22"/>
                <w:lang w:val="el-GR"/>
              </w:rPr>
              <w:t xml:space="preserve">. </w:t>
            </w:r>
            <w:proofErr w:type="spellStart"/>
            <w:r>
              <w:rPr>
                <w:rFonts w:asciiTheme="minorHAnsi" w:hAnsiTheme="minorHAnsi" w:cstheme="minorHAnsi"/>
                <w:color w:val="002060"/>
                <w:sz w:val="22"/>
                <w:szCs w:val="22"/>
                <w:lang w:val="el-GR"/>
              </w:rPr>
              <w:t>Sotirios</w:t>
            </w:r>
            <w:proofErr w:type="spellEnd"/>
            <w:r>
              <w:rPr>
                <w:rFonts w:asciiTheme="minorHAnsi" w:hAnsiTheme="minorHAnsi" w:cstheme="minorHAnsi"/>
                <w:color w:val="002060"/>
                <w:sz w:val="22"/>
                <w:szCs w:val="22"/>
                <w:lang w:val="el-GR"/>
              </w:rPr>
              <w:t xml:space="preserve"> </w:t>
            </w:r>
            <w:proofErr w:type="spellStart"/>
            <w:r>
              <w:rPr>
                <w:rFonts w:asciiTheme="minorHAnsi" w:hAnsiTheme="minorHAnsi" w:cstheme="minorHAnsi"/>
                <w:color w:val="002060"/>
                <w:sz w:val="22"/>
                <w:szCs w:val="22"/>
              </w:rPr>
              <w:t>Trigkas</w:t>
            </w:r>
            <w:proofErr w:type="spellEnd"/>
          </w:p>
        </w:tc>
      </w:tr>
      <w:tr w:rsidR="00D248F5" w:rsidRPr="001300D8" w14:paraId="4D77FF51" w14:textId="77777777" w:rsidTr="00D248F5">
        <w:trPr>
          <w:trHeight w:val="375"/>
        </w:trPr>
        <w:tc>
          <w:tcPr>
            <w:tcW w:w="3194" w:type="dxa"/>
            <w:shd w:val="clear" w:color="auto" w:fill="DDD9C3"/>
            <w:vAlign w:val="center"/>
          </w:tcPr>
          <w:p w14:paraId="271DAA9D" w14:textId="419D4BED" w:rsidR="00D248F5" w:rsidRPr="001300D8"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Office Hours</w:t>
            </w:r>
          </w:p>
        </w:tc>
        <w:tc>
          <w:tcPr>
            <w:tcW w:w="5328" w:type="dxa"/>
            <w:gridSpan w:val="5"/>
            <w:vAlign w:val="center"/>
          </w:tcPr>
          <w:p w14:paraId="38270F05" w14:textId="5B3E0903" w:rsidR="00D248F5" w:rsidRPr="001300D8" w:rsidRDefault="00D248F5" w:rsidP="00D248F5">
            <w:pPr>
              <w:rPr>
                <w:rFonts w:asciiTheme="minorHAnsi" w:hAnsiTheme="minorHAnsi" w:cstheme="minorHAnsi"/>
                <w:color w:val="002060"/>
                <w:sz w:val="22"/>
                <w:szCs w:val="22"/>
                <w:lang w:val="en-GB"/>
              </w:rPr>
            </w:pPr>
            <w:proofErr w:type="spellStart"/>
            <w:r>
              <w:rPr>
                <w:rFonts w:asciiTheme="minorHAnsi" w:hAnsiTheme="minorHAnsi" w:cstheme="minorHAnsi"/>
                <w:color w:val="002060"/>
                <w:sz w:val="22"/>
                <w:szCs w:val="22"/>
                <w:lang w:val="el-GR"/>
              </w:rPr>
              <w:t>Friday</w:t>
            </w:r>
            <w:proofErr w:type="spellEnd"/>
            <w:r>
              <w:rPr>
                <w:rFonts w:asciiTheme="minorHAnsi" w:hAnsiTheme="minorHAnsi" w:cstheme="minorHAnsi"/>
                <w:color w:val="002060"/>
                <w:sz w:val="22"/>
                <w:szCs w:val="22"/>
                <w:lang w:val="el-GR"/>
              </w:rPr>
              <w:t xml:space="preserve"> 17:00 -21:00</w:t>
            </w:r>
          </w:p>
        </w:tc>
      </w:tr>
      <w:tr w:rsidR="00D248F5" w:rsidRPr="009E0839" w14:paraId="48AA4D4E" w14:textId="77777777" w:rsidTr="00D248F5">
        <w:trPr>
          <w:trHeight w:val="375"/>
        </w:trPr>
        <w:tc>
          <w:tcPr>
            <w:tcW w:w="3194" w:type="dxa"/>
            <w:shd w:val="clear" w:color="auto" w:fill="DDD9C3"/>
            <w:vAlign w:val="center"/>
          </w:tcPr>
          <w:p w14:paraId="0D51DA6C" w14:textId="42F37427" w:rsidR="00D248F5" w:rsidRPr="005256FB" w:rsidRDefault="00D248F5" w:rsidP="00D248F5">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328" w:type="dxa"/>
            <w:gridSpan w:val="5"/>
            <w:vAlign w:val="center"/>
          </w:tcPr>
          <w:p w14:paraId="18351D1B" w14:textId="75ECA81B" w:rsidR="00D248F5" w:rsidRPr="00E65499" w:rsidRDefault="00853037" w:rsidP="00D248F5">
            <w:pPr>
              <w:rPr>
                <w:rFonts w:asciiTheme="minorHAnsi" w:hAnsiTheme="minorHAnsi" w:cstheme="minorHAnsi"/>
                <w:color w:val="002060"/>
                <w:sz w:val="22"/>
                <w:szCs w:val="22"/>
              </w:rPr>
            </w:pPr>
            <w:hyperlink r:id="rId8" w:history="1">
              <w:r w:rsidR="00D248F5" w:rsidRPr="00964960">
                <w:rPr>
                  <w:rStyle w:val="-"/>
                  <w:rFonts w:asciiTheme="minorHAnsi" w:hAnsiTheme="minorHAnsi" w:cstheme="minorHAnsi"/>
                  <w:sz w:val="22"/>
                  <w:szCs w:val="22"/>
                </w:rPr>
                <w:t>Sotirios.Trigkas@aua.gr</w:t>
              </w:r>
            </w:hyperlink>
          </w:p>
        </w:tc>
      </w:tr>
      <w:tr w:rsidR="00D248F5" w:rsidRPr="009E0839" w14:paraId="60E043E1" w14:textId="77777777" w:rsidTr="00D248F5">
        <w:trPr>
          <w:trHeight w:val="196"/>
        </w:trPr>
        <w:tc>
          <w:tcPr>
            <w:tcW w:w="5620" w:type="dxa"/>
            <w:gridSpan w:val="3"/>
            <w:shd w:val="clear" w:color="auto" w:fill="DDD9C3"/>
            <w:vAlign w:val="center"/>
          </w:tcPr>
          <w:p w14:paraId="0693E7CD" w14:textId="77777777" w:rsidR="00D248F5" w:rsidRPr="0031572C" w:rsidRDefault="00D248F5" w:rsidP="00D248F5">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3D9A9B13" w14:textId="545157B1" w:rsidR="00D248F5" w:rsidRPr="0031572C" w:rsidRDefault="00D8059F" w:rsidP="00D248F5">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Where</w:t>
            </w:r>
            <w:r w:rsidR="00D248F5" w:rsidRPr="0031572C">
              <w:rPr>
                <w:rFonts w:asciiTheme="minorHAnsi" w:hAnsiTheme="minorHAnsi" w:cstheme="minorHAnsi"/>
                <w:b/>
                <w:sz w:val="22"/>
                <w:szCs w:val="22"/>
                <w:lang w:val="en-GB"/>
              </w:rPr>
              <w:t xml:space="preserve"> credit is awarded for discrete parts of the course e.g. lectures, laboratory exercises, etc. If credit is awarded for the whole course, indicate the weekly teaching hours and the total number of credits</w:t>
            </w:r>
          </w:p>
        </w:tc>
        <w:tc>
          <w:tcPr>
            <w:tcW w:w="1556" w:type="dxa"/>
            <w:gridSpan w:val="2"/>
            <w:shd w:val="clear" w:color="auto" w:fill="DDD9C3"/>
            <w:vAlign w:val="center"/>
          </w:tcPr>
          <w:p w14:paraId="6F3BEF75" w14:textId="650E1717" w:rsidR="00D248F5" w:rsidRPr="0031572C" w:rsidRDefault="00D248F5" w:rsidP="00D248F5">
            <w:pPr>
              <w:jc w:val="center"/>
              <w:rPr>
                <w:rFonts w:asciiTheme="minorHAnsi" w:hAnsiTheme="minorHAnsi" w:cstheme="minorHAnsi"/>
                <w:b/>
                <w:sz w:val="22"/>
                <w:szCs w:val="22"/>
                <w:lang w:val="en-GB"/>
              </w:rPr>
            </w:pPr>
            <w:r>
              <w:rPr>
                <w:rFonts w:asciiTheme="minorHAnsi" w:hAnsiTheme="minorHAnsi" w:cstheme="minorHAnsi"/>
                <w:b/>
                <w:sz w:val="22"/>
                <w:szCs w:val="22"/>
                <w:lang w:val="en-GB"/>
              </w:rPr>
              <w:t>WEEKLY CONTACT HOURS</w:t>
            </w:r>
          </w:p>
        </w:tc>
        <w:tc>
          <w:tcPr>
            <w:tcW w:w="1346" w:type="dxa"/>
            <w:shd w:val="clear" w:color="auto" w:fill="DDD9C3"/>
            <w:vAlign w:val="center"/>
          </w:tcPr>
          <w:p w14:paraId="695E4740" w14:textId="79DE2684" w:rsidR="00D248F5" w:rsidRPr="004C3FDC" w:rsidRDefault="00D248F5" w:rsidP="00D248F5">
            <w:pPr>
              <w:jc w:val="center"/>
              <w:rPr>
                <w:rFonts w:asciiTheme="minorHAnsi" w:hAnsiTheme="minorHAnsi" w:cstheme="minorHAnsi"/>
                <w:b/>
                <w:sz w:val="22"/>
                <w:szCs w:val="22"/>
                <w:lang w:val="en-GB"/>
              </w:rPr>
            </w:pPr>
            <w:r>
              <w:rPr>
                <w:rFonts w:asciiTheme="minorHAnsi" w:hAnsiTheme="minorHAnsi" w:cstheme="minorHAnsi"/>
                <w:b/>
                <w:sz w:val="22"/>
                <w:szCs w:val="22"/>
                <w:lang w:val="en-GB"/>
              </w:rPr>
              <w:t>ECTS</w:t>
            </w:r>
          </w:p>
        </w:tc>
      </w:tr>
      <w:tr w:rsidR="00D248F5" w:rsidRPr="009E0839" w14:paraId="574A1CDA" w14:textId="77777777" w:rsidTr="00D248F5">
        <w:trPr>
          <w:trHeight w:val="194"/>
        </w:trPr>
        <w:tc>
          <w:tcPr>
            <w:tcW w:w="5620" w:type="dxa"/>
            <w:gridSpan w:val="3"/>
          </w:tcPr>
          <w:p w14:paraId="16990295" w14:textId="77777777" w:rsidR="00D248F5" w:rsidRPr="009E0839" w:rsidRDefault="00D248F5" w:rsidP="00D248F5">
            <w:pPr>
              <w:jc w:val="right"/>
              <w:rPr>
                <w:rFonts w:asciiTheme="minorHAnsi" w:hAnsiTheme="minorHAnsi" w:cstheme="minorHAnsi"/>
                <w:color w:val="002060"/>
                <w:sz w:val="22"/>
                <w:szCs w:val="22"/>
                <w:lang w:val="el-GR"/>
              </w:rPr>
            </w:pPr>
          </w:p>
        </w:tc>
        <w:tc>
          <w:tcPr>
            <w:tcW w:w="1556" w:type="dxa"/>
            <w:gridSpan w:val="2"/>
          </w:tcPr>
          <w:p w14:paraId="0704BA91" w14:textId="76A82B7C" w:rsidR="00D248F5" w:rsidRPr="0079791E" w:rsidRDefault="00D248F5" w:rsidP="00D248F5">
            <w:pPr>
              <w:jc w:val="center"/>
              <w:rPr>
                <w:rFonts w:asciiTheme="minorHAnsi" w:hAnsiTheme="minorHAnsi" w:cstheme="minorHAnsi"/>
                <w:color w:val="002060"/>
                <w:sz w:val="22"/>
                <w:szCs w:val="22"/>
              </w:rPr>
            </w:pPr>
            <w:r w:rsidRPr="0079791E">
              <w:rPr>
                <w:rFonts w:asciiTheme="minorHAnsi" w:hAnsiTheme="minorHAnsi" w:cstheme="minorHAnsi"/>
                <w:color w:val="002060"/>
                <w:sz w:val="22"/>
                <w:szCs w:val="22"/>
              </w:rPr>
              <w:t>4</w:t>
            </w:r>
          </w:p>
        </w:tc>
        <w:tc>
          <w:tcPr>
            <w:tcW w:w="1346" w:type="dxa"/>
          </w:tcPr>
          <w:p w14:paraId="5B75F523" w14:textId="0B14BCD5" w:rsidR="00D248F5" w:rsidRPr="0079791E" w:rsidRDefault="00D248F5" w:rsidP="00D248F5">
            <w:pPr>
              <w:jc w:val="center"/>
              <w:rPr>
                <w:rFonts w:asciiTheme="minorHAnsi" w:hAnsiTheme="minorHAnsi" w:cstheme="minorHAnsi"/>
                <w:color w:val="002060"/>
                <w:sz w:val="22"/>
                <w:szCs w:val="22"/>
                <w:lang w:val="en-GB"/>
              </w:rPr>
            </w:pPr>
            <w:r w:rsidRPr="0079791E">
              <w:rPr>
                <w:rFonts w:asciiTheme="minorHAnsi" w:hAnsiTheme="minorHAnsi" w:cstheme="minorHAnsi"/>
                <w:color w:val="002060"/>
                <w:sz w:val="22"/>
                <w:szCs w:val="22"/>
                <w:lang w:val="en-GB"/>
              </w:rPr>
              <w:t>5</w:t>
            </w:r>
          </w:p>
        </w:tc>
      </w:tr>
      <w:tr w:rsidR="00D248F5" w:rsidRPr="009E0839" w14:paraId="208051DE" w14:textId="77777777" w:rsidTr="00D248F5">
        <w:trPr>
          <w:trHeight w:val="194"/>
        </w:trPr>
        <w:tc>
          <w:tcPr>
            <w:tcW w:w="5620" w:type="dxa"/>
            <w:gridSpan w:val="3"/>
          </w:tcPr>
          <w:p w14:paraId="5141A891" w14:textId="77777777" w:rsidR="00D248F5" w:rsidRPr="009E0839" w:rsidRDefault="00D248F5" w:rsidP="00D248F5">
            <w:pPr>
              <w:jc w:val="right"/>
              <w:rPr>
                <w:rFonts w:asciiTheme="minorHAnsi" w:hAnsiTheme="minorHAnsi" w:cstheme="minorHAnsi"/>
                <w:b/>
                <w:color w:val="002060"/>
                <w:sz w:val="22"/>
                <w:szCs w:val="22"/>
                <w:lang w:val="el-GR"/>
              </w:rPr>
            </w:pPr>
          </w:p>
        </w:tc>
        <w:tc>
          <w:tcPr>
            <w:tcW w:w="1556" w:type="dxa"/>
            <w:gridSpan w:val="2"/>
          </w:tcPr>
          <w:p w14:paraId="5EECA68E" w14:textId="77777777" w:rsidR="00D248F5" w:rsidRPr="009E0839" w:rsidRDefault="00D248F5" w:rsidP="00D248F5">
            <w:pPr>
              <w:jc w:val="right"/>
              <w:rPr>
                <w:rFonts w:asciiTheme="minorHAnsi" w:hAnsiTheme="minorHAnsi" w:cstheme="minorHAnsi"/>
                <w:color w:val="002060"/>
                <w:sz w:val="22"/>
                <w:szCs w:val="22"/>
                <w:lang w:val="el-GR"/>
              </w:rPr>
            </w:pPr>
          </w:p>
        </w:tc>
        <w:tc>
          <w:tcPr>
            <w:tcW w:w="1346" w:type="dxa"/>
          </w:tcPr>
          <w:p w14:paraId="37BE744C" w14:textId="77777777" w:rsidR="00D248F5" w:rsidRPr="009E0839" w:rsidRDefault="00D248F5" w:rsidP="00D248F5">
            <w:pPr>
              <w:rPr>
                <w:rFonts w:asciiTheme="minorHAnsi" w:hAnsiTheme="minorHAnsi" w:cstheme="minorHAnsi"/>
                <w:color w:val="002060"/>
                <w:sz w:val="22"/>
                <w:szCs w:val="22"/>
                <w:lang w:val="el-GR"/>
              </w:rPr>
            </w:pPr>
          </w:p>
        </w:tc>
      </w:tr>
      <w:tr w:rsidR="00D248F5" w:rsidRPr="009E0839" w14:paraId="1D8D05C8" w14:textId="77777777" w:rsidTr="00D248F5">
        <w:trPr>
          <w:trHeight w:val="194"/>
        </w:trPr>
        <w:tc>
          <w:tcPr>
            <w:tcW w:w="5620" w:type="dxa"/>
            <w:gridSpan w:val="3"/>
          </w:tcPr>
          <w:p w14:paraId="75D16559" w14:textId="77777777" w:rsidR="00D248F5" w:rsidRPr="009E0839" w:rsidRDefault="00D248F5" w:rsidP="00D248F5">
            <w:pPr>
              <w:rPr>
                <w:rFonts w:asciiTheme="minorHAnsi" w:hAnsiTheme="minorHAnsi" w:cstheme="minorHAnsi"/>
                <w:b/>
                <w:color w:val="002060"/>
                <w:sz w:val="22"/>
                <w:szCs w:val="22"/>
                <w:lang w:val="el-GR"/>
              </w:rPr>
            </w:pPr>
          </w:p>
        </w:tc>
        <w:tc>
          <w:tcPr>
            <w:tcW w:w="1556" w:type="dxa"/>
            <w:gridSpan w:val="2"/>
          </w:tcPr>
          <w:p w14:paraId="7D29EDE8" w14:textId="77777777" w:rsidR="00D248F5" w:rsidRPr="009E0839" w:rsidRDefault="00D248F5" w:rsidP="00D248F5">
            <w:pPr>
              <w:jc w:val="right"/>
              <w:rPr>
                <w:rFonts w:asciiTheme="minorHAnsi" w:hAnsiTheme="minorHAnsi" w:cstheme="minorHAnsi"/>
                <w:color w:val="002060"/>
                <w:sz w:val="22"/>
                <w:szCs w:val="22"/>
                <w:lang w:val="el-GR"/>
              </w:rPr>
            </w:pPr>
          </w:p>
        </w:tc>
        <w:tc>
          <w:tcPr>
            <w:tcW w:w="1346" w:type="dxa"/>
          </w:tcPr>
          <w:p w14:paraId="4C98D0BF" w14:textId="77777777" w:rsidR="00D248F5" w:rsidRPr="009E0839" w:rsidRDefault="00D248F5" w:rsidP="00D248F5">
            <w:pPr>
              <w:rPr>
                <w:rFonts w:asciiTheme="minorHAnsi" w:hAnsiTheme="minorHAnsi" w:cstheme="minorHAnsi"/>
                <w:color w:val="002060"/>
                <w:sz w:val="22"/>
                <w:szCs w:val="22"/>
                <w:lang w:val="el-GR"/>
              </w:rPr>
            </w:pPr>
          </w:p>
        </w:tc>
      </w:tr>
      <w:tr w:rsidR="00D248F5" w:rsidRPr="005B2866" w14:paraId="02887A14" w14:textId="77777777" w:rsidTr="00D248F5">
        <w:trPr>
          <w:trHeight w:val="194"/>
        </w:trPr>
        <w:tc>
          <w:tcPr>
            <w:tcW w:w="5620" w:type="dxa"/>
            <w:gridSpan w:val="3"/>
            <w:shd w:val="clear" w:color="auto" w:fill="DDD9C3"/>
          </w:tcPr>
          <w:p w14:paraId="46238DB1" w14:textId="0F9FC372" w:rsidR="00D248F5" w:rsidRPr="009E0839" w:rsidRDefault="00D248F5" w:rsidP="00D248F5">
            <w:pPr>
              <w:rPr>
                <w:rFonts w:asciiTheme="minorHAnsi" w:hAnsiTheme="minorHAnsi" w:cstheme="minorHAnsi"/>
                <w:i/>
                <w:sz w:val="22"/>
                <w:szCs w:val="22"/>
                <w:lang w:val="el-GR"/>
              </w:rPr>
            </w:pPr>
          </w:p>
        </w:tc>
        <w:tc>
          <w:tcPr>
            <w:tcW w:w="1556" w:type="dxa"/>
            <w:gridSpan w:val="2"/>
          </w:tcPr>
          <w:p w14:paraId="5CFF9671" w14:textId="77777777" w:rsidR="00D248F5" w:rsidRPr="009E0839" w:rsidRDefault="00D248F5" w:rsidP="00D248F5">
            <w:pPr>
              <w:jc w:val="right"/>
              <w:rPr>
                <w:rFonts w:asciiTheme="minorHAnsi" w:hAnsiTheme="minorHAnsi" w:cstheme="minorHAnsi"/>
                <w:color w:val="002060"/>
                <w:sz w:val="22"/>
                <w:szCs w:val="22"/>
                <w:lang w:val="el-GR"/>
              </w:rPr>
            </w:pPr>
          </w:p>
        </w:tc>
        <w:tc>
          <w:tcPr>
            <w:tcW w:w="1346" w:type="dxa"/>
          </w:tcPr>
          <w:p w14:paraId="543B5068" w14:textId="77777777" w:rsidR="00D248F5" w:rsidRPr="009E0839" w:rsidRDefault="00D248F5" w:rsidP="00D248F5">
            <w:pPr>
              <w:rPr>
                <w:rFonts w:asciiTheme="minorHAnsi" w:hAnsiTheme="minorHAnsi" w:cstheme="minorHAnsi"/>
                <w:color w:val="002060"/>
                <w:sz w:val="22"/>
                <w:szCs w:val="22"/>
                <w:lang w:val="el-GR"/>
              </w:rPr>
            </w:pPr>
          </w:p>
        </w:tc>
      </w:tr>
      <w:tr w:rsidR="00D248F5" w:rsidRPr="009E0839" w14:paraId="6171AF7F" w14:textId="77777777" w:rsidTr="00D248F5">
        <w:trPr>
          <w:trHeight w:val="599"/>
        </w:trPr>
        <w:tc>
          <w:tcPr>
            <w:tcW w:w="3194" w:type="dxa"/>
            <w:shd w:val="clear" w:color="auto" w:fill="DDD9C3"/>
          </w:tcPr>
          <w:p w14:paraId="011196FB" w14:textId="64D69ED6" w:rsidR="00D248F5" w:rsidRPr="009B5D1B" w:rsidRDefault="00D248F5" w:rsidP="00D248F5">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0B7F87CF" w14:textId="1AD9C2F9" w:rsidR="00D248F5" w:rsidRPr="009B5D1B" w:rsidRDefault="00D248F5" w:rsidP="00D248F5">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Background, General Knowledge, Scientific Area, Skills Development</w:t>
            </w:r>
          </w:p>
        </w:tc>
        <w:tc>
          <w:tcPr>
            <w:tcW w:w="5328" w:type="dxa"/>
            <w:gridSpan w:val="5"/>
          </w:tcPr>
          <w:p w14:paraId="11C87B08" w14:textId="77777777" w:rsidR="00D248F5" w:rsidRPr="00D248F5" w:rsidRDefault="00D248F5" w:rsidP="00D248F5">
            <w:pPr>
              <w:rPr>
                <w:rFonts w:asciiTheme="minorHAnsi" w:hAnsiTheme="minorHAnsi" w:cstheme="minorHAnsi"/>
                <w:color w:val="002060"/>
                <w:sz w:val="22"/>
                <w:szCs w:val="22"/>
                <w:lang w:val="en-GB"/>
              </w:rPr>
            </w:pPr>
            <w:r w:rsidRPr="00D248F5">
              <w:rPr>
                <w:rFonts w:asciiTheme="minorHAnsi" w:hAnsiTheme="minorHAnsi" w:cstheme="minorHAnsi"/>
                <w:color w:val="002060"/>
                <w:sz w:val="22"/>
                <w:szCs w:val="22"/>
                <w:lang w:val="en-GB"/>
              </w:rPr>
              <w:t>Scientific Area</w:t>
            </w:r>
          </w:p>
          <w:p w14:paraId="3689D9B4" w14:textId="0C0CACDA" w:rsidR="00D248F5" w:rsidRPr="00AB2EE9" w:rsidRDefault="00D248F5" w:rsidP="00D248F5">
            <w:pPr>
              <w:rPr>
                <w:rFonts w:asciiTheme="minorHAnsi" w:hAnsiTheme="minorHAnsi" w:cstheme="minorHAnsi"/>
                <w:color w:val="002060"/>
                <w:sz w:val="22"/>
                <w:szCs w:val="22"/>
                <w:highlight w:val="yellow"/>
                <w:lang w:val="en-GB"/>
              </w:rPr>
            </w:pPr>
            <w:bookmarkStart w:id="1" w:name="_GoBack"/>
            <w:bookmarkEnd w:id="1"/>
          </w:p>
        </w:tc>
      </w:tr>
      <w:tr w:rsidR="00D248F5" w:rsidRPr="009E0839" w14:paraId="189FFEA9" w14:textId="77777777" w:rsidTr="00D248F5">
        <w:tc>
          <w:tcPr>
            <w:tcW w:w="3194" w:type="dxa"/>
            <w:shd w:val="clear" w:color="auto" w:fill="DDD9C3"/>
          </w:tcPr>
          <w:p w14:paraId="6166848F" w14:textId="5E79B0A5" w:rsidR="00D248F5" w:rsidRPr="00932AD6"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4F85198" w14:textId="77777777" w:rsidR="00D248F5" w:rsidRPr="009E0839" w:rsidRDefault="00D248F5" w:rsidP="00D248F5">
            <w:pPr>
              <w:jc w:val="right"/>
              <w:rPr>
                <w:rFonts w:asciiTheme="minorHAnsi" w:hAnsiTheme="minorHAnsi" w:cstheme="minorHAnsi"/>
                <w:b/>
                <w:sz w:val="22"/>
                <w:szCs w:val="22"/>
                <w:lang w:val="el-GR"/>
              </w:rPr>
            </w:pPr>
          </w:p>
        </w:tc>
        <w:tc>
          <w:tcPr>
            <w:tcW w:w="5328" w:type="dxa"/>
            <w:gridSpan w:val="5"/>
          </w:tcPr>
          <w:p w14:paraId="355F006C" w14:textId="2D071118" w:rsidR="00D248F5" w:rsidRPr="00D248F5" w:rsidRDefault="00CC13A7" w:rsidP="00D248F5">
            <w:pPr>
              <w:rPr>
                <w:rFonts w:asciiTheme="minorHAnsi" w:hAnsiTheme="minorHAnsi" w:cstheme="minorHAnsi"/>
                <w:color w:val="002060"/>
                <w:sz w:val="22"/>
                <w:szCs w:val="22"/>
              </w:rPr>
            </w:pPr>
            <w:r w:rsidRPr="00CC13A7">
              <w:rPr>
                <w:rFonts w:asciiTheme="minorHAnsi" w:hAnsiTheme="minorHAnsi" w:cstheme="minorHAnsi"/>
                <w:color w:val="002060"/>
                <w:sz w:val="22"/>
                <w:szCs w:val="22"/>
              </w:rPr>
              <w:t>Accounting I, Accounting II</w:t>
            </w:r>
          </w:p>
        </w:tc>
      </w:tr>
      <w:tr w:rsidR="00D248F5" w:rsidRPr="009E0839" w14:paraId="6C9DB4C9" w14:textId="77777777" w:rsidTr="00D248F5">
        <w:tc>
          <w:tcPr>
            <w:tcW w:w="3194" w:type="dxa"/>
            <w:shd w:val="clear" w:color="auto" w:fill="DDD9C3"/>
          </w:tcPr>
          <w:p w14:paraId="4CF9618D" w14:textId="167BCAD0" w:rsidR="00D248F5" w:rsidRPr="00E83011"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Language of instruction and examinations</w:t>
            </w:r>
          </w:p>
        </w:tc>
        <w:tc>
          <w:tcPr>
            <w:tcW w:w="5328" w:type="dxa"/>
            <w:gridSpan w:val="5"/>
          </w:tcPr>
          <w:p w14:paraId="162034FE" w14:textId="18F7861D" w:rsidR="00D248F5" w:rsidRPr="00E83011" w:rsidRDefault="00D248F5" w:rsidP="00D248F5">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Greek</w:t>
            </w:r>
          </w:p>
        </w:tc>
      </w:tr>
      <w:tr w:rsidR="00D248F5" w:rsidRPr="009E0839" w14:paraId="216E05B5" w14:textId="77777777" w:rsidTr="00D248F5">
        <w:tc>
          <w:tcPr>
            <w:tcW w:w="3194" w:type="dxa"/>
            <w:shd w:val="clear" w:color="auto" w:fill="DDD9C3"/>
          </w:tcPr>
          <w:p w14:paraId="792D6BEA" w14:textId="04274AEC" w:rsidR="00D248F5" w:rsidRPr="00954A82"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Offered to Erasmus Students</w:t>
            </w:r>
          </w:p>
        </w:tc>
        <w:tc>
          <w:tcPr>
            <w:tcW w:w="5328" w:type="dxa"/>
            <w:gridSpan w:val="5"/>
          </w:tcPr>
          <w:p w14:paraId="5E91FB99" w14:textId="2F263514" w:rsidR="00D248F5" w:rsidRPr="00707280" w:rsidRDefault="00D248F5" w:rsidP="00D248F5">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D248F5" w:rsidRPr="001E0A7E" w14:paraId="31AB5513" w14:textId="77777777" w:rsidTr="00D248F5">
        <w:tc>
          <w:tcPr>
            <w:tcW w:w="3194" w:type="dxa"/>
            <w:shd w:val="clear" w:color="auto" w:fill="DDD9C3"/>
          </w:tcPr>
          <w:p w14:paraId="14DDC487" w14:textId="23FBDBDA" w:rsidR="00D248F5" w:rsidRPr="007010F8"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Webpage</w:t>
            </w:r>
          </w:p>
        </w:tc>
        <w:tc>
          <w:tcPr>
            <w:tcW w:w="5328" w:type="dxa"/>
            <w:gridSpan w:val="5"/>
          </w:tcPr>
          <w:p w14:paraId="1AC9255E" w14:textId="14646897" w:rsidR="00D248F5" w:rsidRPr="001E0A7E" w:rsidRDefault="00187F46" w:rsidP="00D248F5">
            <w:pPr>
              <w:spacing w:after="200" w:line="276" w:lineRule="auto"/>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https://oeclass.aua.gr/eclass</w:t>
            </w:r>
          </w:p>
        </w:tc>
      </w:tr>
    </w:tbl>
    <w:p w14:paraId="14EB9026" w14:textId="77777777" w:rsidR="00AE05CE" w:rsidRPr="001E0A7E" w:rsidRDefault="00AE05CE" w:rsidP="0051485C">
      <w:pPr>
        <w:rPr>
          <w:rFonts w:asciiTheme="minorHAnsi" w:hAnsiTheme="minorHAnsi" w:cstheme="minorHAnsi"/>
          <w:lang w:val="en-GB"/>
        </w:rPr>
      </w:pPr>
      <w:r w:rsidRPr="001E0A7E">
        <w:rPr>
          <w:rFonts w:asciiTheme="minorHAnsi" w:hAnsiTheme="minorHAnsi" w:cstheme="minorHAnsi"/>
          <w:lang w:val="en-GB"/>
        </w:rPr>
        <w:br w:type="page"/>
      </w:r>
    </w:p>
    <w:p w14:paraId="2C05B7E8" w14:textId="29BB8CD0" w:rsidR="00AE05CE" w:rsidRPr="00AF6959" w:rsidRDefault="0071052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66B0" w:rsidRPr="00AF6959" w14:paraId="597E8494" w14:textId="77777777" w:rsidTr="004246E1">
        <w:tc>
          <w:tcPr>
            <w:tcW w:w="8472" w:type="dxa"/>
            <w:gridSpan w:val="2"/>
            <w:tcBorders>
              <w:bottom w:val="nil"/>
            </w:tcBorders>
            <w:shd w:val="clear" w:color="auto" w:fill="BFBFBF" w:themeFill="background1" w:themeFillShade="BF"/>
          </w:tcPr>
          <w:p w14:paraId="726CF84D" w14:textId="3F69EC4B" w:rsidR="005A66B0" w:rsidRPr="00AB2EE9" w:rsidRDefault="005A66B0" w:rsidP="005A66B0">
            <w:pPr>
              <w:rPr>
                <w:rFonts w:asciiTheme="minorHAnsi" w:hAnsiTheme="minorHAnsi" w:cstheme="minorHAnsi"/>
                <w:b/>
                <w:bCs/>
                <w:i/>
                <w:sz w:val="16"/>
                <w:szCs w:val="16"/>
                <w:lang w:val="el-GR"/>
              </w:rPr>
            </w:pPr>
            <w:r w:rsidRPr="00AB2EE9">
              <w:rPr>
                <w:b/>
                <w:bCs/>
              </w:rPr>
              <w:t>Learning Outcomes</w:t>
            </w:r>
          </w:p>
        </w:tc>
      </w:tr>
      <w:tr w:rsidR="005A66B0" w:rsidRPr="005A66B0" w14:paraId="3FB26D58" w14:textId="77777777" w:rsidTr="004246E1">
        <w:tc>
          <w:tcPr>
            <w:tcW w:w="8472" w:type="dxa"/>
            <w:gridSpan w:val="2"/>
            <w:tcBorders>
              <w:top w:val="nil"/>
            </w:tcBorders>
            <w:shd w:val="clear" w:color="auto" w:fill="BFBFBF" w:themeFill="background1" w:themeFillShade="BF"/>
          </w:tcPr>
          <w:p w14:paraId="0151F1B5" w14:textId="19DCCAEE" w:rsidR="005A66B0" w:rsidRPr="00AB2EE9" w:rsidRDefault="005A66B0" w:rsidP="005A66B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iCs/>
                <w:sz w:val="16"/>
                <w:szCs w:val="16"/>
                <w:lang w:val="en-GB"/>
              </w:rPr>
            </w:pPr>
            <w:r w:rsidRPr="00AB2EE9">
              <w:rPr>
                <w:i/>
                <w:iCs/>
                <w:sz w:val="16"/>
                <w:szCs w:val="16"/>
              </w:rPr>
              <w:t>The learning outcomes of the course describe the specific knowledge, skills and competences of an appropriate level that students will acquire after successful completion of the course.</w:t>
            </w:r>
          </w:p>
        </w:tc>
      </w:tr>
      <w:tr w:rsidR="00AE05CE" w:rsidRPr="008C5E09" w14:paraId="4499907A" w14:textId="77777777" w:rsidTr="004246E1">
        <w:tc>
          <w:tcPr>
            <w:tcW w:w="8472" w:type="dxa"/>
            <w:gridSpan w:val="2"/>
          </w:tcPr>
          <w:p w14:paraId="3090DCBD" w14:textId="77777777" w:rsidR="00D248F5" w:rsidRPr="0079791E" w:rsidRDefault="00D248F5" w:rsidP="00D248F5">
            <w:pPr>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Upon successful completion of the course, the student will be able to:</w:t>
            </w:r>
          </w:p>
          <w:p w14:paraId="5CBF5481" w14:textId="0CD642FF"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Present the central characteristics of private enterprises and their basic financing needs based on these characteristics</w:t>
            </w:r>
          </w:p>
          <w:p w14:paraId="3319D386"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Expose the financing needs especially of small and medium-sized enterprises according to their life cycle stage</w:t>
            </w:r>
          </w:p>
          <w:p w14:paraId="00D47C6C"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List the alternative capital markets</w:t>
            </w:r>
          </w:p>
          <w:p w14:paraId="72B5EC4F"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Explain the importance of considering risk when making financing decisions</w:t>
            </w:r>
          </w:p>
          <w:p w14:paraId="483791EE"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Analyse and present the main theories of capital structure</w:t>
            </w:r>
          </w:p>
          <w:p w14:paraId="16E626D0"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List and analyse sources of long-term, medium-term and short-term financing</w:t>
            </w:r>
          </w:p>
          <w:p w14:paraId="166BBAC1"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Present and analyse financing schemes, particularly for small and medium-sized enterprises, in Greece and in the European Union</w:t>
            </w:r>
          </w:p>
          <w:p w14:paraId="3DE832A3"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Interpret and analyse key financial indicators of private enterprises</w:t>
            </w:r>
          </w:p>
          <w:p w14:paraId="0FEB7DB8"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Analyse and present basic methods of investment evaluation</w:t>
            </w:r>
          </w:p>
          <w:p w14:paraId="5842C1E7"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Use investment appraisal methods under certainty as a key tool in the investment decision-making process</w:t>
            </w:r>
          </w:p>
          <w:p w14:paraId="14158E64"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Explain the advantages and disadvantages of each method and interpret the results to accept or reject an investment project.</w:t>
            </w:r>
          </w:p>
          <w:p w14:paraId="1A045325" w14:textId="77777777" w:rsidR="002A7168" w:rsidRPr="00480378" w:rsidRDefault="002A7168" w:rsidP="002A7168">
            <w:pPr>
              <w:rPr>
                <w:rFonts w:asciiTheme="minorHAnsi" w:hAnsiTheme="minorHAnsi" w:cstheme="minorHAnsi"/>
                <w:color w:val="1F497D" w:themeColor="text2"/>
                <w:sz w:val="22"/>
                <w:lang w:val="en-GB"/>
              </w:rPr>
            </w:pPr>
            <w:r w:rsidRPr="00480378">
              <w:rPr>
                <w:rFonts w:asciiTheme="minorHAnsi" w:hAnsiTheme="minorHAnsi" w:cstheme="minorHAnsi"/>
                <w:color w:val="1F497D" w:themeColor="text2"/>
                <w:sz w:val="22"/>
                <w:lang w:val="en-GB"/>
              </w:rPr>
              <w:t>•</w:t>
            </w:r>
            <w:r w:rsidRPr="00480378">
              <w:rPr>
                <w:rFonts w:asciiTheme="minorHAnsi" w:hAnsiTheme="minorHAnsi" w:cstheme="minorHAnsi"/>
                <w:color w:val="1F497D" w:themeColor="text2"/>
                <w:sz w:val="22"/>
                <w:lang w:val="en-GB"/>
              </w:rPr>
              <w:tab/>
              <w:t>Evaluate investment projects by integrating risk into the analysis. They will also be able to select the most appropriate evaluation method after becoming aware of the advantages and limitations of each one.</w:t>
            </w:r>
          </w:p>
          <w:p w14:paraId="6E65707E" w14:textId="182BD035" w:rsidR="00AE05CE" w:rsidRPr="002A7168" w:rsidRDefault="002A7168" w:rsidP="002A7168">
            <w:pPr>
              <w:rPr>
                <w:rFonts w:asciiTheme="minorHAnsi" w:hAnsiTheme="minorHAnsi" w:cstheme="minorHAnsi"/>
                <w:i/>
                <w:color w:val="1F497D" w:themeColor="text2"/>
                <w:sz w:val="22"/>
                <w:szCs w:val="16"/>
                <w:lang w:val="en-GB"/>
              </w:rPr>
            </w:pPr>
            <w:r w:rsidRPr="00480378">
              <w:rPr>
                <w:rFonts w:asciiTheme="minorHAnsi" w:hAnsiTheme="minorHAnsi" w:cstheme="minorHAnsi"/>
                <w:color w:val="1F497D" w:themeColor="text2"/>
                <w:sz w:val="22"/>
                <w:szCs w:val="16"/>
                <w:lang w:val="en-GB"/>
              </w:rPr>
              <w:t>The course emphasizes the sources of financing of a business, especially in the early stages of its development, which play a key role in its evolution and subsequent growth. However, financing possibilities are not only important for start-ups but also for businesses that are at a different stage of their life cycle. The main purpose of the course is to provide students with knowledge about the self-financing of enterprises and the financial instruments and financing programs that private and public institutions provide to private enterprises, especially small and medium-sized enterprises, at national, international and European level. In addition, students will acquire knowledge about the interpretation and analysis of economic indicators and methods of evaluating investments under certainty, as a key tool in the investment decision-making process. However, the course aims to impart to the student to evaluate investment projects by incorporating risk in their analysis. To be able to select the most appropriate evaluation method, after becoming aware of the advantages and limitations of</w:t>
            </w:r>
            <w:r w:rsidR="00480378" w:rsidRPr="00480378">
              <w:rPr>
                <w:rFonts w:asciiTheme="minorHAnsi" w:hAnsiTheme="minorHAnsi" w:cstheme="minorHAnsi"/>
                <w:color w:val="1F497D" w:themeColor="text2"/>
                <w:sz w:val="22"/>
                <w:szCs w:val="16"/>
                <w:lang w:val="en-GB"/>
              </w:rPr>
              <w:t xml:space="preserve"> each.</w:t>
            </w:r>
          </w:p>
        </w:tc>
      </w:tr>
      <w:tr w:rsidR="00AE05CE" w:rsidRPr="00AF6959" w14:paraId="41365638" w14:textId="77777777" w:rsidTr="004246E1">
        <w:tblPrEx>
          <w:tblLook w:val="0000" w:firstRow="0" w:lastRow="0" w:firstColumn="0" w:lastColumn="0" w:noHBand="0" w:noVBand="0"/>
        </w:tblPrEx>
        <w:tc>
          <w:tcPr>
            <w:tcW w:w="8472" w:type="dxa"/>
            <w:gridSpan w:val="2"/>
            <w:tcBorders>
              <w:bottom w:val="nil"/>
            </w:tcBorders>
            <w:shd w:val="clear" w:color="auto" w:fill="DDD9C3"/>
          </w:tcPr>
          <w:p w14:paraId="52487827" w14:textId="2FA9E0DC" w:rsidR="00AE05CE" w:rsidRPr="008C5E09" w:rsidRDefault="008C5E09" w:rsidP="008C5E09">
            <w:pPr>
              <w:widowControl w:val="0"/>
              <w:autoSpaceDE w:val="0"/>
              <w:autoSpaceDN w:val="0"/>
              <w:adjustRightInd w:val="0"/>
              <w:rPr>
                <w:rFonts w:asciiTheme="minorHAnsi" w:hAnsiTheme="minorHAnsi" w:cstheme="minorHAnsi"/>
                <w:b/>
                <w:bCs/>
                <w:i/>
                <w:lang w:val="en-GB"/>
              </w:rPr>
            </w:pPr>
            <w:r w:rsidRPr="008C5E09">
              <w:rPr>
                <w:rFonts w:asciiTheme="minorHAnsi" w:hAnsiTheme="minorHAnsi" w:cstheme="minorHAnsi"/>
                <w:b/>
                <w:bCs/>
                <w:i/>
                <w:lang w:val="en-GB"/>
              </w:rPr>
              <w:t>General skills</w:t>
            </w:r>
          </w:p>
        </w:tc>
      </w:tr>
      <w:tr w:rsidR="00AE05CE" w:rsidRPr="008C5E09" w14:paraId="166B8EA0" w14:textId="77777777" w:rsidTr="004246E1">
        <w:tc>
          <w:tcPr>
            <w:tcW w:w="8472" w:type="dxa"/>
            <w:gridSpan w:val="2"/>
            <w:tcBorders>
              <w:top w:val="nil"/>
              <w:bottom w:val="nil"/>
            </w:tcBorders>
            <w:shd w:val="clear" w:color="auto" w:fill="DDD9C3"/>
          </w:tcPr>
          <w:p w14:paraId="5C968B51" w14:textId="23242134"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AE05CE" w:rsidRPr="004246E1" w14:paraId="5BDCF37B" w14:textId="77777777" w:rsidTr="004246E1">
        <w:tblPrEx>
          <w:tblLook w:val="0000" w:firstRow="0" w:lastRow="0" w:firstColumn="0" w:lastColumn="0" w:noHBand="0" w:noVBand="0"/>
        </w:tblPrEx>
        <w:tc>
          <w:tcPr>
            <w:tcW w:w="3964" w:type="dxa"/>
            <w:tcBorders>
              <w:top w:val="nil"/>
              <w:right w:val="nil"/>
            </w:tcBorders>
            <w:shd w:val="clear" w:color="auto" w:fill="DDD9C3"/>
          </w:tcPr>
          <w:p w14:paraId="575B7AC7"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6B8211E9"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77F60DE1"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57F62DB"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7300379C"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6A624385"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56C53C3A"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790937A8" w14:textId="67A46106"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736336BD"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037F236"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3D53DDB4"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556D254C"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573CA575"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48D98555" w14:textId="4CA452F8" w:rsidR="00AE05CE" w:rsidRPr="004246E1" w:rsidRDefault="008C5E09" w:rsidP="008C5E09">
            <w:pPr>
              <w:rPr>
                <w:rFonts w:asciiTheme="minorHAnsi" w:hAnsiTheme="minorHAnsi" w:cstheme="minorHAnsi"/>
                <w:b/>
                <w:sz w:val="20"/>
                <w:szCs w:val="20"/>
                <w:lang w:val="en-GB"/>
              </w:rPr>
            </w:pPr>
            <w:r w:rsidRPr="004246E1">
              <w:rPr>
                <w:rFonts w:asciiTheme="minorHAnsi" w:hAnsiTheme="minorHAnsi" w:cstheme="minorHAnsi"/>
                <w:i/>
                <w:sz w:val="16"/>
                <w:szCs w:val="16"/>
                <w:lang w:val="en-GB"/>
              </w:rPr>
              <w:t>Promotion of free, creative and deductive thinking</w:t>
            </w:r>
          </w:p>
        </w:tc>
      </w:tr>
      <w:tr w:rsidR="00AE05CE" w:rsidRPr="005B2866" w14:paraId="248C98DA" w14:textId="77777777" w:rsidTr="004246E1">
        <w:tc>
          <w:tcPr>
            <w:tcW w:w="8472" w:type="dxa"/>
            <w:gridSpan w:val="2"/>
          </w:tcPr>
          <w:p w14:paraId="3370242D" w14:textId="77777777" w:rsidR="00480378" w:rsidRPr="00480378" w:rsidRDefault="00480378" w:rsidP="00480378">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480378">
              <w:rPr>
                <w:rFonts w:asciiTheme="minorHAnsi" w:hAnsiTheme="minorHAnsi" w:cstheme="minorHAnsi"/>
                <w:color w:val="1F497D" w:themeColor="text2"/>
                <w:sz w:val="22"/>
                <w:szCs w:val="16"/>
                <w:lang w:val="en-GB"/>
              </w:rPr>
              <w:t>Search for, analyse and synthesise data and information, drawing on modern scientific methods</w:t>
            </w:r>
          </w:p>
          <w:p w14:paraId="7028B241" w14:textId="77777777" w:rsidR="00480378" w:rsidRPr="00480378" w:rsidRDefault="00480378" w:rsidP="00480378">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480378">
              <w:rPr>
                <w:rFonts w:asciiTheme="minorHAnsi" w:hAnsiTheme="minorHAnsi" w:cstheme="minorHAnsi"/>
                <w:color w:val="1F497D" w:themeColor="text2"/>
                <w:sz w:val="22"/>
                <w:szCs w:val="16"/>
                <w:lang w:val="en-GB"/>
              </w:rPr>
              <w:t>Formulate reasoned opinions through the exercise of critical and self-critical thinking</w:t>
            </w:r>
          </w:p>
          <w:p w14:paraId="644B54A2" w14:textId="77777777" w:rsidR="00480378" w:rsidRPr="00480378" w:rsidRDefault="00480378" w:rsidP="00480378">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480378">
              <w:rPr>
                <w:rFonts w:asciiTheme="minorHAnsi" w:hAnsiTheme="minorHAnsi" w:cstheme="minorHAnsi"/>
                <w:color w:val="1F497D" w:themeColor="text2"/>
                <w:sz w:val="22"/>
                <w:szCs w:val="16"/>
                <w:lang w:val="en-GB"/>
              </w:rPr>
              <w:t>They work independently and in teams to plan and manage projects</w:t>
            </w:r>
          </w:p>
          <w:p w14:paraId="22D89F8C" w14:textId="77777777" w:rsidR="00480378" w:rsidRDefault="00480378" w:rsidP="00480378">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480378">
              <w:rPr>
                <w:rFonts w:asciiTheme="minorHAnsi" w:hAnsiTheme="minorHAnsi" w:cstheme="minorHAnsi"/>
                <w:color w:val="1F497D" w:themeColor="text2"/>
                <w:sz w:val="22"/>
                <w:szCs w:val="16"/>
                <w:lang w:val="en-GB"/>
              </w:rPr>
              <w:lastRenderedPageBreak/>
              <w:t>Adapt to new situations</w:t>
            </w:r>
          </w:p>
          <w:p w14:paraId="0DC606C1" w14:textId="7CFD7759" w:rsidR="00D248F5" w:rsidRPr="0079791E" w:rsidRDefault="00D248F5" w:rsidP="00480378">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Teamwork</w:t>
            </w:r>
          </w:p>
          <w:p w14:paraId="00FDC0C8" w14:textId="7751B4FE"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Work in an international environment</w:t>
            </w:r>
          </w:p>
          <w:p w14:paraId="21D961A5" w14:textId="1121FC4A"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Exercise criticism and self-criticism</w:t>
            </w:r>
          </w:p>
          <w:p w14:paraId="2B83B822" w14:textId="46DEF610"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Promotion of free, creative and inductive thinking</w:t>
            </w:r>
          </w:p>
          <w:p w14:paraId="58FAB207" w14:textId="1204A33F" w:rsidR="00AE05CE" w:rsidRPr="00D248F5" w:rsidRDefault="00D248F5" w:rsidP="00D248F5">
            <w:pPr>
              <w:pStyle w:val="a4"/>
              <w:widowControl w:val="0"/>
              <w:numPr>
                <w:ilvl w:val="0"/>
                <w:numId w:val="10"/>
              </w:numPr>
              <w:autoSpaceDE w:val="0"/>
              <w:autoSpaceDN w:val="0"/>
              <w:adjustRightInd w:val="0"/>
              <w:rPr>
                <w:rFonts w:asciiTheme="minorHAnsi" w:hAnsiTheme="minorHAnsi" w:cstheme="minorHAnsi"/>
                <w:i/>
                <w:sz w:val="16"/>
                <w:szCs w:val="16"/>
                <w:lang w:val="en-GB"/>
              </w:rPr>
            </w:pPr>
            <w:r w:rsidRPr="0079791E">
              <w:rPr>
                <w:rFonts w:asciiTheme="minorHAnsi" w:hAnsiTheme="minorHAnsi" w:cstheme="minorHAnsi"/>
                <w:color w:val="1F497D" w:themeColor="text2"/>
                <w:sz w:val="22"/>
                <w:szCs w:val="16"/>
                <w:lang w:val="en-GB"/>
              </w:rPr>
              <w:t>Work in an interdisciplinary environment</w:t>
            </w:r>
          </w:p>
        </w:tc>
      </w:tr>
      <w:tr w:rsidR="004C0994" w:rsidRPr="005B2866" w14:paraId="249BF1A8" w14:textId="77777777" w:rsidTr="004246E1">
        <w:tc>
          <w:tcPr>
            <w:tcW w:w="8472" w:type="dxa"/>
            <w:gridSpan w:val="2"/>
          </w:tcPr>
          <w:p w14:paraId="786A646F" w14:textId="77777777" w:rsidR="004C0994" w:rsidRDefault="004C0994" w:rsidP="004246E1">
            <w:pPr>
              <w:widowControl w:val="0"/>
              <w:autoSpaceDE w:val="0"/>
              <w:autoSpaceDN w:val="0"/>
              <w:adjustRightInd w:val="0"/>
              <w:rPr>
                <w:rFonts w:asciiTheme="minorHAnsi" w:hAnsiTheme="minorHAnsi" w:cstheme="minorHAnsi"/>
                <w:i/>
                <w:sz w:val="16"/>
                <w:szCs w:val="16"/>
                <w:lang w:val="en-GB"/>
              </w:rPr>
            </w:pPr>
          </w:p>
        </w:tc>
      </w:tr>
    </w:tbl>
    <w:p w14:paraId="40D0A2A9" w14:textId="3594ED55" w:rsidR="00AE05CE" w:rsidRPr="0045297E" w:rsidRDefault="00026D9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C5A81" w14:paraId="5F6CAD67" w14:textId="77777777" w:rsidTr="00DF4A7E">
        <w:tc>
          <w:tcPr>
            <w:tcW w:w="8472" w:type="dxa"/>
          </w:tcPr>
          <w:p w14:paraId="1808F29C"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Funding Decision Framework</w:t>
            </w:r>
          </w:p>
          <w:p w14:paraId="2A500019"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Capital structure theory. Capital markets</w:t>
            </w:r>
          </w:p>
          <w:p w14:paraId="5A20861D"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Sources of long-term, medium-term and short-term finance</w:t>
            </w:r>
          </w:p>
          <w:p w14:paraId="2CC5E7DE"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Greece, the European Union and the financing of small and medium-sized tourism enterprises</w:t>
            </w:r>
          </w:p>
          <w:p w14:paraId="3F5D079D"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Interpretation of key economic indicators</w:t>
            </w:r>
          </w:p>
          <w:p w14:paraId="6EF9F550"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Introduction to investment appraisal methods</w:t>
            </w:r>
          </w:p>
          <w:p w14:paraId="0644F1C1"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Investment, growth and the role of the financial system: the concept of investment</w:t>
            </w:r>
          </w:p>
          <w:p w14:paraId="1DFB3DFA"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Investment planning and investment decisions</w:t>
            </w:r>
          </w:p>
          <w:p w14:paraId="4A855086"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Financial development and economic growth</w:t>
            </w:r>
          </w:p>
          <w:p w14:paraId="776F0110"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Criteria for investment decisions under conditions of certainty</w:t>
            </w:r>
          </w:p>
          <w:p w14:paraId="7888C197"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Modified Internal Rate of Return, Benefit-Cost Ratio</w:t>
            </w:r>
          </w:p>
          <w:p w14:paraId="3177A495"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Special investment decisions and risk: Budgeting special investment decisions</w:t>
            </w:r>
          </w:p>
          <w:p w14:paraId="55F1C32A"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Investment budget and risk: return and risk, uncertain cash flows</w:t>
            </w:r>
          </w:p>
          <w:p w14:paraId="36D916B2" w14:textId="77777777" w:rsidR="00480378"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Criteria for assessing risky investments</w:t>
            </w:r>
          </w:p>
          <w:p w14:paraId="6B2E046D" w14:textId="016CD2C0" w:rsidR="00AE05CE" w:rsidRPr="00480378" w:rsidRDefault="00480378" w:rsidP="00480378">
            <w:pPr>
              <w:pStyle w:val="a4"/>
              <w:numPr>
                <w:ilvl w:val="0"/>
                <w:numId w:val="9"/>
              </w:numPr>
              <w:rPr>
                <w:rFonts w:asciiTheme="minorHAnsi" w:hAnsiTheme="minorHAnsi" w:cstheme="minorHAnsi"/>
                <w:bCs/>
                <w:color w:val="1F497D" w:themeColor="text2"/>
                <w:sz w:val="22"/>
                <w:szCs w:val="16"/>
                <w:lang w:val="en-GB"/>
              </w:rPr>
            </w:pPr>
            <w:r w:rsidRPr="00480378">
              <w:rPr>
                <w:rFonts w:asciiTheme="minorHAnsi" w:hAnsiTheme="minorHAnsi" w:cstheme="minorHAnsi"/>
                <w:bCs/>
                <w:color w:val="1F497D" w:themeColor="text2"/>
                <w:sz w:val="22"/>
                <w:szCs w:val="16"/>
                <w:lang w:val="en-GB"/>
              </w:rPr>
              <w:t>Cost-benefit analysis: market failures and government interventions, assessing costs and benefits in the context of a project</w:t>
            </w:r>
          </w:p>
        </w:tc>
      </w:tr>
    </w:tbl>
    <w:p w14:paraId="129BE2B7" w14:textId="77777777" w:rsidR="006F2F3A" w:rsidRDefault="006F2F3A" w:rsidP="006F2F3A">
      <w:pPr>
        <w:rPr>
          <w:rFonts w:asciiTheme="minorHAnsi" w:hAnsiTheme="minorHAnsi" w:cstheme="minorHAnsi"/>
          <w:b/>
          <w:color w:val="000000"/>
          <w:sz w:val="22"/>
          <w:szCs w:val="22"/>
          <w:lang w:val="en-GB"/>
        </w:rPr>
      </w:pPr>
    </w:p>
    <w:p w14:paraId="08CDF620" w14:textId="3B956205" w:rsidR="006F2F3A" w:rsidRDefault="006F2F3A" w:rsidP="006F2F3A">
      <w:pPr>
        <w:rPr>
          <w:lang w:val="en-GB"/>
        </w:rPr>
      </w:pPr>
    </w:p>
    <w:p w14:paraId="6CDE3D18" w14:textId="5A7C776C" w:rsidR="0079791E" w:rsidRDefault="0079791E" w:rsidP="006F2F3A">
      <w:pPr>
        <w:rPr>
          <w:lang w:val="en-GB"/>
        </w:rPr>
      </w:pPr>
    </w:p>
    <w:p w14:paraId="73FE41D3" w14:textId="5C0B01F6" w:rsidR="0079791E" w:rsidRDefault="0079791E" w:rsidP="006F2F3A">
      <w:pPr>
        <w:rPr>
          <w:lang w:val="en-GB"/>
        </w:rPr>
      </w:pPr>
    </w:p>
    <w:p w14:paraId="2D572A03" w14:textId="03F3814C" w:rsidR="0079791E" w:rsidRDefault="0079791E" w:rsidP="006F2F3A">
      <w:pPr>
        <w:rPr>
          <w:lang w:val="en-GB"/>
        </w:rPr>
      </w:pPr>
    </w:p>
    <w:p w14:paraId="2FB3E9AC" w14:textId="77777777" w:rsidR="0079791E" w:rsidRDefault="0079791E" w:rsidP="006F2F3A">
      <w:pPr>
        <w:rPr>
          <w:lang w:val="en-GB"/>
        </w:rPr>
      </w:pPr>
    </w:p>
    <w:p w14:paraId="2525B54D" w14:textId="77777777" w:rsidR="006F2F3A" w:rsidRDefault="006F2F3A" w:rsidP="006F2F3A">
      <w:pPr>
        <w:rPr>
          <w:lang w:val="en-GB"/>
        </w:rPr>
      </w:pPr>
    </w:p>
    <w:p w14:paraId="67452028" w14:textId="077AB066" w:rsidR="00AE05CE" w:rsidRPr="00CC5A81" w:rsidRDefault="00CC5A81"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A64D5" w14:paraId="5557B136" w14:textId="77777777" w:rsidTr="00DF79ED">
        <w:tc>
          <w:tcPr>
            <w:tcW w:w="3306" w:type="dxa"/>
            <w:shd w:val="clear" w:color="auto" w:fill="DDD9C3"/>
          </w:tcPr>
          <w:p w14:paraId="1AEB8CBB" w14:textId="77777777" w:rsidR="00EA64D5" w:rsidRPr="00EA64D5" w:rsidRDefault="00EA64D5" w:rsidP="00EA64D5">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61EF9345" w14:textId="59829782" w:rsidR="00AE05CE" w:rsidRPr="00EA64D5" w:rsidRDefault="00EA64D5" w:rsidP="00EA64D5">
            <w:pPr>
              <w:pStyle w:val="a4"/>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14:paraId="3EF197C2" w14:textId="168DBC31" w:rsidR="00AE05CE" w:rsidRPr="006F2F3A" w:rsidRDefault="00187F46" w:rsidP="00187F46">
            <w:pPr>
              <w:rPr>
                <w:rFonts w:asciiTheme="minorHAnsi" w:hAnsiTheme="minorHAnsi" w:cstheme="minorHAnsi"/>
                <w:bCs/>
                <w:szCs w:val="16"/>
                <w:lang w:val="en-GB"/>
              </w:rPr>
            </w:pPr>
            <w:r>
              <w:rPr>
                <w:rFonts w:asciiTheme="minorHAnsi" w:hAnsiTheme="minorHAnsi" w:cstheme="minorHAnsi"/>
                <w:iCs/>
                <w:color w:val="002060"/>
                <w:sz w:val="22"/>
                <w:szCs w:val="22"/>
                <w:lang w:val="en-GB"/>
              </w:rPr>
              <w:t>Face-to-face l</w:t>
            </w:r>
            <w:r w:rsidR="00EA64D5" w:rsidRPr="0079791E">
              <w:rPr>
                <w:rFonts w:asciiTheme="minorHAnsi" w:hAnsiTheme="minorHAnsi" w:cstheme="minorHAnsi"/>
                <w:bCs/>
                <w:color w:val="1F497D" w:themeColor="text2"/>
                <w:szCs w:val="16"/>
                <w:lang w:val="en-GB"/>
              </w:rPr>
              <w:t xml:space="preserve">ectures and meetings with </w:t>
            </w:r>
            <w:r w:rsidR="00EA64D5" w:rsidRPr="0079791E">
              <w:rPr>
                <w:rFonts w:asciiTheme="minorHAnsi" w:hAnsiTheme="minorHAnsi" w:cstheme="minorHAnsi"/>
                <w:bCs/>
                <w:color w:val="1F497D" w:themeColor="text2"/>
                <w:sz w:val="22"/>
                <w:szCs w:val="16"/>
                <w:lang w:val="en-GB"/>
              </w:rPr>
              <w:t>students</w:t>
            </w:r>
            <w:r w:rsidR="00AE05CE" w:rsidRPr="0079791E">
              <w:rPr>
                <w:rFonts w:asciiTheme="minorHAnsi" w:hAnsiTheme="minorHAnsi" w:cstheme="minorHAnsi"/>
                <w:bCs/>
                <w:color w:val="1F497D" w:themeColor="text2"/>
                <w:szCs w:val="16"/>
                <w:lang w:val="en-GB"/>
              </w:rPr>
              <w:t xml:space="preserve"> </w:t>
            </w:r>
          </w:p>
        </w:tc>
      </w:tr>
      <w:tr w:rsidR="00AE05CE" w:rsidRPr="00A845D2" w14:paraId="5B6DFC5D" w14:textId="77777777" w:rsidTr="00DF79ED">
        <w:tc>
          <w:tcPr>
            <w:tcW w:w="3306" w:type="dxa"/>
            <w:shd w:val="clear" w:color="auto" w:fill="DDD9C3"/>
          </w:tcPr>
          <w:p w14:paraId="20364640" w14:textId="07B6B9C1" w:rsidR="00AE05CE" w:rsidRPr="00A845D2" w:rsidRDefault="00F94E2E" w:rsidP="0001411A">
            <w:pPr>
              <w:jc w:val="right"/>
              <w:rPr>
                <w:rFonts w:asciiTheme="minorHAnsi" w:hAnsiTheme="minorHAnsi" w:cstheme="minorHAnsi"/>
                <w:i/>
                <w:sz w:val="16"/>
                <w:szCs w:val="16"/>
                <w:lang w:val="en-GB"/>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00AE05CE" w:rsidRPr="00A845D2">
              <w:rPr>
                <w:rFonts w:asciiTheme="minorHAnsi" w:hAnsiTheme="minorHAnsi" w:cstheme="minorHAnsi"/>
                <w:b/>
                <w:sz w:val="20"/>
                <w:szCs w:val="20"/>
                <w:lang w:val="en-GB"/>
              </w:rPr>
              <w:br/>
            </w:r>
            <w:r w:rsidR="00A845D2" w:rsidRPr="00A845D2">
              <w:rPr>
                <w:rFonts w:asciiTheme="minorHAnsi" w:hAnsiTheme="minorHAnsi" w:cstheme="minorHAnsi"/>
                <w:i/>
                <w:sz w:val="16"/>
                <w:szCs w:val="16"/>
                <w:lang w:val="en-GB"/>
              </w:rPr>
              <w:t>Use of ICT in teaching, laboratory training, communication with students</w:t>
            </w:r>
          </w:p>
        </w:tc>
        <w:tc>
          <w:tcPr>
            <w:tcW w:w="5166" w:type="dxa"/>
          </w:tcPr>
          <w:p w14:paraId="5D31D2B9" w14:textId="1C019847" w:rsidR="00AE05CE" w:rsidRPr="00A845D2" w:rsidRDefault="00F94E2E" w:rsidP="00187F46">
            <w:pPr>
              <w:rPr>
                <w:rFonts w:asciiTheme="minorHAnsi" w:hAnsiTheme="minorHAnsi" w:cstheme="minorHAnsi"/>
                <w:color w:val="002060"/>
                <w:lang w:val="en-GB"/>
              </w:rPr>
            </w:pPr>
            <w:r w:rsidRPr="0079791E">
              <w:rPr>
                <w:rFonts w:asciiTheme="minorHAnsi" w:hAnsiTheme="minorHAnsi" w:cstheme="minorHAnsi"/>
                <w:bCs/>
                <w:color w:val="1F497D" w:themeColor="text2"/>
                <w:sz w:val="22"/>
                <w:szCs w:val="16"/>
                <w:lang w:val="en-GB"/>
              </w:rPr>
              <w:t xml:space="preserve">Computer and interactive whiteboard </w:t>
            </w:r>
            <w:r w:rsidR="00187F46">
              <w:rPr>
                <w:rFonts w:asciiTheme="minorHAnsi" w:hAnsiTheme="minorHAnsi" w:cstheme="minorHAnsi"/>
                <w:bCs/>
                <w:color w:val="1F497D" w:themeColor="text2"/>
                <w:sz w:val="22"/>
                <w:szCs w:val="16"/>
                <w:lang w:val="en-GB"/>
              </w:rPr>
              <w:t>will be</w:t>
            </w:r>
            <w:r w:rsidRPr="0079791E">
              <w:rPr>
                <w:rFonts w:asciiTheme="minorHAnsi" w:hAnsiTheme="minorHAnsi" w:cstheme="minorHAnsi"/>
                <w:bCs/>
                <w:color w:val="1F497D" w:themeColor="text2"/>
                <w:sz w:val="22"/>
                <w:szCs w:val="16"/>
                <w:lang w:val="en-GB"/>
              </w:rPr>
              <w:t xml:space="preserve"> used in the teaching. Communication with students will be on a personal level, also using e-mail and direct telecommunication (e.g. skype)</w:t>
            </w:r>
          </w:p>
        </w:tc>
      </w:tr>
      <w:tr w:rsidR="00AE05CE" w:rsidRPr="00AF6959" w14:paraId="0EA8E36C" w14:textId="77777777" w:rsidTr="00DF79ED">
        <w:tc>
          <w:tcPr>
            <w:tcW w:w="3306" w:type="dxa"/>
            <w:shd w:val="clear" w:color="auto" w:fill="DDD9C3"/>
          </w:tcPr>
          <w:p w14:paraId="04867FF1" w14:textId="77777777" w:rsidR="001062CC" w:rsidRPr="001062CC" w:rsidRDefault="001062CC" w:rsidP="001062CC">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14:paraId="36E6F048"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549CC8AE"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1DCBA2D7" w14:textId="77777777" w:rsidR="001062CC" w:rsidRPr="00185926" w:rsidRDefault="001062CC" w:rsidP="001062CC">
            <w:pPr>
              <w:jc w:val="right"/>
              <w:rPr>
                <w:rFonts w:asciiTheme="minorHAnsi" w:hAnsiTheme="minorHAnsi" w:cstheme="minorHAnsi"/>
                <w:bCs/>
                <w:i/>
                <w:iCs/>
                <w:sz w:val="16"/>
                <w:szCs w:val="16"/>
                <w:lang w:val="en-GB"/>
              </w:rPr>
            </w:pPr>
          </w:p>
          <w:p w14:paraId="318D67C0" w14:textId="2832CD9A" w:rsidR="00AE05CE" w:rsidRPr="00185926" w:rsidRDefault="001062CC" w:rsidP="001062CC">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lastRenderedPageBreak/>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6F2F3A"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64FADA9F" w:rsidR="00AE05CE" w:rsidRPr="006F2F3A" w:rsidRDefault="00185926" w:rsidP="000D22DA">
                  <w:pPr>
                    <w:jc w:val="center"/>
                    <w:rPr>
                      <w:rFonts w:asciiTheme="minorHAnsi" w:hAnsiTheme="minorHAnsi" w:cstheme="minorHAnsi"/>
                      <w:b/>
                      <w:i/>
                      <w:sz w:val="20"/>
                      <w:szCs w:val="20"/>
                    </w:rPr>
                  </w:pPr>
                  <w:r w:rsidRPr="006F2F3A">
                    <w:rPr>
                      <w:rFonts w:asciiTheme="minorHAnsi" w:hAnsiTheme="minorHAnsi" w:cstheme="minorHAnsi"/>
                      <w:b/>
                      <w:i/>
                      <w:sz w:val="20"/>
                      <w:szCs w:val="20"/>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65F669C2" w:rsidR="00AE05CE" w:rsidRPr="006F2F3A" w:rsidRDefault="00185926" w:rsidP="000D22DA">
                  <w:pPr>
                    <w:jc w:val="center"/>
                    <w:rPr>
                      <w:rFonts w:asciiTheme="minorHAnsi" w:hAnsiTheme="minorHAnsi" w:cstheme="minorHAnsi"/>
                      <w:b/>
                      <w:i/>
                      <w:sz w:val="20"/>
                      <w:szCs w:val="20"/>
                    </w:rPr>
                  </w:pPr>
                  <w:r w:rsidRPr="006F2F3A">
                    <w:rPr>
                      <w:rFonts w:asciiTheme="minorHAnsi" w:hAnsiTheme="minorHAnsi" w:cstheme="minorHAnsi"/>
                      <w:b/>
                      <w:i/>
                      <w:sz w:val="20"/>
                      <w:szCs w:val="20"/>
                    </w:rPr>
                    <w:t>Workload</w:t>
                  </w:r>
                </w:p>
              </w:tc>
            </w:tr>
            <w:tr w:rsidR="00AE05CE" w:rsidRPr="006F2F3A"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351EDED2" w:rsidR="00AE05CE" w:rsidRPr="0079791E" w:rsidRDefault="001F0117" w:rsidP="00F92125">
                  <w:pPr>
                    <w:rPr>
                      <w:rFonts w:asciiTheme="minorHAnsi" w:hAnsiTheme="minorHAnsi" w:cstheme="minorHAnsi"/>
                      <w:iCs/>
                      <w:color w:val="1F497D" w:themeColor="text2"/>
                      <w:sz w:val="22"/>
                      <w:szCs w:val="22"/>
                      <w:lang w:val="el-GR"/>
                    </w:rPr>
                  </w:pPr>
                  <w:r w:rsidRPr="0079791E">
                    <w:rPr>
                      <w:rFonts w:asciiTheme="minorHAnsi" w:hAnsiTheme="minorHAnsi" w:cstheme="minorHAnsi"/>
                      <w:iCs/>
                      <w:color w:val="1F497D" w:themeColor="text2"/>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A62DA2" w14:textId="2B62FABC" w:rsidR="00AE05CE" w:rsidRPr="0079791E" w:rsidRDefault="006F2F3A" w:rsidP="00F92125">
                  <w:pPr>
                    <w:jc w:val="center"/>
                    <w:rPr>
                      <w:rFonts w:asciiTheme="minorHAnsi" w:hAnsiTheme="minorHAnsi" w:cstheme="minorHAnsi"/>
                      <w:color w:val="1F497D" w:themeColor="text2"/>
                      <w:sz w:val="22"/>
                      <w:szCs w:val="22"/>
                      <w:lang w:val="en-GB"/>
                    </w:rPr>
                  </w:pPr>
                  <w:r w:rsidRPr="0079791E">
                    <w:rPr>
                      <w:rFonts w:asciiTheme="minorHAnsi" w:hAnsiTheme="minorHAnsi" w:cstheme="minorHAnsi"/>
                      <w:color w:val="1F497D" w:themeColor="text2"/>
                      <w:sz w:val="22"/>
                      <w:szCs w:val="22"/>
                      <w:lang w:val="en-GB"/>
                    </w:rPr>
                    <w:t>52</w:t>
                  </w:r>
                  <w:r w:rsidR="005328B8" w:rsidRPr="0079791E">
                    <w:rPr>
                      <w:rFonts w:asciiTheme="minorHAnsi" w:hAnsiTheme="minorHAnsi" w:cstheme="minorHAnsi"/>
                      <w:color w:val="1F497D" w:themeColor="text2"/>
                      <w:sz w:val="22"/>
                      <w:szCs w:val="22"/>
                      <w:lang w:val="en-GB"/>
                    </w:rPr>
                    <w:t xml:space="preserve"> hours</w:t>
                  </w:r>
                </w:p>
              </w:tc>
            </w:tr>
            <w:tr w:rsidR="00AE05CE" w:rsidRPr="006F2F3A"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15A41B80" w:rsidR="00AE05CE" w:rsidRPr="0079791E" w:rsidRDefault="00B06F76" w:rsidP="00F92125">
                  <w:pPr>
                    <w:rPr>
                      <w:rFonts w:asciiTheme="minorHAnsi" w:hAnsiTheme="minorHAnsi" w:cstheme="minorHAnsi"/>
                      <w:iCs/>
                      <w:color w:val="1F497D" w:themeColor="text2"/>
                      <w:sz w:val="22"/>
                      <w:szCs w:val="22"/>
                      <w:lang w:val="en-GB"/>
                    </w:rPr>
                  </w:pPr>
                  <w:r w:rsidRPr="0079791E">
                    <w:rPr>
                      <w:rFonts w:asciiTheme="minorHAnsi" w:hAnsiTheme="minorHAnsi" w:cstheme="minorHAnsi"/>
                      <w:iCs/>
                      <w:color w:val="1F497D" w:themeColor="text2"/>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7176D73E" w14:textId="43D6D23F" w:rsidR="00AE05CE" w:rsidRPr="0079791E" w:rsidRDefault="006F2F3A" w:rsidP="00355A0D">
                  <w:pPr>
                    <w:jc w:val="center"/>
                    <w:rPr>
                      <w:rFonts w:asciiTheme="minorHAnsi" w:hAnsiTheme="minorHAnsi" w:cstheme="minorHAnsi"/>
                      <w:color w:val="1F497D" w:themeColor="text2"/>
                      <w:sz w:val="22"/>
                      <w:szCs w:val="22"/>
                      <w:lang w:val="en-GB"/>
                    </w:rPr>
                  </w:pPr>
                  <w:r w:rsidRPr="0079791E">
                    <w:rPr>
                      <w:rFonts w:asciiTheme="minorHAnsi" w:hAnsiTheme="minorHAnsi" w:cstheme="minorHAnsi"/>
                      <w:color w:val="1F497D" w:themeColor="text2"/>
                      <w:sz w:val="22"/>
                      <w:szCs w:val="22"/>
                    </w:rPr>
                    <w:t>37</w:t>
                  </w:r>
                  <w:r w:rsidR="00AE05CE" w:rsidRPr="0079791E">
                    <w:rPr>
                      <w:rFonts w:asciiTheme="minorHAnsi" w:hAnsiTheme="minorHAnsi" w:cstheme="minorHAnsi"/>
                      <w:color w:val="1F497D" w:themeColor="text2"/>
                      <w:sz w:val="22"/>
                      <w:szCs w:val="22"/>
                      <w:lang w:val="el-GR"/>
                    </w:rPr>
                    <w:t xml:space="preserve"> </w:t>
                  </w:r>
                  <w:r w:rsidR="005328B8" w:rsidRPr="0079791E">
                    <w:rPr>
                      <w:rFonts w:asciiTheme="minorHAnsi" w:hAnsiTheme="minorHAnsi" w:cstheme="minorHAnsi"/>
                      <w:color w:val="1F497D" w:themeColor="text2"/>
                      <w:sz w:val="22"/>
                      <w:szCs w:val="22"/>
                      <w:lang w:val="en-GB"/>
                    </w:rPr>
                    <w:t>hours</w:t>
                  </w:r>
                </w:p>
              </w:tc>
            </w:tr>
            <w:tr w:rsidR="00AE05CE" w:rsidRPr="006F2F3A"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0EBADBC" w:rsidR="00AE05CE" w:rsidRPr="0079791E" w:rsidRDefault="00974CE5" w:rsidP="00F92125">
                  <w:pPr>
                    <w:rPr>
                      <w:rFonts w:asciiTheme="minorHAnsi" w:hAnsiTheme="minorHAnsi" w:cstheme="minorHAnsi"/>
                      <w:iCs/>
                      <w:color w:val="1F497D" w:themeColor="text2"/>
                      <w:sz w:val="22"/>
                      <w:szCs w:val="22"/>
                      <w:lang w:val="en-GB"/>
                    </w:rPr>
                  </w:pPr>
                  <w:r w:rsidRPr="0079791E">
                    <w:rPr>
                      <w:rFonts w:asciiTheme="minorHAnsi" w:hAnsiTheme="minorHAnsi" w:cstheme="minorHAnsi"/>
                      <w:iCs/>
                      <w:color w:val="1F497D" w:themeColor="text2"/>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679EB708" w:rsidR="00AE05CE" w:rsidRPr="0079791E" w:rsidRDefault="006F2F3A" w:rsidP="006F2F3A">
                  <w:pPr>
                    <w:jc w:val="center"/>
                    <w:rPr>
                      <w:rFonts w:asciiTheme="minorHAnsi" w:hAnsiTheme="minorHAnsi" w:cstheme="minorHAnsi"/>
                      <w:color w:val="1F497D" w:themeColor="text2"/>
                      <w:sz w:val="22"/>
                      <w:szCs w:val="22"/>
                      <w:lang w:val="en-GB"/>
                    </w:rPr>
                  </w:pPr>
                  <w:r w:rsidRPr="0079791E">
                    <w:rPr>
                      <w:rFonts w:asciiTheme="minorHAnsi" w:hAnsiTheme="minorHAnsi" w:cstheme="minorHAnsi"/>
                      <w:color w:val="1F497D" w:themeColor="text2"/>
                      <w:sz w:val="22"/>
                      <w:szCs w:val="22"/>
                    </w:rPr>
                    <w:t xml:space="preserve">23 </w:t>
                  </w:r>
                  <w:r w:rsidR="005328B8" w:rsidRPr="0079791E">
                    <w:rPr>
                      <w:rFonts w:asciiTheme="minorHAnsi" w:hAnsiTheme="minorHAnsi" w:cstheme="minorHAnsi"/>
                      <w:color w:val="1F497D" w:themeColor="text2"/>
                      <w:sz w:val="22"/>
                      <w:szCs w:val="22"/>
                      <w:lang w:val="en-GB"/>
                    </w:rPr>
                    <w:t>hours</w:t>
                  </w:r>
                </w:p>
              </w:tc>
            </w:tr>
            <w:tr w:rsidR="00AE05CE" w:rsidRPr="006F2F3A"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39FCCFC5" w:rsidR="00AE05CE" w:rsidRPr="0079791E" w:rsidRDefault="006F2F3A" w:rsidP="0001411A">
                  <w:pPr>
                    <w:rPr>
                      <w:rFonts w:asciiTheme="minorHAnsi" w:hAnsiTheme="minorHAnsi" w:cstheme="minorHAnsi"/>
                      <w:iCs/>
                      <w:color w:val="1F497D" w:themeColor="text2"/>
                      <w:sz w:val="22"/>
                      <w:szCs w:val="22"/>
                    </w:rPr>
                  </w:pPr>
                  <w:r w:rsidRPr="0079791E">
                    <w:rPr>
                      <w:rFonts w:asciiTheme="minorHAnsi" w:hAnsiTheme="minorHAnsi" w:cstheme="minorHAnsi"/>
                      <w:iCs/>
                      <w:color w:val="1F497D" w:themeColor="text2"/>
                      <w:sz w:val="22"/>
                      <w:szCs w:val="22"/>
                    </w:rPr>
                    <w:t xml:space="preserve">Self-study </w:t>
                  </w:r>
                </w:p>
              </w:tc>
              <w:tc>
                <w:tcPr>
                  <w:tcW w:w="2468" w:type="dxa"/>
                  <w:tcBorders>
                    <w:top w:val="single" w:sz="4" w:space="0" w:color="auto"/>
                    <w:left w:val="single" w:sz="4" w:space="0" w:color="auto"/>
                    <w:bottom w:val="single" w:sz="4" w:space="0" w:color="auto"/>
                    <w:right w:val="single" w:sz="4" w:space="0" w:color="auto"/>
                  </w:tcBorders>
                </w:tcPr>
                <w:p w14:paraId="5D3B0E95" w14:textId="0E271B57" w:rsidR="00AE05CE" w:rsidRPr="0079791E" w:rsidRDefault="006F2F3A" w:rsidP="006F2F3A">
                  <w:pPr>
                    <w:jc w:val="center"/>
                    <w:rPr>
                      <w:rFonts w:asciiTheme="minorHAnsi" w:hAnsiTheme="minorHAnsi" w:cstheme="minorHAnsi"/>
                      <w:color w:val="1F497D" w:themeColor="text2"/>
                      <w:sz w:val="22"/>
                      <w:szCs w:val="22"/>
                      <w:lang w:val="el-GR"/>
                    </w:rPr>
                  </w:pPr>
                  <w:r w:rsidRPr="0079791E">
                    <w:rPr>
                      <w:rFonts w:asciiTheme="minorHAnsi" w:hAnsiTheme="minorHAnsi" w:cstheme="minorHAnsi"/>
                      <w:color w:val="1F497D" w:themeColor="text2"/>
                      <w:sz w:val="22"/>
                      <w:szCs w:val="22"/>
                      <w:lang w:val="en-GB"/>
                    </w:rPr>
                    <w:t>13 hours</w:t>
                  </w:r>
                </w:p>
              </w:tc>
            </w:tr>
            <w:tr w:rsidR="00AE05CE" w:rsidRPr="006F2F3A"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6F2F3A"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6F2F3A" w:rsidRDefault="00AE05CE" w:rsidP="000D22DA">
                  <w:pPr>
                    <w:jc w:val="center"/>
                    <w:rPr>
                      <w:rFonts w:asciiTheme="minorHAnsi" w:hAnsiTheme="minorHAnsi" w:cstheme="minorHAnsi"/>
                      <w:color w:val="002060"/>
                      <w:sz w:val="20"/>
                      <w:szCs w:val="20"/>
                      <w:lang w:val="el-GR"/>
                    </w:rPr>
                  </w:pPr>
                </w:p>
              </w:tc>
            </w:tr>
            <w:tr w:rsidR="00AE05CE" w:rsidRPr="006F2F3A"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6F2F3A"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6F2F3A" w:rsidRDefault="00AE05CE" w:rsidP="0001411A">
                  <w:pPr>
                    <w:rPr>
                      <w:rFonts w:asciiTheme="minorHAnsi" w:hAnsiTheme="minorHAnsi" w:cstheme="minorHAnsi"/>
                      <w:i/>
                      <w:color w:val="002060"/>
                      <w:sz w:val="16"/>
                      <w:szCs w:val="16"/>
                      <w:lang w:val="el-GR"/>
                    </w:rPr>
                  </w:pPr>
                </w:p>
              </w:tc>
            </w:tr>
            <w:tr w:rsidR="00AE05CE" w:rsidRPr="006F2F3A"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6F2F3A"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6F2F3A" w:rsidRDefault="00AE05CE" w:rsidP="0001411A">
                  <w:pPr>
                    <w:rPr>
                      <w:rFonts w:asciiTheme="minorHAnsi" w:hAnsiTheme="minorHAnsi" w:cstheme="minorHAnsi"/>
                      <w:i/>
                      <w:color w:val="002060"/>
                      <w:sz w:val="16"/>
                      <w:szCs w:val="16"/>
                      <w:lang w:val="el-GR"/>
                    </w:rPr>
                  </w:pPr>
                </w:p>
              </w:tc>
            </w:tr>
            <w:tr w:rsidR="00AE05CE" w:rsidRPr="006F2F3A"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6F2F3A"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6F2F3A" w:rsidRDefault="00AE05CE" w:rsidP="0001411A">
                  <w:pPr>
                    <w:rPr>
                      <w:rFonts w:asciiTheme="minorHAnsi" w:hAnsiTheme="minorHAnsi" w:cstheme="minorHAnsi"/>
                      <w:i/>
                      <w:color w:val="002060"/>
                      <w:sz w:val="16"/>
                      <w:szCs w:val="16"/>
                      <w:lang w:val="el-GR"/>
                    </w:rPr>
                  </w:pPr>
                </w:p>
              </w:tc>
            </w:tr>
            <w:tr w:rsidR="00AE05CE" w:rsidRPr="006F2F3A"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6F2F3A"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6F2F3A" w:rsidRDefault="00AE05CE" w:rsidP="000D22DA">
                  <w:pPr>
                    <w:jc w:val="center"/>
                    <w:rPr>
                      <w:rFonts w:asciiTheme="minorHAnsi" w:hAnsiTheme="minorHAnsi" w:cstheme="minorHAnsi"/>
                      <w:color w:val="002060"/>
                      <w:sz w:val="20"/>
                      <w:szCs w:val="20"/>
                      <w:lang w:val="el-GR"/>
                    </w:rPr>
                  </w:pPr>
                </w:p>
              </w:tc>
            </w:tr>
            <w:tr w:rsidR="00AE05CE" w:rsidRPr="006F2F3A"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6F82360" w:rsidR="00AE05CE" w:rsidRPr="0079791E" w:rsidRDefault="00974CE5" w:rsidP="0001411A">
                  <w:pPr>
                    <w:rPr>
                      <w:rFonts w:asciiTheme="minorHAnsi" w:hAnsiTheme="minorHAnsi" w:cstheme="minorHAnsi"/>
                      <w:iCs/>
                      <w:color w:val="1F497D" w:themeColor="text2"/>
                      <w:lang w:val="en-GB"/>
                    </w:rPr>
                  </w:pPr>
                  <w:r w:rsidRPr="0079791E">
                    <w:rPr>
                      <w:rFonts w:asciiTheme="minorHAnsi" w:hAnsiTheme="minorHAnsi" w:cstheme="minorHAnsi"/>
                      <w:iCs/>
                      <w:color w:val="1F497D" w:themeColor="text2"/>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1FF021F7" w:rsidR="00AE05CE" w:rsidRPr="0079791E" w:rsidRDefault="006F2F3A" w:rsidP="000D22DA">
                  <w:pPr>
                    <w:jc w:val="center"/>
                    <w:rPr>
                      <w:rFonts w:asciiTheme="minorHAnsi" w:hAnsiTheme="minorHAnsi" w:cstheme="minorHAnsi"/>
                      <w:color w:val="1F497D" w:themeColor="text2"/>
                      <w:lang w:val="en-GB"/>
                    </w:rPr>
                  </w:pPr>
                  <w:r w:rsidRPr="0079791E">
                    <w:rPr>
                      <w:rFonts w:asciiTheme="minorHAnsi" w:hAnsiTheme="minorHAnsi" w:cstheme="minorHAnsi"/>
                      <w:color w:val="1F497D" w:themeColor="text2"/>
                      <w:sz w:val="22"/>
                      <w:szCs w:val="22"/>
                      <w:lang w:val="en-GB"/>
                    </w:rPr>
                    <w:t>125</w:t>
                  </w:r>
                  <w:r w:rsidR="005328B8" w:rsidRPr="0079791E">
                    <w:rPr>
                      <w:rFonts w:asciiTheme="minorHAnsi" w:hAnsiTheme="minorHAnsi" w:cstheme="minorHAnsi"/>
                      <w:color w:val="1F497D" w:themeColor="text2"/>
                      <w:sz w:val="22"/>
                      <w:szCs w:val="22"/>
                      <w:lang w:val="en-GB"/>
                    </w:rPr>
                    <w:t xml:space="preserve"> hours</w:t>
                  </w:r>
                </w:p>
              </w:tc>
            </w:tr>
          </w:tbl>
          <w:p w14:paraId="51F066E9" w14:textId="77777777" w:rsidR="00AE05CE" w:rsidRPr="006F2F3A" w:rsidRDefault="00AE05CE" w:rsidP="0001411A">
            <w:pPr>
              <w:rPr>
                <w:rFonts w:asciiTheme="minorHAnsi" w:hAnsiTheme="minorHAnsi" w:cstheme="minorHAnsi"/>
              </w:rPr>
            </w:pPr>
          </w:p>
        </w:tc>
      </w:tr>
      <w:tr w:rsidR="00AE05CE" w:rsidRPr="007F2315" w14:paraId="33F1414F" w14:textId="77777777" w:rsidTr="00DF79ED">
        <w:trPr>
          <w:trHeight w:val="274"/>
        </w:trPr>
        <w:tc>
          <w:tcPr>
            <w:tcW w:w="3306" w:type="dxa"/>
          </w:tcPr>
          <w:p w14:paraId="0F5B663A" w14:textId="77777777" w:rsidR="00DF79ED" w:rsidRPr="009A4A3F" w:rsidRDefault="00DF79ED" w:rsidP="00DF79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lastRenderedPageBreak/>
              <w:t xml:space="preserve">STUDENT ASSESSMENT </w:t>
            </w:r>
          </w:p>
          <w:p w14:paraId="406D7911"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2CA4B48" w14:textId="77777777" w:rsidR="00DF79ED" w:rsidRPr="009A4A3F" w:rsidRDefault="00DF79ED" w:rsidP="00DF79ED">
            <w:pPr>
              <w:jc w:val="right"/>
              <w:rPr>
                <w:rFonts w:asciiTheme="minorHAnsi" w:hAnsiTheme="minorHAnsi" w:cstheme="minorHAnsi"/>
                <w:bCs/>
                <w:i/>
                <w:iCs/>
                <w:sz w:val="16"/>
                <w:szCs w:val="16"/>
                <w:lang w:val="en-GB"/>
              </w:rPr>
            </w:pPr>
          </w:p>
          <w:p w14:paraId="65B6D548"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322119FA" w14:textId="77777777" w:rsidR="00DF79ED" w:rsidRPr="009A4A3F" w:rsidRDefault="00DF79ED" w:rsidP="00DF79ED">
            <w:pPr>
              <w:jc w:val="right"/>
              <w:rPr>
                <w:rFonts w:asciiTheme="minorHAnsi" w:hAnsiTheme="minorHAnsi" w:cstheme="minorHAnsi"/>
                <w:bCs/>
                <w:i/>
                <w:iCs/>
                <w:sz w:val="16"/>
                <w:szCs w:val="16"/>
                <w:lang w:val="en-GB"/>
              </w:rPr>
            </w:pPr>
          </w:p>
          <w:p w14:paraId="4CE16445" w14:textId="3AEE5819" w:rsidR="00AE05CE" w:rsidRPr="009A4A3F" w:rsidRDefault="00DF79ED" w:rsidP="00DF79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14:paraId="373B9227" w14:textId="77777777" w:rsidR="00F8735C" w:rsidRPr="00F8735C" w:rsidRDefault="00F8735C" w:rsidP="00F8735C">
            <w:pPr>
              <w:jc w:val="both"/>
              <w:rPr>
                <w:rFonts w:asciiTheme="minorHAnsi" w:hAnsiTheme="minorHAnsi" w:cstheme="minorHAnsi"/>
                <w:color w:val="002060"/>
                <w:lang w:val="en-GB"/>
              </w:rPr>
            </w:pPr>
            <w:r w:rsidRPr="00F8735C">
              <w:rPr>
                <w:rFonts w:asciiTheme="minorHAnsi" w:hAnsiTheme="minorHAnsi" w:cstheme="minorHAnsi"/>
                <w:color w:val="002060"/>
                <w:lang w:val="en-GB"/>
              </w:rPr>
              <w:t>Compulsory written examinations at the end of the semester. Optional written progress and optional assignment during the semester.</w:t>
            </w:r>
          </w:p>
          <w:p w14:paraId="0362AE00" w14:textId="77777777" w:rsidR="00F8735C" w:rsidRPr="00F8735C" w:rsidRDefault="00F8735C" w:rsidP="00F8735C">
            <w:pPr>
              <w:jc w:val="both"/>
              <w:rPr>
                <w:rFonts w:asciiTheme="minorHAnsi" w:hAnsiTheme="minorHAnsi" w:cstheme="minorHAnsi"/>
                <w:color w:val="002060"/>
                <w:lang w:val="en-GB"/>
              </w:rPr>
            </w:pPr>
          </w:p>
          <w:p w14:paraId="7BB9E294" w14:textId="77777777" w:rsidR="00F8735C" w:rsidRPr="00F8735C" w:rsidRDefault="00F8735C" w:rsidP="00F8735C">
            <w:pPr>
              <w:jc w:val="both"/>
              <w:rPr>
                <w:rFonts w:asciiTheme="minorHAnsi" w:hAnsiTheme="minorHAnsi" w:cstheme="minorHAnsi"/>
                <w:color w:val="002060"/>
                <w:lang w:val="en-GB"/>
              </w:rPr>
            </w:pPr>
            <w:r w:rsidRPr="00F8735C">
              <w:rPr>
                <w:rFonts w:asciiTheme="minorHAnsi" w:hAnsiTheme="minorHAnsi" w:cstheme="minorHAnsi"/>
                <w:color w:val="002060"/>
                <w:lang w:val="en-GB"/>
              </w:rPr>
              <w:t>Examination</w:t>
            </w:r>
            <w:r w:rsidRPr="00F8735C">
              <w:rPr>
                <w:rFonts w:asciiTheme="minorHAnsi" w:hAnsiTheme="minorHAnsi" w:cstheme="minorHAnsi"/>
                <w:color w:val="002060"/>
                <w:lang w:val="en-GB"/>
              </w:rPr>
              <w:tab/>
            </w:r>
          </w:p>
          <w:p w14:paraId="25364AE4" w14:textId="77777777" w:rsidR="00F8735C" w:rsidRPr="00F8735C" w:rsidRDefault="00F8735C" w:rsidP="00F8735C">
            <w:pPr>
              <w:jc w:val="both"/>
              <w:rPr>
                <w:rFonts w:asciiTheme="minorHAnsi" w:hAnsiTheme="minorHAnsi" w:cstheme="minorHAnsi"/>
                <w:color w:val="002060"/>
                <w:lang w:val="en-GB"/>
              </w:rPr>
            </w:pPr>
            <w:r w:rsidRPr="00F8735C">
              <w:rPr>
                <w:rFonts w:asciiTheme="minorHAnsi" w:hAnsiTheme="minorHAnsi" w:cstheme="minorHAnsi"/>
                <w:color w:val="002060"/>
                <w:lang w:val="en-GB"/>
              </w:rPr>
              <w:t>Optional progress: 15%.</w:t>
            </w:r>
          </w:p>
          <w:p w14:paraId="2EE3E1E0" w14:textId="77777777" w:rsidR="00F8735C" w:rsidRPr="00F8735C" w:rsidRDefault="00F8735C" w:rsidP="00F8735C">
            <w:pPr>
              <w:jc w:val="both"/>
              <w:rPr>
                <w:rFonts w:asciiTheme="minorHAnsi" w:hAnsiTheme="minorHAnsi" w:cstheme="minorHAnsi"/>
                <w:color w:val="002060"/>
                <w:lang w:val="en-GB"/>
              </w:rPr>
            </w:pPr>
            <w:r w:rsidRPr="00F8735C">
              <w:rPr>
                <w:rFonts w:asciiTheme="minorHAnsi" w:hAnsiTheme="minorHAnsi" w:cstheme="minorHAnsi"/>
                <w:color w:val="002060"/>
                <w:lang w:val="en-GB"/>
              </w:rPr>
              <w:t>Optional assignment: 15%.</w:t>
            </w:r>
          </w:p>
          <w:p w14:paraId="775D0811" w14:textId="77777777" w:rsidR="00F8735C" w:rsidRPr="00F8735C" w:rsidRDefault="00F8735C" w:rsidP="00F8735C">
            <w:pPr>
              <w:jc w:val="both"/>
              <w:rPr>
                <w:rFonts w:asciiTheme="minorHAnsi" w:hAnsiTheme="minorHAnsi" w:cstheme="minorHAnsi"/>
                <w:color w:val="002060"/>
                <w:lang w:val="en-GB"/>
              </w:rPr>
            </w:pPr>
            <w:r w:rsidRPr="00F8735C">
              <w:rPr>
                <w:rFonts w:asciiTheme="minorHAnsi" w:hAnsiTheme="minorHAnsi" w:cstheme="minorHAnsi"/>
                <w:color w:val="002060"/>
                <w:lang w:val="en-GB"/>
              </w:rPr>
              <w:t>Mandatory Final Examination:</w:t>
            </w:r>
          </w:p>
          <w:p w14:paraId="470B6F22" w14:textId="77777777" w:rsidR="00F8735C" w:rsidRPr="00F8735C" w:rsidRDefault="00F8735C" w:rsidP="00F8735C">
            <w:pPr>
              <w:jc w:val="both"/>
              <w:rPr>
                <w:rFonts w:asciiTheme="minorHAnsi" w:hAnsiTheme="minorHAnsi" w:cstheme="minorHAnsi"/>
                <w:color w:val="002060"/>
                <w:lang w:val="en-GB"/>
              </w:rPr>
            </w:pPr>
            <w:r w:rsidRPr="00F8735C">
              <w:rPr>
                <w:rFonts w:asciiTheme="minorHAnsi" w:hAnsiTheme="minorHAnsi" w:cstheme="minorHAnsi"/>
                <w:color w:val="002060"/>
                <w:lang w:val="en-GB"/>
              </w:rPr>
              <w:t>All material 70%</w:t>
            </w:r>
          </w:p>
          <w:p w14:paraId="1CB3480A" w14:textId="77777777" w:rsidR="00F8735C" w:rsidRPr="00F8735C" w:rsidRDefault="00F8735C" w:rsidP="00F8735C">
            <w:pPr>
              <w:jc w:val="both"/>
              <w:rPr>
                <w:rFonts w:asciiTheme="minorHAnsi" w:hAnsiTheme="minorHAnsi" w:cstheme="minorHAnsi"/>
                <w:color w:val="002060"/>
                <w:lang w:val="en-GB"/>
              </w:rPr>
            </w:pPr>
            <w:r w:rsidRPr="00F8735C">
              <w:rPr>
                <w:rFonts w:asciiTheme="minorHAnsi" w:hAnsiTheme="minorHAnsi" w:cstheme="minorHAnsi"/>
                <w:color w:val="002060"/>
                <w:lang w:val="en-GB"/>
              </w:rPr>
              <w:tab/>
            </w:r>
          </w:p>
          <w:p w14:paraId="24DF758F" w14:textId="77777777" w:rsidR="00F8735C" w:rsidRPr="00F8735C" w:rsidRDefault="00F8735C" w:rsidP="00F8735C">
            <w:pPr>
              <w:jc w:val="both"/>
              <w:rPr>
                <w:rFonts w:asciiTheme="minorHAnsi" w:hAnsiTheme="minorHAnsi" w:cstheme="minorHAnsi"/>
                <w:color w:val="002060"/>
                <w:lang w:val="en-GB"/>
              </w:rPr>
            </w:pPr>
            <w:r w:rsidRPr="00F8735C">
              <w:rPr>
                <w:rFonts w:asciiTheme="minorHAnsi" w:hAnsiTheme="minorHAnsi" w:cstheme="minorHAnsi"/>
                <w:color w:val="002060"/>
                <w:lang w:val="en-GB"/>
              </w:rPr>
              <w:t>If not, the grade will be broken down according to the following cases:</w:t>
            </w:r>
          </w:p>
          <w:p w14:paraId="2BADC531" w14:textId="77777777" w:rsidR="00F8735C" w:rsidRPr="00F8735C" w:rsidRDefault="00F8735C" w:rsidP="00F8735C">
            <w:pPr>
              <w:jc w:val="both"/>
              <w:rPr>
                <w:rFonts w:asciiTheme="minorHAnsi" w:hAnsiTheme="minorHAnsi" w:cstheme="minorHAnsi"/>
                <w:color w:val="002060"/>
                <w:lang w:val="en-GB"/>
              </w:rPr>
            </w:pPr>
            <w:r w:rsidRPr="00F8735C">
              <w:rPr>
                <w:rFonts w:asciiTheme="minorHAnsi" w:hAnsiTheme="minorHAnsi" w:cstheme="minorHAnsi"/>
                <w:color w:val="002060"/>
                <w:lang w:val="en-GB"/>
              </w:rPr>
              <w:t>a. 100% mark in the final examination</w:t>
            </w:r>
          </w:p>
          <w:p w14:paraId="4472C543" w14:textId="5339F9D6" w:rsidR="00F8735C" w:rsidRPr="00F8735C" w:rsidRDefault="00F8735C" w:rsidP="00F8735C">
            <w:pPr>
              <w:jc w:val="both"/>
              <w:rPr>
                <w:rFonts w:asciiTheme="minorHAnsi" w:hAnsiTheme="minorHAnsi" w:cstheme="minorHAnsi"/>
                <w:color w:val="002060"/>
              </w:rPr>
            </w:pPr>
            <w:r>
              <w:rPr>
                <w:rFonts w:asciiTheme="minorHAnsi" w:hAnsiTheme="minorHAnsi" w:cstheme="minorHAnsi"/>
                <w:color w:val="002060"/>
              </w:rPr>
              <w:t>or</w:t>
            </w:r>
          </w:p>
          <w:p w14:paraId="02067ABA" w14:textId="77777777" w:rsidR="00F8735C" w:rsidRPr="00F8735C" w:rsidRDefault="00F8735C" w:rsidP="00F8735C">
            <w:pPr>
              <w:jc w:val="both"/>
              <w:rPr>
                <w:rFonts w:asciiTheme="minorHAnsi" w:hAnsiTheme="minorHAnsi" w:cstheme="minorHAnsi"/>
                <w:color w:val="002060"/>
                <w:lang w:val="en-GB"/>
              </w:rPr>
            </w:pPr>
            <w:r w:rsidRPr="00F8735C">
              <w:rPr>
                <w:rFonts w:asciiTheme="minorHAnsi" w:hAnsiTheme="minorHAnsi" w:cstheme="minorHAnsi"/>
                <w:color w:val="002060"/>
                <w:lang w:val="en-GB"/>
              </w:rPr>
              <w:t>b. 15% in progress and 85% in the final examination</w:t>
            </w:r>
          </w:p>
          <w:p w14:paraId="4D9EEDD0" w14:textId="4EAD4302" w:rsidR="00F8735C" w:rsidRPr="00F8735C" w:rsidRDefault="00F8735C" w:rsidP="00F8735C">
            <w:pPr>
              <w:jc w:val="both"/>
              <w:rPr>
                <w:rFonts w:asciiTheme="minorHAnsi" w:hAnsiTheme="minorHAnsi" w:cstheme="minorHAnsi"/>
                <w:color w:val="002060"/>
                <w:lang w:val="en-GB"/>
              </w:rPr>
            </w:pPr>
            <w:r>
              <w:rPr>
                <w:rFonts w:asciiTheme="minorHAnsi" w:hAnsiTheme="minorHAnsi" w:cstheme="minorHAnsi"/>
                <w:color w:val="002060"/>
                <w:lang w:val="en-GB"/>
              </w:rPr>
              <w:t>or</w:t>
            </w:r>
          </w:p>
          <w:p w14:paraId="3508F6CF" w14:textId="65161FE7" w:rsidR="00CA5858" w:rsidRPr="007F2315" w:rsidRDefault="00F8735C" w:rsidP="00F8735C">
            <w:pPr>
              <w:rPr>
                <w:rFonts w:asciiTheme="minorHAnsi" w:hAnsiTheme="minorHAnsi" w:cstheme="minorHAnsi"/>
                <w:color w:val="002060"/>
                <w:lang w:val="en-GB"/>
              </w:rPr>
            </w:pPr>
            <w:r w:rsidRPr="00F8735C">
              <w:rPr>
                <w:rFonts w:asciiTheme="minorHAnsi" w:hAnsiTheme="minorHAnsi" w:cstheme="minorHAnsi"/>
                <w:color w:val="002060"/>
                <w:lang w:val="en-GB"/>
              </w:rPr>
              <w:t>c. 15% on the assignment and 85% on the final examination</w:t>
            </w:r>
          </w:p>
        </w:tc>
      </w:tr>
    </w:tbl>
    <w:p w14:paraId="496352EF" w14:textId="5F6FB14E" w:rsidR="00AE05CE" w:rsidRPr="00AF6959" w:rsidRDefault="009C66BD"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B2866" w14:paraId="1886DFB8" w14:textId="77777777" w:rsidTr="00A96738">
        <w:tc>
          <w:tcPr>
            <w:tcW w:w="8472" w:type="dxa"/>
          </w:tcPr>
          <w:p w14:paraId="02716F7F" w14:textId="5E8BF7C9" w:rsidR="00AE05CE" w:rsidRPr="00707280" w:rsidRDefault="00382D46" w:rsidP="00C72DF6">
            <w:pPr>
              <w:rPr>
                <w:rFonts w:asciiTheme="minorHAnsi" w:hAnsiTheme="minorHAnsi" w:cstheme="minorHAnsi"/>
                <w:b/>
                <w:sz w:val="22"/>
                <w:szCs w:val="22"/>
                <w:u w:val="single"/>
                <w:lang w:val="en-GB"/>
              </w:rPr>
            </w:pPr>
            <w:r w:rsidRPr="00707280">
              <w:rPr>
                <w:rFonts w:asciiTheme="minorHAnsi" w:hAnsiTheme="minorHAnsi" w:cstheme="minorHAnsi"/>
                <w:b/>
                <w:sz w:val="22"/>
                <w:szCs w:val="22"/>
                <w:u w:val="single"/>
                <w:lang w:val="en-GB"/>
              </w:rPr>
              <w:t>Main Textbooks</w:t>
            </w:r>
            <w:r w:rsidR="00A96738">
              <w:rPr>
                <w:rFonts w:asciiTheme="minorHAnsi" w:hAnsiTheme="minorHAnsi" w:cstheme="minorHAnsi"/>
                <w:b/>
                <w:sz w:val="22"/>
                <w:szCs w:val="22"/>
                <w:u w:val="single"/>
                <w:lang w:val="en-GB"/>
              </w:rPr>
              <w:t xml:space="preserve"> (all in Greek)</w:t>
            </w:r>
            <w:r w:rsidR="005F7742" w:rsidRPr="00707280">
              <w:rPr>
                <w:rFonts w:asciiTheme="minorHAnsi" w:hAnsiTheme="minorHAnsi" w:cstheme="minorHAnsi"/>
                <w:b/>
                <w:sz w:val="22"/>
                <w:szCs w:val="22"/>
                <w:u w:val="single"/>
                <w:lang w:val="en-GB"/>
              </w:rPr>
              <w:t>:</w:t>
            </w:r>
          </w:p>
          <w:p w14:paraId="7AC13AD5" w14:textId="77777777" w:rsidR="00480378" w:rsidRPr="00480378" w:rsidRDefault="00480378" w:rsidP="00480378">
            <w:pPr>
              <w:rPr>
                <w:rFonts w:asciiTheme="minorHAnsi" w:hAnsiTheme="minorHAnsi" w:cstheme="minorHAnsi"/>
                <w:color w:val="1F497D" w:themeColor="text2"/>
                <w:sz w:val="22"/>
                <w:szCs w:val="22"/>
                <w:lang w:val="en-GB"/>
              </w:rPr>
            </w:pPr>
            <w:r w:rsidRPr="00480378">
              <w:rPr>
                <w:rFonts w:asciiTheme="minorHAnsi" w:hAnsiTheme="minorHAnsi" w:cstheme="minorHAnsi"/>
                <w:color w:val="1F497D" w:themeColor="text2"/>
                <w:sz w:val="22"/>
                <w:szCs w:val="22"/>
                <w:lang w:val="en-GB"/>
              </w:rPr>
              <w:t>Basic textbooks:</w:t>
            </w:r>
          </w:p>
          <w:p w14:paraId="61FAF184" w14:textId="77777777" w:rsidR="00480378" w:rsidRPr="00480378" w:rsidRDefault="00480378" w:rsidP="00480378">
            <w:pPr>
              <w:pStyle w:val="a4"/>
              <w:numPr>
                <w:ilvl w:val="0"/>
                <w:numId w:val="6"/>
              </w:numPr>
              <w:rPr>
                <w:rFonts w:asciiTheme="minorHAnsi" w:hAnsiTheme="minorHAnsi" w:cstheme="minorHAnsi"/>
                <w:color w:val="1F497D" w:themeColor="text2"/>
                <w:sz w:val="22"/>
                <w:szCs w:val="22"/>
                <w:lang w:val="en-GB"/>
              </w:rPr>
            </w:pPr>
            <w:proofErr w:type="spellStart"/>
            <w:r w:rsidRPr="00480378">
              <w:rPr>
                <w:rFonts w:asciiTheme="minorHAnsi" w:hAnsiTheme="minorHAnsi" w:cstheme="minorHAnsi"/>
                <w:color w:val="1F497D" w:themeColor="text2"/>
                <w:sz w:val="22"/>
                <w:szCs w:val="22"/>
                <w:lang w:val="en-GB"/>
              </w:rPr>
              <w:t>Fotis</w:t>
            </w:r>
            <w:proofErr w:type="spellEnd"/>
            <w:r w:rsidRPr="00480378">
              <w:rPr>
                <w:rFonts w:asciiTheme="minorHAnsi" w:hAnsiTheme="minorHAnsi" w:cstheme="minorHAnsi"/>
                <w:color w:val="1F497D" w:themeColor="text2"/>
                <w:sz w:val="22"/>
                <w:szCs w:val="22"/>
                <w:lang w:val="en-GB"/>
              </w:rPr>
              <w:t xml:space="preserve"> , P. (2015) Financial Analysis of Investments: Socio-economic evaluation of investment programs, Athens: </w:t>
            </w:r>
            <w:proofErr w:type="spellStart"/>
            <w:r w:rsidRPr="00480378">
              <w:rPr>
                <w:rFonts w:asciiTheme="minorHAnsi" w:hAnsiTheme="minorHAnsi" w:cstheme="minorHAnsi"/>
                <w:color w:val="1F497D" w:themeColor="text2"/>
                <w:sz w:val="22"/>
                <w:szCs w:val="22"/>
                <w:lang w:val="en-GB"/>
              </w:rPr>
              <w:t>Propompos</w:t>
            </w:r>
            <w:proofErr w:type="spellEnd"/>
            <w:r w:rsidRPr="00480378">
              <w:rPr>
                <w:rFonts w:asciiTheme="minorHAnsi" w:hAnsiTheme="minorHAnsi" w:cstheme="minorHAnsi"/>
                <w:color w:val="1F497D" w:themeColor="text2"/>
                <w:sz w:val="22"/>
                <w:szCs w:val="22"/>
                <w:lang w:val="en-GB"/>
              </w:rPr>
              <w:t xml:space="preserve"> Publications</w:t>
            </w:r>
          </w:p>
          <w:p w14:paraId="731043C5" w14:textId="77777777" w:rsidR="00480378" w:rsidRPr="00480378" w:rsidRDefault="00480378" w:rsidP="00480378">
            <w:pPr>
              <w:pStyle w:val="a4"/>
              <w:numPr>
                <w:ilvl w:val="0"/>
                <w:numId w:val="6"/>
              </w:numPr>
              <w:rPr>
                <w:rFonts w:asciiTheme="minorHAnsi" w:hAnsiTheme="minorHAnsi" w:cstheme="minorHAnsi"/>
                <w:color w:val="1F497D" w:themeColor="text2"/>
                <w:sz w:val="22"/>
                <w:szCs w:val="22"/>
                <w:lang w:val="en-GB"/>
              </w:rPr>
            </w:pPr>
            <w:proofErr w:type="spellStart"/>
            <w:r w:rsidRPr="00480378">
              <w:rPr>
                <w:rFonts w:asciiTheme="minorHAnsi" w:hAnsiTheme="minorHAnsi" w:cstheme="minorHAnsi"/>
                <w:color w:val="1F497D" w:themeColor="text2"/>
                <w:sz w:val="22"/>
                <w:szCs w:val="22"/>
                <w:lang w:val="en-GB"/>
              </w:rPr>
              <w:t>Thanos</w:t>
            </w:r>
            <w:proofErr w:type="spellEnd"/>
            <w:r w:rsidRPr="00480378">
              <w:rPr>
                <w:rFonts w:asciiTheme="minorHAnsi" w:hAnsiTheme="minorHAnsi" w:cstheme="minorHAnsi"/>
                <w:color w:val="1F497D" w:themeColor="text2"/>
                <w:sz w:val="22"/>
                <w:szCs w:val="22"/>
                <w:lang w:val="en-GB"/>
              </w:rPr>
              <w:t xml:space="preserve">, G. (2017) Business Financing. Publications: </w:t>
            </w:r>
            <w:proofErr w:type="spellStart"/>
            <w:r w:rsidRPr="00480378">
              <w:rPr>
                <w:rFonts w:asciiTheme="minorHAnsi" w:hAnsiTheme="minorHAnsi" w:cstheme="minorHAnsi"/>
                <w:color w:val="1F497D" w:themeColor="text2"/>
                <w:sz w:val="22"/>
                <w:szCs w:val="22"/>
                <w:lang w:val="en-GB"/>
              </w:rPr>
              <w:t>Tsotras</w:t>
            </w:r>
            <w:proofErr w:type="spellEnd"/>
            <w:r w:rsidRPr="00480378">
              <w:rPr>
                <w:rFonts w:asciiTheme="minorHAnsi" w:hAnsiTheme="minorHAnsi" w:cstheme="minorHAnsi"/>
                <w:color w:val="1F497D" w:themeColor="text2"/>
                <w:sz w:val="22"/>
                <w:szCs w:val="22"/>
                <w:lang w:val="en-GB"/>
              </w:rPr>
              <w:t xml:space="preserve"> Athanasios.</w:t>
            </w:r>
          </w:p>
          <w:p w14:paraId="5204CF35" w14:textId="77777777" w:rsidR="00480378" w:rsidRPr="00480378" w:rsidRDefault="00480378" w:rsidP="00480378">
            <w:pPr>
              <w:pStyle w:val="a4"/>
              <w:numPr>
                <w:ilvl w:val="0"/>
                <w:numId w:val="6"/>
              </w:numPr>
              <w:rPr>
                <w:rFonts w:asciiTheme="minorHAnsi" w:hAnsiTheme="minorHAnsi" w:cstheme="minorHAnsi"/>
                <w:color w:val="1F497D" w:themeColor="text2"/>
                <w:sz w:val="22"/>
                <w:szCs w:val="22"/>
                <w:lang w:val="en-GB"/>
              </w:rPr>
            </w:pPr>
            <w:proofErr w:type="spellStart"/>
            <w:r w:rsidRPr="00480378">
              <w:rPr>
                <w:rFonts w:asciiTheme="minorHAnsi" w:hAnsiTheme="minorHAnsi" w:cstheme="minorHAnsi"/>
                <w:color w:val="1F497D" w:themeColor="text2"/>
                <w:sz w:val="22"/>
                <w:szCs w:val="22"/>
                <w:lang w:val="en-GB"/>
              </w:rPr>
              <w:t>Kiochos</w:t>
            </w:r>
            <w:proofErr w:type="spellEnd"/>
            <w:r w:rsidRPr="00480378">
              <w:rPr>
                <w:rFonts w:asciiTheme="minorHAnsi" w:hAnsiTheme="minorHAnsi" w:cstheme="minorHAnsi"/>
                <w:color w:val="1F497D" w:themeColor="text2"/>
                <w:sz w:val="22"/>
                <w:szCs w:val="22"/>
                <w:lang w:val="en-GB"/>
              </w:rPr>
              <w:t xml:space="preserve">, P. &amp; </w:t>
            </w:r>
            <w:proofErr w:type="spellStart"/>
            <w:r w:rsidRPr="00480378">
              <w:rPr>
                <w:rFonts w:asciiTheme="minorHAnsi" w:hAnsiTheme="minorHAnsi" w:cstheme="minorHAnsi"/>
                <w:color w:val="1F497D" w:themeColor="text2"/>
                <w:sz w:val="22"/>
                <w:szCs w:val="22"/>
                <w:lang w:val="en-GB"/>
              </w:rPr>
              <w:t>Kirmitzoglou</w:t>
            </w:r>
            <w:proofErr w:type="spellEnd"/>
            <w:r w:rsidRPr="00480378">
              <w:rPr>
                <w:rFonts w:asciiTheme="minorHAnsi" w:hAnsiTheme="minorHAnsi" w:cstheme="minorHAnsi"/>
                <w:color w:val="1F497D" w:themeColor="text2"/>
                <w:sz w:val="22"/>
                <w:szCs w:val="22"/>
                <w:lang w:val="en-GB"/>
              </w:rPr>
              <w:t xml:space="preserve"> P. (2019). Business Financing. Publications: Eleni </w:t>
            </w:r>
            <w:proofErr w:type="spellStart"/>
            <w:r w:rsidRPr="00480378">
              <w:rPr>
                <w:rFonts w:asciiTheme="minorHAnsi" w:hAnsiTheme="minorHAnsi" w:cstheme="minorHAnsi"/>
                <w:color w:val="1F497D" w:themeColor="text2"/>
                <w:sz w:val="22"/>
                <w:szCs w:val="22"/>
                <w:lang w:val="en-GB"/>
              </w:rPr>
              <w:t>Kiochou</w:t>
            </w:r>
            <w:proofErr w:type="spellEnd"/>
            <w:r w:rsidRPr="00480378">
              <w:rPr>
                <w:rFonts w:asciiTheme="minorHAnsi" w:hAnsiTheme="minorHAnsi" w:cstheme="minorHAnsi"/>
                <w:color w:val="1F497D" w:themeColor="text2"/>
                <w:sz w:val="22"/>
                <w:szCs w:val="22"/>
                <w:lang w:val="en-GB"/>
              </w:rPr>
              <w:t>.</w:t>
            </w:r>
          </w:p>
          <w:p w14:paraId="1D8DFACC" w14:textId="77777777" w:rsidR="00480378" w:rsidRPr="00480378" w:rsidRDefault="00480378" w:rsidP="00480378">
            <w:pPr>
              <w:pStyle w:val="a4"/>
              <w:ind w:left="360"/>
              <w:rPr>
                <w:rFonts w:asciiTheme="minorHAnsi" w:hAnsiTheme="minorHAnsi" w:cstheme="minorHAnsi"/>
                <w:color w:val="1F497D" w:themeColor="text2"/>
                <w:sz w:val="22"/>
                <w:szCs w:val="22"/>
                <w:lang w:val="en-GB"/>
              </w:rPr>
            </w:pPr>
          </w:p>
          <w:p w14:paraId="6ADB3614" w14:textId="77777777" w:rsidR="00480378" w:rsidRPr="00480378" w:rsidRDefault="00480378" w:rsidP="00480378">
            <w:pPr>
              <w:rPr>
                <w:rFonts w:asciiTheme="minorHAnsi" w:hAnsiTheme="minorHAnsi" w:cstheme="minorHAnsi"/>
                <w:color w:val="1F497D" w:themeColor="text2"/>
                <w:sz w:val="22"/>
                <w:szCs w:val="22"/>
                <w:lang w:val="en-GB"/>
              </w:rPr>
            </w:pPr>
            <w:r w:rsidRPr="00480378">
              <w:rPr>
                <w:rFonts w:asciiTheme="minorHAnsi" w:hAnsiTheme="minorHAnsi" w:cstheme="minorHAnsi"/>
                <w:color w:val="1F497D" w:themeColor="text2"/>
                <w:sz w:val="22"/>
                <w:szCs w:val="22"/>
                <w:lang w:val="en-GB"/>
              </w:rPr>
              <w:t>Foreign Language Bibliography</w:t>
            </w:r>
          </w:p>
          <w:p w14:paraId="76B69287" w14:textId="77777777" w:rsidR="00480378" w:rsidRPr="00480378" w:rsidRDefault="00480378" w:rsidP="00480378">
            <w:pPr>
              <w:pStyle w:val="a4"/>
              <w:numPr>
                <w:ilvl w:val="0"/>
                <w:numId w:val="6"/>
              </w:numPr>
              <w:rPr>
                <w:rFonts w:asciiTheme="minorHAnsi" w:hAnsiTheme="minorHAnsi" w:cstheme="minorHAnsi"/>
                <w:color w:val="1F497D" w:themeColor="text2"/>
                <w:sz w:val="22"/>
                <w:szCs w:val="22"/>
                <w:lang w:val="en-GB"/>
              </w:rPr>
            </w:pPr>
            <w:proofErr w:type="spellStart"/>
            <w:r w:rsidRPr="00480378">
              <w:rPr>
                <w:rFonts w:asciiTheme="minorHAnsi" w:hAnsiTheme="minorHAnsi" w:cstheme="minorHAnsi"/>
                <w:color w:val="1F497D" w:themeColor="text2"/>
                <w:sz w:val="22"/>
                <w:szCs w:val="22"/>
                <w:lang w:val="en-GB"/>
              </w:rPr>
              <w:t>Brayley</w:t>
            </w:r>
            <w:proofErr w:type="spellEnd"/>
            <w:r w:rsidRPr="00480378">
              <w:rPr>
                <w:rFonts w:asciiTheme="minorHAnsi" w:hAnsiTheme="minorHAnsi" w:cstheme="minorHAnsi"/>
                <w:color w:val="1F497D" w:themeColor="text2"/>
                <w:sz w:val="22"/>
                <w:szCs w:val="22"/>
                <w:lang w:val="en-GB"/>
              </w:rPr>
              <w:t>, RE, &amp; McLean, DD (2008). Financial resource management: Sport, tourism, and leisure services. Sagamore Pub.</w:t>
            </w:r>
          </w:p>
          <w:p w14:paraId="55202939" w14:textId="77777777" w:rsidR="00480378" w:rsidRPr="00480378" w:rsidRDefault="00480378" w:rsidP="00480378">
            <w:pPr>
              <w:pStyle w:val="a4"/>
              <w:numPr>
                <w:ilvl w:val="0"/>
                <w:numId w:val="6"/>
              </w:numPr>
              <w:rPr>
                <w:rFonts w:asciiTheme="minorHAnsi" w:hAnsiTheme="minorHAnsi" w:cstheme="minorHAnsi"/>
                <w:color w:val="1F497D" w:themeColor="text2"/>
                <w:sz w:val="22"/>
                <w:szCs w:val="22"/>
                <w:lang w:val="en-GB"/>
              </w:rPr>
            </w:pPr>
            <w:r w:rsidRPr="00480378">
              <w:rPr>
                <w:rFonts w:asciiTheme="minorHAnsi" w:hAnsiTheme="minorHAnsi" w:cstheme="minorHAnsi"/>
                <w:color w:val="1F497D" w:themeColor="text2"/>
                <w:sz w:val="22"/>
                <w:szCs w:val="22"/>
                <w:lang w:val="en-GB"/>
              </w:rPr>
              <w:t>Damodaran, A. (1996). Corporate finance. Wiley.</w:t>
            </w:r>
          </w:p>
          <w:p w14:paraId="4DDA4400" w14:textId="77777777" w:rsidR="00480378" w:rsidRPr="00480378" w:rsidRDefault="00480378" w:rsidP="00480378">
            <w:pPr>
              <w:pStyle w:val="a4"/>
              <w:numPr>
                <w:ilvl w:val="0"/>
                <w:numId w:val="6"/>
              </w:numPr>
              <w:rPr>
                <w:rFonts w:asciiTheme="minorHAnsi" w:hAnsiTheme="minorHAnsi" w:cstheme="minorHAnsi"/>
                <w:color w:val="1F497D" w:themeColor="text2"/>
                <w:sz w:val="22"/>
                <w:szCs w:val="22"/>
                <w:lang w:val="en-GB"/>
              </w:rPr>
            </w:pPr>
            <w:proofErr w:type="spellStart"/>
            <w:r w:rsidRPr="00480378">
              <w:rPr>
                <w:rFonts w:asciiTheme="minorHAnsi" w:hAnsiTheme="minorHAnsi" w:cstheme="minorHAnsi"/>
                <w:color w:val="1F497D" w:themeColor="text2"/>
                <w:sz w:val="22"/>
                <w:szCs w:val="22"/>
                <w:lang w:val="en-GB"/>
              </w:rPr>
              <w:t>Eiteman</w:t>
            </w:r>
            <w:proofErr w:type="spellEnd"/>
            <w:r w:rsidRPr="00480378">
              <w:rPr>
                <w:rFonts w:asciiTheme="minorHAnsi" w:hAnsiTheme="minorHAnsi" w:cstheme="minorHAnsi"/>
                <w:color w:val="1F497D" w:themeColor="text2"/>
                <w:sz w:val="22"/>
                <w:szCs w:val="22"/>
                <w:lang w:val="en-GB"/>
              </w:rPr>
              <w:t>, DK, Stonehill, AI, Moffett, MH, &amp; Kwok, C. (1989). Multinational business finance (pp. 574-575). Reading, MA: Addison-Wesley.</w:t>
            </w:r>
          </w:p>
          <w:p w14:paraId="496F9B1A" w14:textId="77777777" w:rsidR="00480378" w:rsidRPr="00480378" w:rsidRDefault="00480378" w:rsidP="00480378">
            <w:pPr>
              <w:pStyle w:val="a4"/>
              <w:numPr>
                <w:ilvl w:val="0"/>
                <w:numId w:val="6"/>
              </w:numPr>
              <w:rPr>
                <w:rFonts w:asciiTheme="minorHAnsi" w:hAnsiTheme="minorHAnsi" w:cstheme="minorHAnsi"/>
                <w:color w:val="1F497D" w:themeColor="text2"/>
                <w:sz w:val="22"/>
                <w:szCs w:val="22"/>
                <w:lang w:val="en-GB"/>
              </w:rPr>
            </w:pPr>
            <w:proofErr w:type="spellStart"/>
            <w:r w:rsidRPr="00480378">
              <w:rPr>
                <w:rFonts w:asciiTheme="minorHAnsi" w:hAnsiTheme="minorHAnsi" w:cstheme="minorHAnsi"/>
                <w:color w:val="1F497D" w:themeColor="text2"/>
                <w:sz w:val="22"/>
                <w:szCs w:val="22"/>
                <w:lang w:val="en-GB"/>
              </w:rPr>
              <w:t>Hyytinen</w:t>
            </w:r>
            <w:proofErr w:type="spellEnd"/>
            <w:r w:rsidRPr="00480378">
              <w:rPr>
                <w:rFonts w:asciiTheme="minorHAnsi" w:hAnsiTheme="minorHAnsi" w:cstheme="minorHAnsi"/>
                <w:color w:val="1F497D" w:themeColor="text2"/>
                <w:sz w:val="22"/>
                <w:szCs w:val="22"/>
                <w:lang w:val="en-GB"/>
              </w:rPr>
              <w:t xml:space="preserve">, A., &amp; </w:t>
            </w:r>
            <w:proofErr w:type="spellStart"/>
            <w:r w:rsidRPr="00480378">
              <w:rPr>
                <w:rFonts w:asciiTheme="minorHAnsi" w:hAnsiTheme="minorHAnsi" w:cstheme="minorHAnsi"/>
                <w:color w:val="1F497D" w:themeColor="text2"/>
                <w:sz w:val="22"/>
                <w:szCs w:val="22"/>
                <w:lang w:val="en-GB"/>
              </w:rPr>
              <w:t>Väänänen</w:t>
            </w:r>
            <w:proofErr w:type="spellEnd"/>
            <w:r w:rsidRPr="00480378">
              <w:rPr>
                <w:rFonts w:asciiTheme="minorHAnsi" w:hAnsiTheme="minorHAnsi" w:cstheme="minorHAnsi"/>
                <w:color w:val="1F497D" w:themeColor="text2"/>
                <w:sz w:val="22"/>
                <w:szCs w:val="22"/>
                <w:lang w:val="en-GB"/>
              </w:rPr>
              <w:t>, L. (2002). Government funding of small and medium-sized enterprises in Finland (No. 832). ETLA Discussion Papers, The Research Institute of the Finnish Economy (ETLA).</w:t>
            </w:r>
          </w:p>
          <w:p w14:paraId="599E0BE3" w14:textId="77777777" w:rsidR="00480378" w:rsidRPr="00480378" w:rsidRDefault="00480378" w:rsidP="00480378">
            <w:pPr>
              <w:pStyle w:val="a4"/>
              <w:numPr>
                <w:ilvl w:val="0"/>
                <w:numId w:val="6"/>
              </w:numPr>
              <w:rPr>
                <w:rFonts w:asciiTheme="minorHAnsi" w:hAnsiTheme="minorHAnsi" w:cstheme="minorHAnsi"/>
                <w:color w:val="1F497D" w:themeColor="text2"/>
                <w:sz w:val="22"/>
                <w:szCs w:val="22"/>
                <w:lang w:val="en-GB"/>
              </w:rPr>
            </w:pPr>
            <w:r w:rsidRPr="00480378">
              <w:rPr>
                <w:rFonts w:asciiTheme="minorHAnsi" w:hAnsiTheme="minorHAnsi" w:cstheme="minorHAnsi"/>
                <w:color w:val="1F497D" w:themeColor="text2"/>
                <w:sz w:val="22"/>
                <w:szCs w:val="22"/>
                <w:lang w:val="en-GB"/>
              </w:rPr>
              <w:t>McLaney, E. (2006). Business finance: theory and practice. Pearson Education: USA.</w:t>
            </w:r>
          </w:p>
          <w:p w14:paraId="1F3ADC55" w14:textId="77777777" w:rsidR="00480378" w:rsidRPr="00480378" w:rsidRDefault="00480378" w:rsidP="00480378">
            <w:pPr>
              <w:pStyle w:val="a4"/>
              <w:numPr>
                <w:ilvl w:val="0"/>
                <w:numId w:val="6"/>
              </w:numPr>
              <w:rPr>
                <w:rFonts w:asciiTheme="minorHAnsi" w:hAnsiTheme="minorHAnsi" w:cstheme="minorHAnsi"/>
                <w:color w:val="1F497D" w:themeColor="text2"/>
                <w:sz w:val="22"/>
                <w:szCs w:val="22"/>
                <w:lang w:val="en-GB"/>
              </w:rPr>
            </w:pPr>
            <w:proofErr w:type="spellStart"/>
            <w:r w:rsidRPr="00480378">
              <w:rPr>
                <w:rFonts w:asciiTheme="minorHAnsi" w:hAnsiTheme="minorHAnsi" w:cstheme="minorHAnsi"/>
                <w:color w:val="1F497D" w:themeColor="text2"/>
                <w:sz w:val="22"/>
                <w:szCs w:val="22"/>
                <w:lang w:val="en-GB"/>
              </w:rPr>
              <w:t>Mian</w:t>
            </w:r>
            <w:proofErr w:type="spellEnd"/>
            <w:r w:rsidRPr="00480378">
              <w:rPr>
                <w:rFonts w:asciiTheme="minorHAnsi" w:hAnsiTheme="minorHAnsi" w:cstheme="minorHAnsi"/>
                <w:color w:val="1F497D" w:themeColor="text2"/>
                <w:sz w:val="22"/>
                <w:szCs w:val="22"/>
                <w:lang w:val="en-GB"/>
              </w:rPr>
              <w:t>, A., &amp; Sufi, A. (2018). Finance and business cycles: the credit-driven household demand channel. Journal of Economic Perspectives, 32(3), 31-58.</w:t>
            </w:r>
          </w:p>
          <w:p w14:paraId="30236CB1" w14:textId="77777777" w:rsidR="00480378" w:rsidRPr="00480378" w:rsidRDefault="00480378" w:rsidP="00480378">
            <w:pPr>
              <w:pStyle w:val="a4"/>
              <w:numPr>
                <w:ilvl w:val="0"/>
                <w:numId w:val="6"/>
              </w:numPr>
              <w:rPr>
                <w:rFonts w:asciiTheme="minorHAnsi" w:hAnsiTheme="minorHAnsi" w:cstheme="minorHAnsi"/>
                <w:color w:val="1F497D" w:themeColor="text2"/>
                <w:sz w:val="22"/>
                <w:szCs w:val="22"/>
                <w:lang w:val="en-GB"/>
              </w:rPr>
            </w:pPr>
            <w:r w:rsidRPr="00480378">
              <w:rPr>
                <w:rFonts w:asciiTheme="minorHAnsi" w:hAnsiTheme="minorHAnsi" w:cstheme="minorHAnsi"/>
                <w:color w:val="1F497D" w:themeColor="text2"/>
                <w:sz w:val="22"/>
                <w:szCs w:val="22"/>
                <w:lang w:val="en-GB"/>
              </w:rPr>
              <w:t>Titman, S. (2016). Financing Enterprises. Pearson: USA.</w:t>
            </w:r>
          </w:p>
          <w:p w14:paraId="56E7DFF0" w14:textId="449F8C20" w:rsidR="00AE05CE" w:rsidRPr="00480378" w:rsidRDefault="00480378" w:rsidP="00480378">
            <w:pPr>
              <w:pStyle w:val="a4"/>
              <w:numPr>
                <w:ilvl w:val="0"/>
                <w:numId w:val="6"/>
              </w:numPr>
              <w:rPr>
                <w:rFonts w:asciiTheme="minorHAnsi" w:hAnsiTheme="minorHAnsi" w:cstheme="minorHAnsi"/>
                <w:color w:val="1F497D" w:themeColor="text2"/>
                <w:sz w:val="22"/>
                <w:szCs w:val="22"/>
                <w:lang w:val="en-GB"/>
              </w:rPr>
            </w:pPr>
            <w:r w:rsidRPr="00480378">
              <w:rPr>
                <w:rFonts w:asciiTheme="minorHAnsi" w:hAnsiTheme="minorHAnsi" w:cstheme="minorHAnsi"/>
                <w:color w:val="1F497D" w:themeColor="text2"/>
                <w:sz w:val="22"/>
                <w:szCs w:val="22"/>
                <w:lang w:val="en-GB"/>
              </w:rPr>
              <w:t xml:space="preserve">Young, DR (2017). Financing </w:t>
            </w:r>
            <w:proofErr w:type="spellStart"/>
            <w:r w:rsidRPr="00480378">
              <w:rPr>
                <w:rFonts w:asciiTheme="minorHAnsi" w:hAnsiTheme="minorHAnsi" w:cstheme="minorHAnsi"/>
                <w:color w:val="1F497D" w:themeColor="text2"/>
                <w:sz w:val="22"/>
                <w:szCs w:val="22"/>
                <w:lang w:val="en-GB"/>
              </w:rPr>
              <w:t>nonprofits</w:t>
            </w:r>
            <w:proofErr w:type="spellEnd"/>
            <w:r w:rsidRPr="00480378">
              <w:rPr>
                <w:rFonts w:asciiTheme="minorHAnsi" w:hAnsiTheme="minorHAnsi" w:cstheme="minorHAnsi"/>
                <w:color w:val="1F497D" w:themeColor="text2"/>
                <w:sz w:val="22"/>
                <w:szCs w:val="22"/>
                <w:lang w:val="en-GB"/>
              </w:rPr>
              <w:t xml:space="preserve"> and other social enterprises: A benefits approach. Edward Elgar Publishing. </w:t>
            </w:r>
          </w:p>
        </w:tc>
      </w:tr>
      <w:bookmarkEnd w:id="0"/>
    </w:tbl>
    <w:p w14:paraId="09414E0B" w14:textId="77777777" w:rsidR="00AE05CE" w:rsidRPr="006F2F3A" w:rsidRDefault="00AE05CE">
      <w:pPr>
        <w:rPr>
          <w:rFonts w:asciiTheme="minorHAnsi" w:hAnsiTheme="minorHAnsi" w:cstheme="minorHAnsi"/>
        </w:rPr>
      </w:pPr>
    </w:p>
    <w:sectPr w:rsidR="00AE05CE" w:rsidRPr="006F2F3A"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904"/>
    <w:multiLevelType w:val="hybridMultilevel"/>
    <w:tmpl w:val="DA0C88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749D2"/>
    <w:multiLevelType w:val="hybridMultilevel"/>
    <w:tmpl w:val="8F6CA426"/>
    <w:lvl w:ilvl="0" w:tplc="D1EE5662">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DB3A91"/>
    <w:multiLevelType w:val="hybridMultilevel"/>
    <w:tmpl w:val="382C6FB0"/>
    <w:lvl w:ilvl="0" w:tplc="10A035A4">
      <w:numFmt w:val="bullet"/>
      <w:lvlText w:val="-"/>
      <w:lvlJc w:val="left"/>
      <w:pPr>
        <w:ind w:left="360" w:hanging="360"/>
      </w:pPr>
      <w:rPr>
        <w:rFonts w:ascii="Calibri" w:eastAsia="Times New Roman" w:hAnsi="Calibri"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6F66A55"/>
    <w:multiLevelType w:val="hybridMultilevel"/>
    <w:tmpl w:val="7C565BFA"/>
    <w:lvl w:ilvl="0" w:tplc="E9E46B12">
      <w:start w:val="1"/>
      <w:numFmt w:val="bullet"/>
      <w:lvlText w:val=""/>
      <w:lvlJc w:val="left"/>
      <w:pPr>
        <w:ind w:left="720" w:hanging="360"/>
      </w:pPr>
      <w:rPr>
        <w:rFonts w:ascii="Symbol" w:hAnsi="Symbol" w:hint="default"/>
        <w:color w:val="1F497D" w:themeColor="text2"/>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47368F1"/>
    <w:multiLevelType w:val="hybridMultilevel"/>
    <w:tmpl w:val="DE2CF3CA"/>
    <w:lvl w:ilvl="0" w:tplc="1556C44E">
      <w:start w:val="1"/>
      <w:numFmt w:val="bullet"/>
      <w:lvlText w:val=""/>
      <w:lvlJc w:val="left"/>
      <w:pPr>
        <w:ind w:left="720" w:hanging="360"/>
      </w:pPr>
      <w:rPr>
        <w:rFonts w:ascii="Symbol" w:hAnsi="Symbol" w:hint="default"/>
        <w:color w:val="1F497D" w:themeColor="text2"/>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737E268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3"/>
  </w:num>
  <w:num w:numId="5">
    <w:abstractNumId w:val="9"/>
  </w:num>
  <w:num w:numId="6">
    <w:abstractNumId w:val="5"/>
  </w:num>
  <w:num w:numId="7">
    <w:abstractNumId w:val="1"/>
  </w:num>
  <w:num w:numId="8">
    <w:abstractNumId w:val="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01B32"/>
    <w:rsid w:val="000065E7"/>
    <w:rsid w:val="0001411A"/>
    <w:rsid w:val="000144A4"/>
    <w:rsid w:val="00023251"/>
    <w:rsid w:val="00026D94"/>
    <w:rsid w:val="00031690"/>
    <w:rsid w:val="0004505B"/>
    <w:rsid w:val="00050821"/>
    <w:rsid w:val="000612F6"/>
    <w:rsid w:val="000917F6"/>
    <w:rsid w:val="000922D7"/>
    <w:rsid w:val="000A3E8F"/>
    <w:rsid w:val="000C3A8F"/>
    <w:rsid w:val="000D22DA"/>
    <w:rsid w:val="000D7411"/>
    <w:rsid w:val="000E65EE"/>
    <w:rsid w:val="000F19B2"/>
    <w:rsid w:val="001062CC"/>
    <w:rsid w:val="001300D8"/>
    <w:rsid w:val="0016555B"/>
    <w:rsid w:val="00165610"/>
    <w:rsid w:val="00175C4B"/>
    <w:rsid w:val="00185926"/>
    <w:rsid w:val="00187F46"/>
    <w:rsid w:val="001B6380"/>
    <w:rsid w:val="001D2BAF"/>
    <w:rsid w:val="001E0A7E"/>
    <w:rsid w:val="001E39F6"/>
    <w:rsid w:val="001F0117"/>
    <w:rsid w:val="00203825"/>
    <w:rsid w:val="00214357"/>
    <w:rsid w:val="0021606F"/>
    <w:rsid w:val="002508AA"/>
    <w:rsid w:val="0026692D"/>
    <w:rsid w:val="002A7168"/>
    <w:rsid w:val="002C1BDB"/>
    <w:rsid w:val="00312F8F"/>
    <w:rsid w:val="0031572C"/>
    <w:rsid w:val="00340FE3"/>
    <w:rsid w:val="00355A0D"/>
    <w:rsid w:val="003571C6"/>
    <w:rsid w:val="00382D46"/>
    <w:rsid w:val="00386F69"/>
    <w:rsid w:val="00394BBC"/>
    <w:rsid w:val="00397505"/>
    <w:rsid w:val="003B2ED1"/>
    <w:rsid w:val="004017E9"/>
    <w:rsid w:val="0041144B"/>
    <w:rsid w:val="00412D1F"/>
    <w:rsid w:val="004246E1"/>
    <w:rsid w:val="0045297E"/>
    <w:rsid w:val="00477073"/>
    <w:rsid w:val="00480378"/>
    <w:rsid w:val="004831F2"/>
    <w:rsid w:val="004C0994"/>
    <w:rsid w:val="004C3FDC"/>
    <w:rsid w:val="004E2C8A"/>
    <w:rsid w:val="00510F5A"/>
    <w:rsid w:val="0051463F"/>
    <w:rsid w:val="0051485C"/>
    <w:rsid w:val="00516D60"/>
    <w:rsid w:val="005201A7"/>
    <w:rsid w:val="005256FB"/>
    <w:rsid w:val="005328B8"/>
    <w:rsid w:val="00566E2C"/>
    <w:rsid w:val="00583C90"/>
    <w:rsid w:val="005957C0"/>
    <w:rsid w:val="005A66B0"/>
    <w:rsid w:val="005B2866"/>
    <w:rsid w:val="005C0130"/>
    <w:rsid w:val="005C4FC4"/>
    <w:rsid w:val="005E5495"/>
    <w:rsid w:val="005F4935"/>
    <w:rsid w:val="005F7742"/>
    <w:rsid w:val="00602DE0"/>
    <w:rsid w:val="006061CA"/>
    <w:rsid w:val="0067280D"/>
    <w:rsid w:val="006777FD"/>
    <w:rsid w:val="006A04F5"/>
    <w:rsid w:val="006B4B75"/>
    <w:rsid w:val="006B51DD"/>
    <w:rsid w:val="006C2009"/>
    <w:rsid w:val="006F2F3A"/>
    <w:rsid w:val="007010F8"/>
    <w:rsid w:val="00705AAD"/>
    <w:rsid w:val="00707280"/>
    <w:rsid w:val="0071052E"/>
    <w:rsid w:val="00715CFE"/>
    <w:rsid w:val="007602B1"/>
    <w:rsid w:val="007605D0"/>
    <w:rsid w:val="00777AF0"/>
    <w:rsid w:val="00786162"/>
    <w:rsid w:val="0079791E"/>
    <w:rsid w:val="007A3D7A"/>
    <w:rsid w:val="007F2315"/>
    <w:rsid w:val="008200E1"/>
    <w:rsid w:val="008450D7"/>
    <w:rsid w:val="00853037"/>
    <w:rsid w:val="00871D24"/>
    <w:rsid w:val="008A0AF2"/>
    <w:rsid w:val="008A3176"/>
    <w:rsid w:val="008B3A89"/>
    <w:rsid w:val="008C5E09"/>
    <w:rsid w:val="008D0DE7"/>
    <w:rsid w:val="008D215B"/>
    <w:rsid w:val="008F18B0"/>
    <w:rsid w:val="008F3C7B"/>
    <w:rsid w:val="00926C72"/>
    <w:rsid w:val="00927D8F"/>
    <w:rsid w:val="00932AD6"/>
    <w:rsid w:val="00954A82"/>
    <w:rsid w:val="00974CE5"/>
    <w:rsid w:val="009A1CD6"/>
    <w:rsid w:val="009A3E3B"/>
    <w:rsid w:val="009A4A3F"/>
    <w:rsid w:val="009B5D1B"/>
    <w:rsid w:val="009C137D"/>
    <w:rsid w:val="009C66BD"/>
    <w:rsid w:val="009D0245"/>
    <w:rsid w:val="009E0839"/>
    <w:rsid w:val="009F49EF"/>
    <w:rsid w:val="00A242AE"/>
    <w:rsid w:val="00A418E9"/>
    <w:rsid w:val="00A458BE"/>
    <w:rsid w:val="00A56A38"/>
    <w:rsid w:val="00A71B6D"/>
    <w:rsid w:val="00A845D2"/>
    <w:rsid w:val="00A96738"/>
    <w:rsid w:val="00AB2EE9"/>
    <w:rsid w:val="00AB699A"/>
    <w:rsid w:val="00AD509E"/>
    <w:rsid w:val="00AE05CE"/>
    <w:rsid w:val="00AE72D9"/>
    <w:rsid w:val="00AF6959"/>
    <w:rsid w:val="00B00498"/>
    <w:rsid w:val="00B0052E"/>
    <w:rsid w:val="00B0587B"/>
    <w:rsid w:val="00B06BD5"/>
    <w:rsid w:val="00B06F76"/>
    <w:rsid w:val="00B10219"/>
    <w:rsid w:val="00B474D3"/>
    <w:rsid w:val="00B50FF0"/>
    <w:rsid w:val="00B72E8B"/>
    <w:rsid w:val="00B9124C"/>
    <w:rsid w:val="00BB131E"/>
    <w:rsid w:val="00BE2D9A"/>
    <w:rsid w:val="00C304E3"/>
    <w:rsid w:val="00C42001"/>
    <w:rsid w:val="00C47B3E"/>
    <w:rsid w:val="00C549BB"/>
    <w:rsid w:val="00C72DF6"/>
    <w:rsid w:val="00CA5858"/>
    <w:rsid w:val="00CC13A7"/>
    <w:rsid w:val="00CC174F"/>
    <w:rsid w:val="00CC5A81"/>
    <w:rsid w:val="00CD01E9"/>
    <w:rsid w:val="00CD554B"/>
    <w:rsid w:val="00D14078"/>
    <w:rsid w:val="00D21E78"/>
    <w:rsid w:val="00D248F5"/>
    <w:rsid w:val="00D3105B"/>
    <w:rsid w:val="00D563E6"/>
    <w:rsid w:val="00D67DE2"/>
    <w:rsid w:val="00D7108D"/>
    <w:rsid w:val="00D8059F"/>
    <w:rsid w:val="00DA26D9"/>
    <w:rsid w:val="00DA41B3"/>
    <w:rsid w:val="00DC391D"/>
    <w:rsid w:val="00DD330D"/>
    <w:rsid w:val="00DF4A7E"/>
    <w:rsid w:val="00DF79ED"/>
    <w:rsid w:val="00E109EA"/>
    <w:rsid w:val="00E160FB"/>
    <w:rsid w:val="00E164EA"/>
    <w:rsid w:val="00E32CBD"/>
    <w:rsid w:val="00E40F34"/>
    <w:rsid w:val="00E65499"/>
    <w:rsid w:val="00E768CA"/>
    <w:rsid w:val="00E83011"/>
    <w:rsid w:val="00E8708E"/>
    <w:rsid w:val="00EA2BA1"/>
    <w:rsid w:val="00EA64D5"/>
    <w:rsid w:val="00EE760F"/>
    <w:rsid w:val="00F00B4E"/>
    <w:rsid w:val="00F14A29"/>
    <w:rsid w:val="00F30539"/>
    <w:rsid w:val="00F4783A"/>
    <w:rsid w:val="00F563E5"/>
    <w:rsid w:val="00F72B38"/>
    <w:rsid w:val="00F8735C"/>
    <w:rsid w:val="00F92125"/>
    <w:rsid w:val="00F94E2E"/>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11259CB1-3E8D-4BFE-8D83-EEBCEB82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D24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tirios.Trigkas@aua.g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b3d794-1f51-4c76-ab16-906eac3471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88A33B8BF8243AF28EC36CE60D29D" ma:contentTypeVersion="18" ma:contentTypeDescription="Create a new document." ma:contentTypeScope="" ma:versionID="1a974654a488230c32102c459ed18d7d">
  <xsd:schema xmlns:xsd="http://www.w3.org/2001/XMLSchema" xmlns:xs="http://www.w3.org/2001/XMLSchema" xmlns:p="http://schemas.microsoft.com/office/2006/metadata/properties" xmlns:ns3="16ebb915-98de-46fb-b7c3-c9c8449998ea" xmlns:ns4="f3b3d794-1f51-4c76-ab16-906eac347100" targetNamespace="http://schemas.microsoft.com/office/2006/metadata/properties" ma:root="true" ma:fieldsID="34ee6bc6053a3be5c665fabd6ff4ed34" ns3:_="" ns4:_="">
    <xsd:import namespace="16ebb915-98de-46fb-b7c3-c9c8449998ea"/>
    <xsd:import namespace="f3b3d794-1f51-4c76-ab16-906eac3471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b915-98de-46fb-b7c3-c9c8449998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3d794-1f51-4c76-ab16-906eac3471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09FEF-1ED4-42F2-959B-0D33AC4F5D72}">
  <ds:schemaRefs>
    <ds:schemaRef ds:uri="http://schemas.microsoft.com/office/2006/metadata/properties"/>
    <ds:schemaRef ds:uri="http://schemas.microsoft.com/office/infopath/2007/PartnerControls"/>
    <ds:schemaRef ds:uri="f3b3d794-1f51-4c76-ab16-906eac347100"/>
  </ds:schemaRefs>
</ds:datastoreItem>
</file>

<file path=customXml/itemProps2.xml><?xml version="1.0" encoding="utf-8"?>
<ds:datastoreItem xmlns:ds="http://schemas.openxmlformats.org/officeDocument/2006/customXml" ds:itemID="{771EC0BD-E104-4948-A42C-E831A0B4CAF2}">
  <ds:schemaRefs>
    <ds:schemaRef ds:uri="http://schemas.microsoft.com/sharepoint/v3/contenttype/forms"/>
  </ds:schemaRefs>
</ds:datastoreItem>
</file>

<file path=customXml/itemProps3.xml><?xml version="1.0" encoding="utf-8"?>
<ds:datastoreItem xmlns:ds="http://schemas.openxmlformats.org/officeDocument/2006/customXml" ds:itemID="{E1B10EE0-30D6-49EF-AC24-D34E479D4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b915-98de-46fb-b7c3-c9c8449998ea"/>
    <ds:schemaRef ds:uri="f3b3d794-1f51-4c76-ab16-906eac347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1203</Words>
  <Characters>7989</Characters>
  <Application>Microsoft Office Word</Application>
  <DocSecurity>0</DocSecurity>
  <Lines>137</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6</cp:revision>
  <cp:lastPrinted>2020-07-22T05:44:00Z</cp:lastPrinted>
  <dcterms:created xsi:type="dcterms:W3CDTF">2024-04-25T08:57:00Z</dcterms:created>
  <dcterms:modified xsi:type="dcterms:W3CDTF">2024-05-13T13:49:00Z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0x0101002E588A33B8BF8243AF28EC36CE60D29D</vt:lpwstr>
  </property>
</Properties>
</file>