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0CC2" w14:textId="5D2329C8" w:rsidR="00B14B74" w:rsidRDefault="00B14B74" w:rsidP="0051485C">
      <w:pPr>
        <w:spacing w:before="120" w:line="276" w:lineRule="auto"/>
        <w:jc w:val="center"/>
        <w:rPr>
          <w:rFonts w:ascii="Calibri" w:hAnsi="Calibri" w:cs="Arial"/>
          <w:lang w:val="el-GR"/>
        </w:rPr>
      </w:pPr>
      <w:r>
        <w:rPr>
          <w:rFonts w:ascii="Calibri" w:hAnsi="Calibri" w:cs="Arial"/>
          <w:b/>
        </w:rPr>
        <w:t>COURSE OUTLINE</w:t>
      </w:r>
    </w:p>
    <w:p w14:paraId="01D11884"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6528C9" w14:paraId="0E5622D3" w14:textId="77777777" w:rsidTr="009B7F11">
        <w:tc>
          <w:tcPr>
            <w:tcW w:w="2690" w:type="dxa"/>
            <w:shd w:val="clear" w:color="auto" w:fill="DDD9C3"/>
          </w:tcPr>
          <w:p w14:paraId="4DA62F9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rPr>
              <w:t>FACULTY</w:t>
            </w:r>
          </w:p>
        </w:tc>
        <w:tc>
          <w:tcPr>
            <w:tcW w:w="6086" w:type="dxa"/>
            <w:gridSpan w:val="5"/>
          </w:tcPr>
          <w:p w14:paraId="7B7D3B3A" w14:textId="77777777" w:rsidR="00B14B74" w:rsidRPr="00C74B4B" w:rsidRDefault="003A7E48" w:rsidP="0001411A">
            <w:pPr>
              <w:rPr>
                <w:rFonts w:ascii="Calibri" w:hAnsi="Calibri" w:cs="Arial"/>
                <w:color w:val="002060"/>
                <w:sz w:val="20"/>
                <w:szCs w:val="20"/>
              </w:rPr>
            </w:pPr>
            <w:r w:rsidRPr="00A96570">
              <w:rPr>
                <w:rFonts w:ascii="Calibri" w:hAnsi="Calibri" w:cs="Arial"/>
                <w:color w:val="002060"/>
                <w:sz w:val="20"/>
                <w:szCs w:val="20"/>
              </w:rPr>
              <w:t>Applied Economics and Social Sciences</w:t>
            </w:r>
          </w:p>
        </w:tc>
      </w:tr>
      <w:tr w:rsidR="00B14B74" w:rsidRPr="006528C9" w14:paraId="272D9DC1" w14:textId="77777777" w:rsidTr="009B7F11">
        <w:tc>
          <w:tcPr>
            <w:tcW w:w="2690" w:type="dxa"/>
            <w:shd w:val="clear" w:color="auto" w:fill="DDD9C3"/>
          </w:tcPr>
          <w:p w14:paraId="1982AAC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rPr>
              <w:t>SECTION</w:t>
            </w:r>
          </w:p>
        </w:tc>
        <w:tc>
          <w:tcPr>
            <w:tcW w:w="6086" w:type="dxa"/>
            <w:gridSpan w:val="5"/>
          </w:tcPr>
          <w:p w14:paraId="44DE81FD" w14:textId="77777777" w:rsidR="00B14B74" w:rsidRPr="00C74B4B" w:rsidRDefault="009B7F11" w:rsidP="0001411A">
            <w:pPr>
              <w:rPr>
                <w:rFonts w:ascii="Calibri" w:hAnsi="Calibri" w:cs="Arial"/>
                <w:color w:val="002060"/>
                <w:sz w:val="20"/>
                <w:szCs w:val="20"/>
              </w:rPr>
            </w:pPr>
            <w:r w:rsidRPr="00A96570">
              <w:rPr>
                <w:rFonts w:ascii="Calibri" w:hAnsi="Calibri" w:cs="Arial"/>
                <w:color w:val="002060"/>
                <w:sz w:val="20"/>
                <w:szCs w:val="20"/>
              </w:rPr>
              <w:t>Department of Regional and Economic Development</w:t>
            </w:r>
          </w:p>
        </w:tc>
      </w:tr>
      <w:tr w:rsidR="00B14B74" w:rsidRPr="00705AAD" w14:paraId="39FAD73D" w14:textId="77777777" w:rsidTr="009B7F11">
        <w:tc>
          <w:tcPr>
            <w:tcW w:w="2690" w:type="dxa"/>
            <w:shd w:val="clear" w:color="auto" w:fill="DDD9C3"/>
          </w:tcPr>
          <w:p w14:paraId="1C09BC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rPr>
              <w:t xml:space="preserve">LEVEL OF STUDY </w:t>
            </w:r>
          </w:p>
        </w:tc>
        <w:tc>
          <w:tcPr>
            <w:tcW w:w="6086" w:type="dxa"/>
            <w:gridSpan w:val="5"/>
          </w:tcPr>
          <w:p w14:paraId="3C94F7FF" w14:textId="77777777" w:rsidR="00B14B74" w:rsidRPr="00A96570" w:rsidRDefault="00B14B74" w:rsidP="0001411A">
            <w:pPr>
              <w:rPr>
                <w:rFonts w:ascii="Calibri" w:hAnsi="Calibri" w:cs="Arial"/>
                <w:color w:val="002060"/>
                <w:sz w:val="20"/>
                <w:szCs w:val="20"/>
                <w:lang w:val="el-GR"/>
              </w:rPr>
            </w:pPr>
            <w:r w:rsidRPr="00A96570">
              <w:rPr>
                <w:rFonts w:ascii="Calibri" w:hAnsi="Calibri" w:cs="Arial"/>
                <w:color w:val="002060"/>
                <w:sz w:val="20"/>
                <w:szCs w:val="20"/>
              </w:rPr>
              <w:t>Undergraduate</w:t>
            </w:r>
          </w:p>
        </w:tc>
      </w:tr>
      <w:tr w:rsidR="00A11609" w:rsidRPr="00705AAD" w14:paraId="659AF542" w14:textId="77777777" w:rsidTr="009B7F11">
        <w:tc>
          <w:tcPr>
            <w:tcW w:w="2690" w:type="dxa"/>
            <w:shd w:val="clear" w:color="auto" w:fill="DDD9C3"/>
          </w:tcPr>
          <w:p w14:paraId="672024B0"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rPr>
              <w:t>COURSE CODE</w:t>
            </w:r>
          </w:p>
        </w:tc>
        <w:tc>
          <w:tcPr>
            <w:tcW w:w="1246" w:type="dxa"/>
          </w:tcPr>
          <w:p w14:paraId="572C527F" w14:textId="624459BA" w:rsidR="00B14B74" w:rsidRPr="00A96570" w:rsidRDefault="004114A9" w:rsidP="004114A9">
            <w:pPr>
              <w:rPr>
                <w:rFonts w:ascii="Calibri" w:hAnsi="Calibri" w:cs="Arial"/>
                <w:color w:val="002060"/>
                <w:sz w:val="20"/>
                <w:szCs w:val="16"/>
              </w:rPr>
            </w:pPr>
            <w:bookmarkStart w:id="0" w:name="_GoBack"/>
            <w:bookmarkEnd w:id="0"/>
            <w:r w:rsidRPr="00A96570">
              <w:rPr>
                <w:rFonts w:ascii="Calibri" w:hAnsi="Calibri" w:cs="Arial"/>
                <w:color w:val="002060"/>
                <w:sz w:val="20"/>
                <w:szCs w:val="22"/>
              </w:rPr>
              <w:t>6525</w:t>
            </w:r>
          </w:p>
        </w:tc>
        <w:tc>
          <w:tcPr>
            <w:tcW w:w="2277" w:type="dxa"/>
            <w:gridSpan w:val="2"/>
            <w:shd w:val="clear" w:color="auto" w:fill="DDD9C3"/>
          </w:tcPr>
          <w:p w14:paraId="5A65B4D1"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rPr>
              <w:t>SEMESTER OF STUDY</w:t>
            </w:r>
          </w:p>
        </w:tc>
        <w:tc>
          <w:tcPr>
            <w:tcW w:w="2563" w:type="dxa"/>
            <w:gridSpan w:val="2"/>
          </w:tcPr>
          <w:p w14:paraId="0AD6983C" w14:textId="208809A7" w:rsidR="00B14B74" w:rsidRPr="00A96570" w:rsidRDefault="006333F6" w:rsidP="00730C79">
            <w:pPr>
              <w:rPr>
                <w:rFonts w:ascii="Calibri" w:hAnsi="Calibri" w:cs="Arial"/>
                <w:color w:val="002060"/>
                <w:sz w:val="20"/>
                <w:szCs w:val="22"/>
                <w:lang w:val="el-GR"/>
              </w:rPr>
            </w:pPr>
            <w:r>
              <w:rPr>
                <w:rFonts w:ascii="Calibri" w:hAnsi="Calibri" w:cs="Arial"/>
                <w:color w:val="002060"/>
                <w:sz w:val="20"/>
                <w:szCs w:val="22"/>
              </w:rPr>
              <w:t>7th</w:t>
            </w:r>
          </w:p>
        </w:tc>
      </w:tr>
      <w:tr w:rsidR="00B14B74" w:rsidRPr="00705AAD" w14:paraId="74D69A68" w14:textId="77777777" w:rsidTr="009B7F11">
        <w:trPr>
          <w:trHeight w:val="375"/>
        </w:trPr>
        <w:tc>
          <w:tcPr>
            <w:tcW w:w="2690" w:type="dxa"/>
            <w:shd w:val="clear" w:color="auto" w:fill="DDD9C3"/>
            <w:vAlign w:val="center"/>
          </w:tcPr>
          <w:p w14:paraId="04BFDF6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rPr>
              <w:t>COURSE TITLE</w:t>
            </w:r>
          </w:p>
        </w:tc>
        <w:tc>
          <w:tcPr>
            <w:tcW w:w="6086" w:type="dxa"/>
            <w:gridSpan w:val="5"/>
            <w:vAlign w:val="center"/>
          </w:tcPr>
          <w:p w14:paraId="4FEA9157" w14:textId="77E0174A" w:rsidR="00B14B74" w:rsidRPr="00A96570" w:rsidRDefault="004114A9" w:rsidP="0001411A">
            <w:pPr>
              <w:rPr>
                <w:rFonts w:ascii="Calibri" w:hAnsi="Calibri" w:cs="Arial"/>
                <w:color w:val="002060"/>
                <w:sz w:val="20"/>
                <w:szCs w:val="22"/>
                <w:lang w:val="el-GR"/>
              </w:rPr>
            </w:pPr>
            <w:r w:rsidRPr="00A96570">
              <w:rPr>
                <w:rFonts w:ascii="Calibri" w:hAnsi="Calibri" w:cs="Arial"/>
                <w:color w:val="002060"/>
                <w:sz w:val="20"/>
                <w:szCs w:val="22"/>
              </w:rPr>
              <w:t xml:space="preserve">Regional Analysis Methods   </w:t>
            </w:r>
          </w:p>
        </w:tc>
      </w:tr>
      <w:tr w:rsidR="00CF21C4" w:rsidRPr="00705AAD" w14:paraId="1AD677A5" w14:textId="77777777" w:rsidTr="009B7F11">
        <w:trPr>
          <w:trHeight w:val="375"/>
        </w:trPr>
        <w:tc>
          <w:tcPr>
            <w:tcW w:w="2690" w:type="dxa"/>
            <w:shd w:val="clear" w:color="auto" w:fill="DDD9C3"/>
            <w:vAlign w:val="center"/>
          </w:tcPr>
          <w:p w14:paraId="1A65C21F" w14:textId="2A36F0BC" w:rsidR="00CF21C4" w:rsidRPr="00705AAD" w:rsidRDefault="00CF21C4" w:rsidP="0001411A">
            <w:pPr>
              <w:jc w:val="right"/>
              <w:rPr>
                <w:rFonts w:ascii="Calibri" w:hAnsi="Calibri" w:cs="Arial"/>
                <w:b/>
                <w:sz w:val="20"/>
                <w:szCs w:val="20"/>
                <w:lang w:val="el-GR"/>
              </w:rPr>
            </w:pPr>
            <w:r>
              <w:rPr>
                <w:rFonts w:ascii="Calibri" w:hAnsi="Calibri" w:cs="Arial"/>
                <w:b/>
                <w:sz w:val="20"/>
                <w:szCs w:val="20"/>
              </w:rPr>
              <w:t>INSTRUCTOR</w:t>
            </w:r>
          </w:p>
        </w:tc>
        <w:tc>
          <w:tcPr>
            <w:tcW w:w="6086" w:type="dxa"/>
            <w:gridSpan w:val="5"/>
            <w:vAlign w:val="center"/>
          </w:tcPr>
          <w:p w14:paraId="4CD4CD58" w14:textId="757EBD17" w:rsidR="00CF21C4" w:rsidRPr="00A96570" w:rsidRDefault="006333F6" w:rsidP="0001411A">
            <w:pPr>
              <w:rPr>
                <w:rFonts w:ascii="Calibri" w:hAnsi="Calibri" w:cs="Arial"/>
                <w:color w:val="002060"/>
                <w:sz w:val="20"/>
                <w:szCs w:val="22"/>
                <w:lang w:val="el-GR"/>
              </w:rPr>
            </w:pPr>
            <w:r>
              <w:rPr>
                <w:rFonts w:ascii="Calibri" w:hAnsi="Calibri" w:cs="Arial"/>
                <w:color w:val="002060"/>
                <w:sz w:val="20"/>
                <w:szCs w:val="22"/>
              </w:rPr>
              <w:t>ANNA FTOULI</w:t>
            </w:r>
          </w:p>
        </w:tc>
      </w:tr>
      <w:tr w:rsidR="00A11609" w:rsidRPr="00705AAD" w14:paraId="2EB467BD" w14:textId="77777777" w:rsidTr="009B7F11">
        <w:trPr>
          <w:trHeight w:val="196"/>
        </w:trPr>
        <w:tc>
          <w:tcPr>
            <w:tcW w:w="5005" w:type="dxa"/>
            <w:gridSpan w:val="3"/>
            <w:shd w:val="clear" w:color="auto" w:fill="DDD9C3"/>
            <w:vAlign w:val="center"/>
          </w:tcPr>
          <w:p w14:paraId="67EE85E2" w14:textId="77777777" w:rsidR="00B14B74" w:rsidRPr="00C74B4B" w:rsidRDefault="00B14B74" w:rsidP="0001411A">
            <w:pPr>
              <w:jc w:val="center"/>
              <w:rPr>
                <w:rFonts w:ascii="Calibri" w:hAnsi="Calibri" w:cs="Arial"/>
                <w:b/>
                <w:sz w:val="20"/>
                <w:szCs w:val="20"/>
              </w:rPr>
            </w:pPr>
            <w:r w:rsidRPr="00705AAD">
              <w:rPr>
                <w:rFonts w:ascii="Calibri" w:hAnsi="Calibri" w:cs="Arial"/>
                <w:b/>
                <w:sz w:val="20"/>
                <w:szCs w:val="20"/>
              </w:rPr>
              <w:t xml:space="preserve">INDEPENDENT TEACHING ACTIVITIES </w:t>
            </w:r>
            <w:r w:rsidRPr="00705AAD">
              <w:rPr>
                <w:rFonts w:ascii="Calibri" w:hAnsi="Calibri" w:cs="Arial"/>
                <w:b/>
                <w:sz w:val="20"/>
                <w:szCs w:val="20"/>
              </w:rPr>
              <w:br/>
            </w:r>
            <w:r w:rsidRPr="00705AAD">
              <w:rPr>
                <w:rFonts w:ascii="Calibri" w:hAnsi="Calibri" w:cs="Arial"/>
                <w:i/>
                <w:sz w:val="18"/>
                <w:szCs w:val="18"/>
              </w:rPr>
              <w:t>in case the credits are awarded to distinct parts of the course e.g. lectures, laboratory exercises, etc. If the credits are awarded uniformly for the entire course, indicate the weekly teaching hours and the total credits</w:t>
            </w:r>
          </w:p>
        </w:tc>
        <w:tc>
          <w:tcPr>
            <w:tcW w:w="1539" w:type="dxa"/>
            <w:gridSpan w:val="2"/>
            <w:shd w:val="clear" w:color="auto" w:fill="DDD9C3"/>
            <w:vAlign w:val="center"/>
          </w:tcPr>
          <w:p w14:paraId="449323EA"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rPr>
              <w:t>TEACHING WEEKS</w:t>
            </w:r>
          </w:p>
        </w:tc>
        <w:tc>
          <w:tcPr>
            <w:tcW w:w="2232" w:type="dxa"/>
            <w:shd w:val="clear" w:color="auto" w:fill="DDD9C3"/>
            <w:vAlign w:val="center"/>
          </w:tcPr>
          <w:p w14:paraId="5BD5A8AA"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rPr>
              <w:t>CREDITS/CREDITS</w:t>
            </w:r>
          </w:p>
        </w:tc>
      </w:tr>
      <w:tr w:rsidR="00B14B74" w:rsidRPr="00705AAD" w14:paraId="1BD5EF63" w14:textId="77777777" w:rsidTr="009B7F11">
        <w:trPr>
          <w:trHeight w:val="194"/>
        </w:trPr>
        <w:tc>
          <w:tcPr>
            <w:tcW w:w="5005" w:type="dxa"/>
            <w:gridSpan w:val="3"/>
          </w:tcPr>
          <w:p w14:paraId="59FC794D" w14:textId="77777777" w:rsidR="00B14B74" w:rsidRPr="00A96570" w:rsidRDefault="004226CA" w:rsidP="0001411A">
            <w:pPr>
              <w:jc w:val="right"/>
              <w:rPr>
                <w:rFonts w:ascii="Calibri" w:hAnsi="Calibri" w:cs="Arial"/>
                <w:color w:val="002060"/>
                <w:sz w:val="20"/>
                <w:szCs w:val="22"/>
                <w:lang w:val="el-GR"/>
              </w:rPr>
            </w:pPr>
            <w:r w:rsidRPr="00A96570">
              <w:rPr>
                <w:rFonts w:ascii="Calibri" w:hAnsi="Calibri" w:cs="Arial"/>
                <w:color w:val="002060"/>
                <w:sz w:val="20"/>
                <w:szCs w:val="22"/>
              </w:rPr>
              <w:t>Lectures</w:t>
            </w:r>
          </w:p>
        </w:tc>
        <w:tc>
          <w:tcPr>
            <w:tcW w:w="1539" w:type="dxa"/>
            <w:gridSpan w:val="2"/>
          </w:tcPr>
          <w:p w14:paraId="45C66F4A" w14:textId="5A38C15A" w:rsidR="00B14B74" w:rsidRPr="00A96570" w:rsidRDefault="006333F6" w:rsidP="0001411A">
            <w:pPr>
              <w:jc w:val="center"/>
              <w:rPr>
                <w:rFonts w:ascii="Calibri" w:hAnsi="Calibri" w:cs="Arial"/>
                <w:color w:val="002060"/>
                <w:sz w:val="20"/>
                <w:szCs w:val="22"/>
                <w:lang w:val="el-GR"/>
              </w:rPr>
            </w:pPr>
            <w:r>
              <w:rPr>
                <w:rFonts w:ascii="Calibri" w:hAnsi="Calibri" w:cs="Arial"/>
                <w:color w:val="002060"/>
                <w:sz w:val="20"/>
                <w:szCs w:val="22"/>
              </w:rPr>
              <w:t>4</w:t>
            </w:r>
          </w:p>
        </w:tc>
        <w:tc>
          <w:tcPr>
            <w:tcW w:w="2232" w:type="dxa"/>
          </w:tcPr>
          <w:p w14:paraId="68A84E6F" w14:textId="1BC79ACF" w:rsidR="00B14B74" w:rsidRPr="00A96570" w:rsidRDefault="006333F6" w:rsidP="0001411A">
            <w:pPr>
              <w:jc w:val="center"/>
              <w:rPr>
                <w:rFonts w:ascii="Calibri" w:hAnsi="Calibri" w:cs="Arial"/>
                <w:color w:val="002060"/>
                <w:sz w:val="20"/>
                <w:szCs w:val="22"/>
                <w:lang w:val="el-GR"/>
              </w:rPr>
            </w:pPr>
            <w:r>
              <w:rPr>
                <w:rFonts w:ascii="Calibri" w:hAnsi="Calibri" w:cs="Arial"/>
                <w:color w:val="002060"/>
                <w:sz w:val="20"/>
                <w:szCs w:val="22"/>
              </w:rPr>
              <w:t>5</w:t>
            </w:r>
          </w:p>
        </w:tc>
      </w:tr>
      <w:tr w:rsidR="00B14B74" w:rsidRPr="00705AAD" w14:paraId="44BEC2C4" w14:textId="77777777" w:rsidTr="009B7F11">
        <w:trPr>
          <w:trHeight w:val="194"/>
        </w:trPr>
        <w:tc>
          <w:tcPr>
            <w:tcW w:w="5005" w:type="dxa"/>
            <w:gridSpan w:val="3"/>
          </w:tcPr>
          <w:p w14:paraId="794D747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2B7AE336"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246B5594" w14:textId="77777777" w:rsidR="00B14B74" w:rsidRPr="00705AAD" w:rsidRDefault="00B14B74" w:rsidP="0001411A">
            <w:pPr>
              <w:rPr>
                <w:rFonts w:ascii="Calibri" w:hAnsi="Calibri" w:cs="Arial"/>
                <w:color w:val="002060"/>
                <w:sz w:val="20"/>
                <w:szCs w:val="20"/>
                <w:lang w:val="el-GR"/>
              </w:rPr>
            </w:pPr>
          </w:p>
        </w:tc>
      </w:tr>
      <w:tr w:rsidR="00B14B74" w:rsidRPr="00705AAD" w14:paraId="655DB8E5" w14:textId="77777777" w:rsidTr="009B7F11">
        <w:trPr>
          <w:trHeight w:val="194"/>
        </w:trPr>
        <w:tc>
          <w:tcPr>
            <w:tcW w:w="5005" w:type="dxa"/>
            <w:gridSpan w:val="3"/>
          </w:tcPr>
          <w:p w14:paraId="6542B54A"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4B31BAC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4DD7A83B" w14:textId="77777777" w:rsidR="00B14B74" w:rsidRPr="00705AAD" w:rsidRDefault="00B14B74" w:rsidP="0001411A">
            <w:pPr>
              <w:rPr>
                <w:rFonts w:ascii="Calibri" w:hAnsi="Calibri" w:cs="Arial"/>
                <w:color w:val="002060"/>
                <w:sz w:val="20"/>
                <w:szCs w:val="20"/>
                <w:lang w:val="el-GR"/>
              </w:rPr>
            </w:pPr>
          </w:p>
        </w:tc>
      </w:tr>
      <w:tr w:rsidR="00A11609" w:rsidRPr="006528C9" w14:paraId="51FF8600" w14:textId="77777777" w:rsidTr="009B7F11">
        <w:trPr>
          <w:trHeight w:val="194"/>
        </w:trPr>
        <w:tc>
          <w:tcPr>
            <w:tcW w:w="5005" w:type="dxa"/>
            <w:gridSpan w:val="3"/>
            <w:shd w:val="clear" w:color="auto" w:fill="DDD9C3"/>
          </w:tcPr>
          <w:p w14:paraId="578B24BF" w14:textId="77777777" w:rsidR="00B14B74" w:rsidRPr="00C74B4B" w:rsidRDefault="00B14B74" w:rsidP="0001411A">
            <w:pPr>
              <w:rPr>
                <w:rFonts w:ascii="Calibri" w:hAnsi="Calibri" w:cs="Arial"/>
                <w:i/>
                <w:sz w:val="18"/>
                <w:szCs w:val="18"/>
              </w:rPr>
            </w:pPr>
            <w:r w:rsidRPr="00705AAD">
              <w:rPr>
                <w:rFonts w:ascii="Calibri" w:hAnsi="Calibri" w:cs="Arial"/>
                <w:i/>
                <w:sz w:val="18"/>
                <w:szCs w:val="18"/>
              </w:rPr>
              <w:t>Add rows if needed. The teaching organization and teaching methods used are described in detail in 4.</w:t>
            </w:r>
          </w:p>
        </w:tc>
        <w:tc>
          <w:tcPr>
            <w:tcW w:w="1539" w:type="dxa"/>
            <w:gridSpan w:val="2"/>
          </w:tcPr>
          <w:p w14:paraId="100DA162" w14:textId="77777777" w:rsidR="00B14B74" w:rsidRPr="00C74B4B" w:rsidRDefault="00B14B74" w:rsidP="0001411A">
            <w:pPr>
              <w:jc w:val="right"/>
              <w:rPr>
                <w:rFonts w:ascii="Calibri" w:hAnsi="Calibri" w:cs="Arial"/>
                <w:color w:val="002060"/>
                <w:sz w:val="20"/>
                <w:szCs w:val="20"/>
              </w:rPr>
            </w:pPr>
          </w:p>
        </w:tc>
        <w:tc>
          <w:tcPr>
            <w:tcW w:w="2232" w:type="dxa"/>
          </w:tcPr>
          <w:p w14:paraId="75F4F8F3" w14:textId="77777777" w:rsidR="00B14B74" w:rsidRPr="00C74B4B" w:rsidRDefault="00B14B74" w:rsidP="0001411A">
            <w:pPr>
              <w:rPr>
                <w:rFonts w:ascii="Calibri" w:hAnsi="Calibri" w:cs="Arial"/>
                <w:color w:val="002060"/>
                <w:sz w:val="20"/>
                <w:szCs w:val="20"/>
              </w:rPr>
            </w:pPr>
          </w:p>
        </w:tc>
      </w:tr>
      <w:tr w:rsidR="00B14B74" w:rsidRPr="006528C9" w14:paraId="326D7CDE" w14:textId="77777777" w:rsidTr="009B7F11">
        <w:trPr>
          <w:trHeight w:val="599"/>
        </w:trPr>
        <w:tc>
          <w:tcPr>
            <w:tcW w:w="2690" w:type="dxa"/>
            <w:shd w:val="clear" w:color="auto" w:fill="DDD9C3"/>
          </w:tcPr>
          <w:p w14:paraId="52C4946D" w14:textId="77777777" w:rsidR="00B14B74" w:rsidRPr="00C74B4B" w:rsidRDefault="00B14B74" w:rsidP="0001411A">
            <w:pPr>
              <w:jc w:val="right"/>
              <w:rPr>
                <w:rFonts w:ascii="Calibri" w:hAnsi="Calibri" w:cs="Arial"/>
                <w:i/>
                <w:sz w:val="16"/>
                <w:szCs w:val="16"/>
              </w:rPr>
            </w:pPr>
            <w:r w:rsidRPr="00705AAD">
              <w:rPr>
                <w:rFonts w:ascii="Calibri" w:hAnsi="Calibri" w:cs="Arial"/>
                <w:b/>
                <w:sz w:val="20"/>
                <w:szCs w:val="20"/>
              </w:rPr>
              <w:t>COURSE TYPE</w:t>
            </w:r>
          </w:p>
          <w:p w14:paraId="5A7EFF0D" w14:textId="77777777" w:rsidR="00B14B74" w:rsidRPr="00C74B4B" w:rsidRDefault="00B14B74" w:rsidP="0001411A">
            <w:pPr>
              <w:jc w:val="right"/>
              <w:rPr>
                <w:rFonts w:ascii="Calibri" w:hAnsi="Calibri" w:cs="Arial"/>
                <w:b/>
                <w:sz w:val="20"/>
                <w:szCs w:val="20"/>
              </w:rPr>
            </w:pPr>
            <w:r w:rsidRPr="00705AAD">
              <w:rPr>
                <w:rFonts w:ascii="Calibri" w:hAnsi="Calibri" w:cs="Arial"/>
                <w:i/>
                <w:sz w:val="16"/>
                <w:szCs w:val="16"/>
              </w:rPr>
              <w:t>Background, General Knowledge, Scientific Area, Skills Development</w:t>
            </w:r>
          </w:p>
        </w:tc>
        <w:tc>
          <w:tcPr>
            <w:tcW w:w="6086" w:type="dxa"/>
            <w:gridSpan w:val="5"/>
          </w:tcPr>
          <w:p w14:paraId="550B6D50" w14:textId="4B0D1B8C" w:rsidR="00B14B74" w:rsidRPr="00C74B4B" w:rsidRDefault="00B14B74" w:rsidP="0001411A">
            <w:pPr>
              <w:rPr>
                <w:rFonts w:ascii="Calibri" w:hAnsi="Calibri" w:cs="Arial"/>
                <w:color w:val="002060"/>
                <w:sz w:val="20"/>
              </w:rPr>
            </w:pPr>
            <w:r w:rsidRPr="00A96570">
              <w:rPr>
                <w:rFonts w:ascii="Calibri" w:hAnsi="Calibri" w:cs="Arial"/>
                <w:color w:val="002060"/>
                <w:sz w:val="20"/>
                <w:szCs w:val="22"/>
              </w:rPr>
              <w:t>scientific area course</w:t>
            </w:r>
          </w:p>
        </w:tc>
      </w:tr>
      <w:tr w:rsidR="00B14B74" w:rsidRPr="00A11609" w14:paraId="66C4261F" w14:textId="77777777" w:rsidTr="009B7F11">
        <w:tc>
          <w:tcPr>
            <w:tcW w:w="2690" w:type="dxa"/>
            <w:shd w:val="clear" w:color="auto" w:fill="DDD9C3"/>
          </w:tcPr>
          <w:p w14:paraId="2D5C0C3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rPr>
              <w:t>PREREQUISITE COURSES:</w:t>
            </w:r>
          </w:p>
          <w:p w14:paraId="3F4D835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BB41631" w14:textId="77777777" w:rsidR="00B14B74" w:rsidRPr="004E2C8A" w:rsidRDefault="00B14B74" w:rsidP="0001411A">
            <w:pPr>
              <w:rPr>
                <w:rFonts w:ascii="Calibri" w:hAnsi="Calibri" w:cs="Arial"/>
                <w:color w:val="002060"/>
                <w:lang w:val="el-GR"/>
              </w:rPr>
            </w:pPr>
          </w:p>
        </w:tc>
      </w:tr>
      <w:tr w:rsidR="00B14B74" w:rsidRPr="00705AAD" w14:paraId="6E8A800D" w14:textId="77777777" w:rsidTr="009B7F11">
        <w:tc>
          <w:tcPr>
            <w:tcW w:w="2690" w:type="dxa"/>
            <w:shd w:val="clear" w:color="auto" w:fill="DDD9C3"/>
          </w:tcPr>
          <w:p w14:paraId="0DF768A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rPr>
              <w:t>LANGUAGE OF INSTRUCTION AND EXAMINATIONS:</w:t>
            </w:r>
          </w:p>
        </w:tc>
        <w:tc>
          <w:tcPr>
            <w:tcW w:w="6086" w:type="dxa"/>
            <w:gridSpan w:val="5"/>
          </w:tcPr>
          <w:p w14:paraId="67778086" w14:textId="77777777" w:rsidR="00B14B74" w:rsidRPr="00A96570" w:rsidRDefault="00B14B74" w:rsidP="0001411A">
            <w:pPr>
              <w:rPr>
                <w:rFonts w:ascii="Calibri" w:hAnsi="Calibri" w:cs="Arial"/>
                <w:color w:val="002060"/>
                <w:sz w:val="20"/>
                <w:lang w:val="el-GR"/>
              </w:rPr>
            </w:pPr>
            <w:r w:rsidRPr="00A96570">
              <w:rPr>
                <w:rFonts w:ascii="Calibri" w:hAnsi="Calibri" w:cs="Arial"/>
                <w:color w:val="002060"/>
                <w:sz w:val="20"/>
                <w:szCs w:val="22"/>
              </w:rPr>
              <w:t>Greek</w:t>
            </w:r>
          </w:p>
        </w:tc>
      </w:tr>
      <w:tr w:rsidR="00B14B74" w:rsidRPr="006528C9" w14:paraId="7C999BA4" w14:textId="77777777" w:rsidTr="009B7F11">
        <w:tc>
          <w:tcPr>
            <w:tcW w:w="2690" w:type="dxa"/>
            <w:shd w:val="clear" w:color="auto" w:fill="DDD9C3"/>
          </w:tcPr>
          <w:p w14:paraId="525F57BA" w14:textId="77777777" w:rsidR="00B14B74" w:rsidRPr="00C74B4B" w:rsidRDefault="00B14B74" w:rsidP="0001411A">
            <w:pPr>
              <w:jc w:val="right"/>
              <w:rPr>
                <w:rFonts w:ascii="Calibri" w:hAnsi="Calibri" w:cs="Arial"/>
                <w:b/>
                <w:sz w:val="20"/>
                <w:szCs w:val="20"/>
              </w:rPr>
            </w:pPr>
            <w:r w:rsidRPr="00705AAD">
              <w:rPr>
                <w:rFonts w:ascii="Calibri" w:hAnsi="Calibri" w:cs="Arial"/>
                <w:b/>
                <w:sz w:val="20"/>
                <w:szCs w:val="20"/>
              </w:rPr>
              <w:t>THE COURSE IS OFFERED TO ERASMUS STUDENTS</w:t>
            </w:r>
          </w:p>
        </w:tc>
        <w:tc>
          <w:tcPr>
            <w:tcW w:w="6086" w:type="dxa"/>
            <w:gridSpan w:val="5"/>
          </w:tcPr>
          <w:p w14:paraId="2EB54EB7" w14:textId="5062E917" w:rsidR="00B14B74" w:rsidRPr="00C74B4B" w:rsidRDefault="00B14B74" w:rsidP="00A628DE">
            <w:pPr>
              <w:rPr>
                <w:rFonts w:ascii="Calibri" w:hAnsi="Calibri" w:cs="Arial"/>
                <w:color w:val="FF0000"/>
              </w:rPr>
            </w:pPr>
          </w:p>
        </w:tc>
      </w:tr>
      <w:tr w:rsidR="00B14B74" w:rsidRPr="00B40DAD" w14:paraId="5937673F" w14:textId="77777777" w:rsidTr="009B7F11">
        <w:tc>
          <w:tcPr>
            <w:tcW w:w="2690" w:type="dxa"/>
            <w:shd w:val="clear" w:color="auto" w:fill="DDD9C3"/>
          </w:tcPr>
          <w:p w14:paraId="2BF4E8A0"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rPr>
              <w:t>COURSE WEBSITE (URL)</w:t>
            </w:r>
          </w:p>
        </w:tc>
        <w:tc>
          <w:tcPr>
            <w:tcW w:w="6086" w:type="dxa"/>
            <w:gridSpan w:val="5"/>
          </w:tcPr>
          <w:p w14:paraId="6D8D1A50" w14:textId="2E2B57D0" w:rsidR="00B14B74" w:rsidRPr="00C74B4B" w:rsidRDefault="00B40DAD" w:rsidP="0001411A">
            <w:pPr>
              <w:spacing w:after="200" w:line="276" w:lineRule="auto"/>
              <w:rPr>
                <w:rFonts w:ascii="Calibri" w:hAnsi="Calibri" w:cs="Arial"/>
                <w:color w:val="FFFFFF" w:themeColor="background1"/>
              </w:rPr>
            </w:pPr>
            <w:r w:rsidRPr="00B40DAD">
              <w:rPr>
                <w:rFonts w:ascii="Calibri" w:hAnsi="Calibri" w:cs="Arial"/>
                <w:color w:val="FFFFFF" w:themeColor="background1"/>
              </w:rPr>
              <w:t>GI AUA (www.aua.gr)A (www.aua.gr)</w:t>
            </w:r>
          </w:p>
        </w:tc>
      </w:tr>
    </w:tbl>
    <w:p w14:paraId="3D80C337" w14:textId="77777777" w:rsidR="00B14B74" w:rsidRPr="00C74B4B" w:rsidRDefault="00B14B74" w:rsidP="0051485C">
      <w:r>
        <w:br w:type="page"/>
      </w:r>
    </w:p>
    <w:p w14:paraId="0FCDDA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69A07CBB" w14:textId="77777777" w:rsidTr="00290D59">
        <w:tc>
          <w:tcPr>
            <w:tcW w:w="8364" w:type="dxa"/>
            <w:gridSpan w:val="2"/>
            <w:tcBorders>
              <w:bottom w:val="nil"/>
            </w:tcBorders>
            <w:shd w:val="clear" w:color="auto" w:fill="DDD9C3"/>
          </w:tcPr>
          <w:p w14:paraId="6756023B"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rPr>
              <w:t>Learning Outcomes</w:t>
            </w:r>
          </w:p>
        </w:tc>
      </w:tr>
      <w:tr w:rsidR="00B14B74" w:rsidRPr="006528C9" w14:paraId="210AB154" w14:textId="77777777" w:rsidTr="00290D59">
        <w:tc>
          <w:tcPr>
            <w:tcW w:w="8364" w:type="dxa"/>
            <w:gridSpan w:val="2"/>
            <w:tcBorders>
              <w:top w:val="nil"/>
            </w:tcBorders>
            <w:shd w:val="clear" w:color="auto" w:fill="DDD9C3"/>
          </w:tcPr>
          <w:p w14:paraId="4CDDEFF8" w14:textId="77777777" w:rsidR="00B14B74" w:rsidRPr="00C74B4B" w:rsidRDefault="00B14B74" w:rsidP="0001411A">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The learning outcomes of the course are described, the specific knowledge, skills and competences of an appropriate level that students will acquire after the successful completion of the course.</w:t>
            </w:r>
          </w:p>
          <w:p w14:paraId="794BD55B"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rPr>
              <w:t xml:space="preserve">Consult Appendix A </w:t>
            </w:r>
          </w:p>
          <w:p w14:paraId="6D450336" w14:textId="77777777" w:rsidR="00B14B74" w:rsidRPr="00C74B4B"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Description of the Level of Learning Outcomes for each cycle of study according to the Qualifications Framework of the European Higher Education Area</w:t>
            </w:r>
          </w:p>
          <w:p w14:paraId="0B9911E7" w14:textId="77777777" w:rsidR="00B14B74" w:rsidRPr="00C74B4B"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705AAD">
              <w:rPr>
                <w:rFonts w:ascii="Calibri" w:hAnsi="Calibri" w:cs="Arial"/>
                <w:i/>
                <w:sz w:val="16"/>
                <w:szCs w:val="16"/>
              </w:rPr>
              <w:t>Descriptors of Levels 6, 7 &amp; 8 of the European Qualifications Framework for Lifelong Learning</w:t>
            </w:r>
          </w:p>
          <w:p w14:paraId="0A5071F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rPr>
              <w:t>and Appendix</w:t>
            </w:r>
            <w:r w:rsidRPr="00705AAD">
              <w:rPr>
                <w:rFonts w:cs="Arial"/>
                <w:i/>
                <w:sz w:val="16"/>
                <w:szCs w:val="16"/>
              </w:rPr>
              <w:t xml:space="preserve"> B</w:t>
            </w:r>
          </w:p>
          <w:p w14:paraId="4B308FD5" w14:textId="77777777" w:rsidR="00B14B74" w:rsidRPr="00C74B4B"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Learning Outcomes Writing Summary Guide</w:t>
            </w:r>
          </w:p>
        </w:tc>
      </w:tr>
      <w:tr w:rsidR="00B14B74" w:rsidRPr="006528C9" w14:paraId="352F77A8" w14:textId="77777777" w:rsidTr="00290D59">
        <w:tc>
          <w:tcPr>
            <w:tcW w:w="8364" w:type="dxa"/>
            <w:gridSpan w:val="2"/>
          </w:tcPr>
          <w:p w14:paraId="4C4B26BF" w14:textId="566B2E89" w:rsidR="001153C5" w:rsidRPr="00C74B4B" w:rsidRDefault="003A47B6" w:rsidP="003A47B6">
            <w:pPr>
              <w:jc w:val="both"/>
              <w:rPr>
                <w:rFonts w:ascii="Calibri" w:hAnsi="Calibri" w:cs="Arial"/>
                <w:color w:val="002060"/>
                <w:sz w:val="20"/>
                <w:szCs w:val="20"/>
              </w:rPr>
            </w:pPr>
            <w:r w:rsidRPr="003A47B6">
              <w:rPr>
                <w:rFonts w:ascii="Calibri" w:hAnsi="Calibri" w:cs="Arial"/>
                <w:color w:val="002060"/>
                <w:sz w:val="20"/>
                <w:szCs w:val="20"/>
              </w:rPr>
              <w:t>The course introduces students to the central issues of Regional Science, presenting basic methods and techniques of regional analysis. The understanding and ability to use these methods will give students an important tool, particularly useful in the systematic investigation, analysis and interpretation of economic and social phenomena occurring in space and inequalities between spatial units. It will thus contribute to the acquisition of the knowledge and specialized technical background necessary for policy decision-making and for the rational planning and planning of spatial units at the various levels. Upon successful completion of the course, specific and measurable learning outcomes are expected, which are developed in the following three (3) distinct categories:</w:t>
            </w:r>
          </w:p>
          <w:p w14:paraId="68E523BF" w14:textId="77777777" w:rsidR="003A47B6" w:rsidRPr="00C74B4B" w:rsidRDefault="003A47B6" w:rsidP="003A47B6">
            <w:pPr>
              <w:jc w:val="both"/>
              <w:rPr>
                <w:rFonts w:ascii="Calibri" w:hAnsi="Calibri" w:cs="Arial"/>
                <w:color w:val="002060"/>
                <w:sz w:val="20"/>
                <w:szCs w:val="20"/>
              </w:rPr>
            </w:pPr>
          </w:p>
          <w:p w14:paraId="5185DBBB" w14:textId="39C1AA8F" w:rsidR="009C1338" w:rsidRPr="00A96570" w:rsidRDefault="009C1338" w:rsidP="003A47B6">
            <w:pPr>
              <w:jc w:val="both"/>
              <w:rPr>
                <w:rFonts w:ascii="Calibri" w:hAnsi="Calibri" w:cs="Arial"/>
                <w:color w:val="002060"/>
                <w:sz w:val="20"/>
                <w:szCs w:val="20"/>
                <w:lang w:val="el-GR"/>
              </w:rPr>
            </w:pPr>
            <w:r w:rsidRPr="00A96570">
              <w:rPr>
                <w:rFonts w:ascii="Calibri" w:hAnsi="Calibri" w:cs="Arial"/>
                <w:color w:val="002060"/>
                <w:sz w:val="20"/>
                <w:szCs w:val="20"/>
              </w:rPr>
              <w:t>Knowledge:</w:t>
            </w:r>
          </w:p>
          <w:p w14:paraId="420A816D" w14:textId="02455815" w:rsidR="00833791" w:rsidRPr="00C74B4B" w:rsidRDefault="00833791" w:rsidP="003A47B6">
            <w:pPr>
              <w:pStyle w:val="a4"/>
              <w:numPr>
                <w:ilvl w:val="0"/>
                <w:numId w:val="2"/>
              </w:numPr>
              <w:ind w:left="601" w:hanging="283"/>
              <w:jc w:val="both"/>
              <w:rPr>
                <w:rFonts w:ascii="Calibri" w:hAnsi="Calibri" w:cs="Arial"/>
                <w:color w:val="002060"/>
                <w:sz w:val="20"/>
                <w:szCs w:val="20"/>
              </w:rPr>
            </w:pPr>
            <w:r w:rsidRPr="00A96570">
              <w:rPr>
                <w:rFonts w:ascii="Calibri" w:hAnsi="Calibri" w:cs="Arial"/>
                <w:color w:val="002060"/>
                <w:sz w:val="20"/>
                <w:szCs w:val="20"/>
              </w:rPr>
              <w:t>Understand the basic concepts and methods of quantitative regional analysis.</w:t>
            </w:r>
          </w:p>
          <w:p w14:paraId="417CCB22" w14:textId="4306A5BB" w:rsidR="00633F2C" w:rsidRPr="00C74B4B" w:rsidRDefault="00633F2C" w:rsidP="003A47B6">
            <w:pPr>
              <w:pStyle w:val="a4"/>
              <w:numPr>
                <w:ilvl w:val="0"/>
                <w:numId w:val="2"/>
              </w:numPr>
              <w:ind w:left="601" w:hanging="283"/>
              <w:jc w:val="both"/>
              <w:rPr>
                <w:rFonts w:ascii="Calibri" w:hAnsi="Calibri" w:cs="Arial"/>
                <w:color w:val="002060"/>
                <w:sz w:val="20"/>
                <w:szCs w:val="20"/>
              </w:rPr>
            </w:pPr>
            <w:r w:rsidRPr="00A96570">
              <w:rPr>
                <w:rFonts w:ascii="Calibri" w:hAnsi="Calibri" w:cs="Arial"/>
                <w:color w:val="002060"/>
                <w:sz w:val="20"/>
                <w:szCs w:val="20"/>
              </w:rPr>
              <w:t>Name the basic methods of quantitative, regional and spatial analysis.</w:t>
            </w:r>
          </w:p>
          <w:p w14:paraId="6B53BD12" w14:textId="624B42D1" w:rsidR="00633F2C" w:rsidRPr="00C74B4B" w:rsidRDefault="00633F2C" w:rsidP="003A47B6">
            <w:pPr>
              <w:pStyle w:val="a4"/>
              <w:numPr>
                <w:ilvl w:val="0"/>
                <w:numId w:val="2"/>
              </w:numPr>
              <w:ind w:left="601" w:hanging="283"/>
              <w:jc w:val="both"/>
              <w:rPr>
                <w:rFonts w:ascii="Calibri" w:hAnsi="Calibri" w:cs="Arial"/>
                <w:color w:val="002060"/>
                <w:sz w:val="20"/>
                <w:szCs w:val="20"/>
              </w:rPr>
            </w:pPr>
            <w:r w:rsidRPr="00A96570">
              <w:rPr>
                <w:rFonts w:ascii="Calibri" w:hAnsi="Calibri" w:cs="Arial"/>
                <w:color w:val="002060"/>
                <w:sz w:val="20"/>
                <w:szCs w:val="20"/>
              </w:rPr>
              <w:t>Understand the substantial differences between the individual methods of regional and spatial analysis.</w:t>
            </w:r>
          </w:p>
          <w:p w14:paraId="0045C566" w14:textId="5904F35C" w:rsidR="001153C5" w:rsidRPr="00C74B4B" w:rsidRDefault="001153C5" w:rsidP="003A47B6">
            <w:pPr>
              <w:pStyle w:val="a4"/>
              <w:numPr>
                <w:ilvl w:val="0"/>
                <w:numId w:val="2"/>
              </w:numPr>
              <w:ind w:left="601" w:hanging="283"/>
              <w:jc w:val="both"/>
              <w:rPr>
                <w:rFonts w:ascii="Calibri" w:hAnsi="Calibri" w:cs="Arial"/>
                <w:color w:val="002060"/>
                <w:sz w:val="20"/>
                <w:szCs w:val="20"/>
              </w:rPr>
            </w:pPr>
            <w:r w:rsidRPr="00A96570">
              <w:rPr>
                <w:rFonts w:ascii="Calibri" w:hAnsi="Calibri" w:cs="Arial"/>
                <w:color w:val="002060"/>
                <w:sz w:val="20"/>
                <w:szCs w:val="20"/>
              </w:rPr>
              <w:t>To get acquainted with indicators, functions, models, models and models, derived from mathematics, physics and econometrics, and used internationally for the study and analysis of phenomena of regional science, development, interregional inequalities, interactions, convergences or divergences.</w:t>
            </w:r>
          </w:p>
          <w:p w14:paraId="0C0D0A60" w14:textId="77777777" w:rsidR="00633F2C" w:rsidRPr="00C74B4B" w:rsidRDefault="00633F2C" w:rsidP="003A47B6">
            <w:pPr>
              <w:ind w:firstLine="318"/>
              <w:jc w:val="both"/>
              <w:rPr>
                <w:rFonts w:ascii="Calibri" w:hAnsi="Calibri" w:cs="Arial"/>
                <w:color w:val="002060"/>
                <w:sz w:val="20"/>
                <w:szCs w:val="20"/>
              </w:rPr>
            </w:pPr>
          </w:p>
          <w:p w14:paraId="38E57ABF" w14:textId="57F4D829" w:rsidR="00633F2C" w:rsidRPr="00A96570" w:rsidRDefault="00633F2C" w:rsidP="003A47B6">
            <w:pPr>
              <w:jc w:val="both"/>
              <w:rPr>
                <w:rFonts w:ascii="Calibri" w:hAnsi="Calibri" w:cs="Arial"/>
                <w:color w:val="002060"/>
                <w:sz w:val="20"/>
                <w:szCs w:val="20"/>
                <w:lang w:val="el-GR"/>
              </w:rPr>
            </w:pPr>
            <w:r w:rsidRPr="00A96570">
              <w:rPr>
                <w:rFonts w:ascii="Calibri" w:hAnsi="Calibri" w:cs="Arial"/>
                <w:color w:val="002060"/>
                <w:sz w:val="20"/>
                <w:szCs w:val="20"/>
              </w:rPr>
              <w:t>Abilities</w:t>
            </w:r>
          </w:p>
          <w:p w14:paraId="57844D5C" w14:textId="3033B0F3" w:rsidR="00F90E76" w:rsidRPr="00C74B4B" w:rsidRDefault="00C42ABA" w:rsidP="003A47B6">
            <w:pPr>
              <w:pStyle w:val="a4"/>
              <w:numPr>
                <w:ilvl w:val="0"/>
                <w:numId w:val="13"/>
              </w:numPr>
              <w:ind w:left="601" w:hanging="283"/>
              <w:jc w:val="both"/>
              <w:rPr>
                <w:rFonts w:ascii="Calibri" w:hAnsi="Calibri" w:cs="Arial"/>
                <w:color w:val="002060"/>
                <w:sz w:val="20"/>
                <w:szCs w:val="20"/>
              </w:rPr>
            </w:pPr>
            <w:r w:rsidRPr="00A96570">
              <w:rPr>
                <w:rFonts w:ascii="Calibri" w:hAnsi="Calibri" w:cs="Arial"/>
                <w:color w:val="002060"/>
                <w:sz w:val="20"/>
                <w:szCs w:val="20"/>
              </w:rPr>
              <w:t>Apply basic quantitative methods of regional analysis to measure the different relationships that can be established between regions.</w:t>
            </w:r>
          </w:p>
          <w:p w14:paraId="6A91D677" w14:textId="0998A1A9" w:rsidR="00633F2C" w:rsidRPr="00C74B4B" w:rsidRDefault="005D5FAD" w:rsidP="003A47B6">
            <w:pPr>
              <w:pStyle w:val="a4"/>
              <w:numPr>
                <w:ilvl w:val="0"/>
                <w:numId w:val="13"/>
              </w:numPr>
              <w:ind w:left="601" w:hanging="283"/>
              <w:jc w:val="both"/>
              <w:rPr>
                <w:rFonts w:ascii="Calibri" w:hAnsi="Calibri" w:cs="Arial"/>
                <w:color w:val="002060"/>
                <w:sz w:val="20"/>
                <w:szCs w:val="20"/>
              </w:rPr>
            </w:pPr>
            <w:r w:rsidRPr="00A96570">
              <w:rPr>
                <w:rFonts w:ascii="Calibri" w:hAnsi="Calibri" w:cs="Arial"/>
                <w:color w:val="002060"/>
                <w:sz w:val="20"/>
                <w:szCs w:val="20"/>
              </w:rPr>
              <w:t>Quantify regional disparities and distinguish or classify regions (or other territorial entities) as strong and weak according to the analytical parameter.</w:t>
            </w:r>
          </w:p>
          <w:p w14:paraId="7CAFA866" w14:textId="7FA265AC" w:rsidR="00633F2C" w:rsidRPr="00C74B4B" w:rsidRDefault="00633F2C" w:rsidP="003A47B6">
            <w:pPr>
              <w:pStyle w:val="a4"/>
              <w:numPr>
                <w:ilvl w:val="0"/>
                <w:numId w:val="13"/>
              </w:numPr>
              <w:ind w:left="601" w:hanging="283"/>
              <w:jc w:val="both"/>
              <w:rPr>
                <w:rFonts w:ascii="Calibri" w:hAnsi="Calibri" w:cs="Arial"/>
                <w:color w:val="002060"/>
                <w:sz w:val="20"/>
                <w:szCs w:val="20"/>
              </w:rPr>
            </w:pPr>
            <w:r w:rsidRPr="00A96570">
              <w:rPr>
                <w:rFonts w:ascii="Calibri" w:hAnsi="Calibri" w:cs="Arial"/>
                <w:color w:val="002060"/>
                <w:sz w:val="20"/>
                <w:szCs w:val="20"/>
              </w:rPr>
              <w:t>To calculate and verify phenomena of regional disparities.</w:t>
            </w:r>
          </w:p>
          <w:p w14:paraId="3E30D96A" w14:textId="52A7CFE6" w:rsidR="00633F2C" w:rsidRPr="00C74B4B" w:rsidRDefault="00633F2C" w:rsidP="003A47B6">
            <w:pPr>
              <w:pStyle w:val="a4"/>
              <w:numPr>
                <w:ilvl w:val="0"/>
                <w:numId w:val="13"/>
              </w:numPr>
              <w:ind w:left="601" w:hanging="283"/>
              <w:jc w:val="both"/>
              <w:rPr>
                <w:rFonts w:ascii="Calibri" w:hAnsi="Calibri" w:cs="Arial"/>
                <w:color w:val="002060"/>
                <w:sz w:val="20"/>
                <w:szCs w:val="20"/>
              </w:rPr>
            </w:pPr>
            <w:r w:rsidRPr="00A96570">
              <w:rPr>
                <w:rFonts w:ascii="Calibri" w:hAnsi="Calibri" w:cs="Arial"/>
                <w:color w:val="002060"/>
                <w:sz w:val="20"/>
                <w:szCs w:val="20"/>
              </w:rPr>
              <w:t>Interpret the results from the application of basic methods of quantitative, regional and spatial analysis.</w:t>
            </w:r>
          </w:p>
          <w:p w14:paraId="14237B49" w14:textId="77777777" w:rsidR="00B0000C" w:rsidRPr="00C74B4B" w:rsidRDefault="00B0000C" w:rsidP="003A47B6">
            <w:pPr>
              <w:ind w:firstLine="318"/>
              <w:jc w:val="both"/>
              <w:rPr>
                <w:rFonts w:ascii="Calibri" w:hAnsi="Calibri" w:cs="Arial"/>
                <w:color w:val="002060"/>
                <w:sz w:val="20"/>
                <w:szCs w:val="20"/>
              </w:rPr>
            </w:pPr>
          </w:p>
          <w:p w14:paraId="303D667A" w14:textId="65E5874C" w:rsidR="00B0000C" w:rsidRPr="00A96570" w:rsidRDefault="00B0000C" w:rsidP="003A47B6">
            <w:pPr>
              <w:ind w:firstLine="318"/>
              <w:jc w:val="both"/>
              <w:rPr>
                <w:rFonts w:ascii="Calibri" w:hAnsi="Calibri" w:cs="Arial"/>
                <w:color w:val="002060"/>
                <w:sz w:val="20"/>
                <w:szCs w:val="20"/>
                <w:lang w:val="el-GR"/>
              </w:rPr>
            </w:pPr>
            <w:r w:rsidRPr="00A96570">
              <w:rPr>
                <w:rFonts w:ascii="Calibri" w:hAnsi="Calibri" w:cs="Arial"/>
                <w:color w:val="002060"/>
                <w:sz w:val="20"/>
                <w:szCs w:val="20"/>
              </w:rPr>
              <w:t>Skills</w:t>
            </w:r>
          </w:p>
          <w:p w14:paraId="051DCCB3" w14:textId="1485B269" w:rsidR="00B0000C" w:rsidRPr="00C74B4B" w:rsidRDefault="00B0000C" w:rsidP="003A47B6">
            <w:pPr>
              <w:pStyle w:val="a4"/>
              <w:numPr>
                <w:ilvl w:val="0"/>
                <w:numId w:val="14"/>
              </w:numPr>
              <w:ind w:left="601" w:hanging="283"/>
              <w:jc w:val="both"/>
              <w:rPr>
                <w:rFonts w:ascii="Calibri" w:hAnsi="Calibri" w:cs="Arial"/>
                <w:color w:val="002060"/>
                <w:sz w:val="20"/>
                <w:szCs w:val="20"/>
              </w:rPr>
            </w:pPr>
            <w:r w:rsidRPr="00A96570">
              <w:rPr>
                <w:rFonts w:ascii="Calibri" w:hAnsi="Calibri" w:cs="Arial"/>
                <w:color w:val="002060"/>
                <w:sz w:val="20"/>
                <w:szCs w:val="20"/>
              </w:rPr>
              <w:t>Define the most appropriate method of quantitative, regional or spatial analysis depending on the request/problem, and the available data.</w:t>
            </w:r>
          </w:p>
          <w:p w14:paraId="26C8EDE8" w14:textId="051E30A0" w:rsidR="00B0000C" w:rsidRPr="00C74B4B" w:rsidRDefault="00B0000C" w:rsidP="003A47B6">
            <w:pPr>
              <w:pStyle w:val="a4"/>
              <w:numPr>
                <w:ilvl w:val="0"/>
                <w:numId w:val="14"/>
              </w:numPr>
              <w:ind w:left="601" w:hanging="283"/>
              <w:jc w:val="both"/>
              <w:rPr>
                <w:rFonts w:ascii="Calibri" w:hAnsi="Calibri" w:cs="Arial"/>
                <w:color w:val="002060"/>
                <w:sz w:val="20"/>
                <w:szCs w:val="20"/>
              </w:rPr>
            </w:pPr>
            <w:r w:rsidRPr="00A96570">
              <w:rPr>
                <w:rFonts w:ascii="Calibri" w:hAnsi="Calibri" w:cs="Arial"/>
                <w:color w:val="002060"/>
                <w:sz w:val="20"/>
                <w:szCs w:val="20"/>
              </w:rPr>
              <w:t xml:space="preserve">Seek appropriate data for the application of the most appropriate method of regional or spatial analysis.  </w:t>
            </w:r>
          </w:p>
          <w:p w14:paraId="681A2F1F" w14:textId="723C1402" w:rsidR="00B0000C" w:rsidRPr="00C74B4B" w:rsidRDefault="00B0000C" w:rsidP="003A47B6">
            <w:pPr>
              <w:pStyle w:val="a4"/>
              <w:numPr>
                <w:ilvl w:val="0"/>
                <w:numId w:val="14"/>
              </w:numPr>
              <w:ind w:left="601" w:hanging="283"/>
              <w:jc w:val="both"/>
              <w:rPr>
                <w:rFonts w:ascii="Calibri" w:hAnsi="Calibri" w:cs="Arial"/>
                <w:color w:val="002060"/>
                <w:sz w:val="20"/>
                <w:szCs w:val="20"/>
              </w:rPr>
            </w:pPr>
            <w:r w:rsidRPr="00A96570">
              <w:rPr>
                <w:rFonts w:ascii="Calibri" w:hAnsi="Calibri" w:cs="Arial"/>
                <w:color w:val="002060"/>
                <w:sz w:val="20"/>
                <w:szCs w:val="20"/>
              </w:rPr>
              <w:t>Understand the extension of the use of concepts and tools of mathematics, physics and econometric analysis to spatial issues.</w:t>
            </w:r>
          </w:p>
          <w:p w14:paraId="4A181E29" w14:textId="77777777" w:rsidR="00AE3EC2" w:rsidRPr="00C74B4B" w:rsidRDefault="00F90E76" w:rsidP="003A47B6">
            <w:pPr>
              <w:pStyle w:val="a4"/>
              <w:numPr>
                <w:ilvl w:val="0"/>
                <w:numId w:val="14"/>
              </w:numPr>
              <w:ind w:left="601" w:hanging="283"/>
              <w:jc w:val="both"/>
              <w:rPr>
                <w:rFonts w:ascii="Calibri" w:hAnsi="Calibri" w:cs="Arial"/>
                <w:color w:val="002060"/>
                <w:sz w:val="20"/>
                <w:szCs w:val="20"/>
              </w:rPr>
            </w:pPr>
            <w:r w:rsidRPr="00A96570">
              <w:rPr>
                <w:rFonts w:ascii="Calibri" w:hAnsi="Calibri" w:cs="Arial"/>
                <w:color w:val="002060"/>
                <w:sz w:val="20"/>
                <w:szCs w:val="20"/>
              </w:rPr>
              <w:t xml:space="preserve">Use their knowledge to solve real regional problems. </w:t>
            </w:r>
          </w:p>
          <w:p w14:paraId="3CE19575" w14:textId="552B1D3D" w:rsidR="00D9503B" w:rsidRPr="00C74B4B" w:rsidRDefault="00D9503B" w:rsidP="003A47B6">
            <w:pPr>
              <w:pStyle w:val="a4"/>
              <w:numPr>
                <w:ilvl w:val="0"/>
                <w:numId w:val="14"/>
              </w:numPr>
              <w:ind w:left="601" w:hanging="283"/>
              <w:jc w:val="both"/>
              <w:rPr>
                <w:rFonts w:ascii="Calibri" w:hAnsi="Calibri" w:cs="Arial"/>
                <w:color w:val="002060"/>
                <w:sz w:val="20"/>
                <w:szCs w:val="20"/>
              </w:rPr>
            </w:pPr>
            <w:r w:rsidRPr="00A96570">
              <w:rPr>
                <w:rFonts w:ascii="Calibri" w:hAnsi="Calibri" w:cs="Arial"/>
                <w:color w:val="002060"/>
                <w:sz w:val="20"/>
                <w:szCs w:val="20"/>
              </w:rPr>
              <w:t>Model the process by which the development of a region will be achieved.</w:t>
            </w:r>
          </w:p>
        </w:tc>
      </w:tr>
      <w:tr w:rsidR="00B14B74" w:rsidRPr="00705AAD" w14:paraId="2FDA1E07"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90E2CD0"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rPr>
              <w:t>General Competencies</w:t>
            </w:r>
          </w:p>
        </w:tc>
      </w:tr>
      <w:tr w:rsidR="00B14B74" w:rsidRPr="006528C9" w14:paraId="76F693D9" w14:textId="77777777" w:rsidTr="00290D59">
        <w:tc>
          <w:tcPr>
            <w:tcW w:w="8364" w:type="dxa"/>
            <w:gridSpan w:val="2"/>
            <w:tcBorders>
              <w:top w:val="nil"/>
              <w:bottom w:val="nil"/>
            </w:tcBorders>
            <w:shd w:val="clear" w:color="auto" w:fill="DDD9C3"/>
          </w:tcPr>
          <w:p w14:paraId="5DBEACC3" w14:textId="77777777" w:rsidR="00B14B74" w:rsidRPr="00C74B4B" w:rsidRDefault="00B14B74" w:rsidP="0001411A">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Taking into account the general competencies that the graduate must have acquired (as listed in the Diploma Supplement and listed below), which of them does the course aim at?.</w:t>
            </w:r>
          </w:p>
        </w:tc>
      </w:tr>
      <w:tr w:rsidR="00B14B74" w:rsidRPr="006528C9" w14:paraId="21F7EB89" w14:textId="77777777" w:rsidTr="00290D59">
        <w:tblPrEx>
          <w:tblLook w:val="0000" w:firstRow="0" w:lastRow="0" w:firstColumn="0" w:lastColumn="0" w:noHBand="0" w:noVBand="0"/>
        </w:tblPrEx>
        <w:tc>
          <w:tcPr>
            <w:tcW w:w="3856" w:type="dxa"/>
            <w:tcBorders>
              <w:top w:val="nil"/>
              <w:right w:val="nil"/>
            </w:tcBorders>
            <w:shd w:val="clear" w:color="auto" w:fill="DDD9C3"/>
          </w:tcPr>
          <w:p w14:paraId="6C92D1F5" w14:textId="77777777" w:rsidR="00B14B74" w:rsidRPr="00C74B4B" w:rsidRDefault="00B14B74" w:rsidP="0001411A">
            <w:pPr>
              <w:widowControl w:val="0"/>
              <w:autoSpaceDE w:val="0"/>
              <w:autoSpaceDN w:val="0"/>
              <w:adjustRightInd w:val="0"/>
              <w:rPr>
                <w:rFonts w:ascii="Calibri" w:hAnsi="Calibri" w:cs="Arial"/>
                <w:b/>
                <w:i/>
                <w:sz w:val="16"/>
                <w:szCs w:val="16"/>
              </w:rPr>
            </w:pPr>
            <w:r w:rsidRPr="00AE3EC2">
              <w:rPr>
                <w:rFonts w:ascii="Calibri" w:hAnsi="Calibri" w:cs="Arial"/>
                <w:b/>
                <w:i/>
                <w:sz w:val="16"/>
                <w:szCs w:val="16"/>
              </w:rPr>
              <w:t xml:space="preserve">Search, analyze and synthesize data and information, using the necessary technologies </w:t>
            </w:r>
          </w:p>
          <w:p w14:paraId="578D9405" w14:textId="77777777" w:rsidR="00B14B74" w:rsidRPr="00C74B4B" w:rsidRDefault="00B14B74" w:rsidP="0001411A">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Adapting to new situations </w:t>
            </w:r>
          </w:p>
          <w:p w14:paraId="6D7472EF" w14:textId="77777777" w:rsidR="00B14B74" w:rsidRPr="00C74B4B" w:rsidRDefault="00B14B74" w:rsidP="0001411A">
            <w:pPr>
              <w:widowControl w:val="0"/>
              <w:autoSpaceDE w:val="0"/>
              <w:autoSpaceDN w:val="0"/>
              <w:adjustRightInd w:val="0"/>
              <w:rPr>
                <w:rFonts w:ascii="Calibri" w:hAnsi="Calibri" w:cs="Arial"/>
                <w:b/>
                <w:i/>
                <w:sz w:val="16"/>
                <w:szCs w:val="16"/>
              </w:rPr>
            </w:pPr>
            <w:r w:rsidRPr="00AE3EC2">
              <w:rPr>
                <w:rFonts w:ascii="Calibri" w:hAnsi="Calibri" w:cs="Arial"/>
                <w:b/>
                <w:i/>
                <w:sz w:val="16"/>
                <w:szCs w:val="16"/>
              </w:rPr>
              <w:t xml:space="preserve">Decision-making </w:t>
            </w:r>
          </w:p>
          <w:p w14:paraId="276A22FA" w14:textId="77777777" w:rsidR="00B14B74" w:rsidRPr="00C74B4B" w:rsidRDefault="00B14B74" w:rsidP="0001411A">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Autonomous work </w:t>
            </w:r>
          </w:p>
          <w:p w14:paraId="2DCC96E1" w14:textId="77777777" w:rsidR="00B14B74" w:rsidRPr="00C74B4B" w:rsidRDefault="00B14B74" w:rsidP="0001411A">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Teamwork </w:t>
            </w:r>
          </w:p>
          <w:p w14:paraId="1CC50936" w14:textId="77777777" w:rsidR="00B14B74" w:rsidRPr="00C74B4B" w:rsidRDefault="00B14B74" w:rsidP="0001411A">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Working in an international environment </w:t>
            </w:r>
          </w:p>
          <w:p w14:paraId="4DFF1D6E" w14:textId="77777777" w:rsidR="00B14B74" w:rsidRPr="00C74B4B" w:rsidRDefault="00B14B74" w:rsidP="0001411A">
            <w:pPr>
              <w:widowControl w:val="0"/>
              <w:autoSpaceDE w:val="0"/>
              <w:autoSpaceDN w:val="0"/>
              <w:adjustRightInd w:val="0"/>
              <w:rPr>
                <w:rFonts w:ascii="Calibri" w:hAnsi="Calibri" w:cs="Arial"/>
                <w:i/>
                <w:sz w:val="16"/>
                <w:szCs w:val="16"/>
              </w:rPr>
            </w:pPr>
            <w:r w:rsidRPr="00705AAD">
              <w:rPr>
                <w:rFonts w:ascii="Calibri" w:hAnsi="Calibri" w:cs="Arial"/>
                <w:i/>
                <w:sz w:val="16"/>
                <w:szCs w:val="16"/>
              </w:rPr>
              <w:lastRenderedPageBreak/>
              <w:t xml:space="preserve">Working in an interdisciplinary environment </w:t>
            </w:r>
          </w:p>
          <w:p w14:paraId="4F18E35F" w14:textId="77777777" w:rsidR="00B14B74" w:rsidRPr="00C74B4B" w:rsidRDefault="00B14B74" w:rsidP="0001411A">
            <w:pPr>
              <w:widowControl w:val="0"/>
              <w:autoSpaceDE w:val="0"/>
              <w:autoSpaceDN w:val="0"/>
              <w:adjustRightInd w:val="0"/>
              <w:rPr>
                <w:rFonts w:ascii="Calibri" w:hAnsi="Calibri" w:cs="Arial"/>
                <w:b/>
                <w:i/>
                <w:sz w:val="16"/>
                <w:szCs w:val="16"/>
              </w:rPr>
            </w:pPr>
            <w:r w:rsidRPr="00AE3EC2">
              <w:rPr>
                <w:rFonts w:ascii="Calibri" w:hAnsi="Calibri" w:cs="Arial"/>
                <w:b/>
                <w:i/>
                <w:sz w:val="16"/>
                <w:szCs w:val="16"/>
              </w:rPr>
              <w:t xml:space="preserve">Generation of new research ideas </w:t>
            </w:r>
          </w:p>
        </w:tc>
        <w:tc>
          <w:tcPr>
            <w:tcW w:w="4508" w:type="dxa"/>
            <w:tcBorders>
              <w:top w:val="nil"/>
              <w:left w:val="nil"/>
            </w:tcBorders>
            <w:shd w:val="clear" w:color="auto" w:fill="DDD9C3"/>
          </w:tcPr>
          <w:p w14:paraId="08D78842" w14:textId="77777777" w:rsidR="00B14B74" w:rsidRPr="00C74B4B" w:rsidRDefault="00B14B74" w:rsidP="0001411A">
            <w:pPr>
              <w:widowControl w:val="0"/>
              <w:autoSpaceDE w:val="0"/>
              <w:autoSpaceDN w:val="0"/>
              <w:adjustRightInd w:val="0"/>
              <w:rPr>
                <w:rFonts w:ascii="Calibri" w:hAnsi="Calibri" w:cs="Arial"/>
                <w:i/>
                <w:sz w:val="16"/>
                <w:szCs w:val="16"/>
              </w:rPr>
            </w:pPr>
            <w:r w:rsidRPr="00705AAD">
              <w:rPr>
                <w:rFonts w:ascii="Calibri" w:hAnsi="Calibri" w:cs="Arial"/>
                <w:i/>
                <w:sz w:val="16"/>
                <w:szCs w:val="16"/>
              </w:rPr>
              <w:lastRenderedPageBreak/>
              <w:t xml:space="preserve">Project planning and management </w:t>
            </w:r>
          </w:p>
          <w:p w14:paraId="4F931029" w14:textId="77777777" w:rsidR="00B14B74" w:rsidRPr="00C74B4B" w:rsidRDefault="00B14B74" w:rsidP="0001411A">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Respect for diversity and multiculturalism </w:t>
            </w:r>
          </w:p>
          <w:p w14:paraId="57DFD9F9" w14:textId="77777777" w:rsidR="00B14B74" w:rsidRPr="00C74B4B" w:rsidRDefault="00B14B74" w:rsidP="0001411A">
            <w:pPr>
              <w:widowControl w:val="0"/>
              <w:autoSpaceDE w:val="0"/>
              <w:autoSpaceDN w:val="0"/>
              <w:adjustRightInd w:val="0"/>
              <w:rPr>
                <w:rFonts w:ascii="Calibri" w:hAnsi="Calibri" w:cs="Arial"/>
                <w:b/>
                <w:i/>
                <w:sz w:val="16"/>
                <w:szCs w:val="16"/>
              </w:rPr>
            </w:pPr>
            <w:r w:rsidRPr="00AE3EC2">
              <w:rPr>
                <w:rFonts w:ascii="Calibri" w:hAnsi="Calibri" w:cs="Arial"/>
                <w:b/>
                <w:i/>
                <w:sz w:val="16"/>
                <w:szCs w:val="16"/>
              </w:rPr>
              <w:t xml:space="preserve">Respect for the natural environment </w:t>
            </w:r>
          </w:p>
          <w:p w14:paraId="41BA0092" w14:textId="77777777" w:rsidR="00B14B74" w:rsidRPr="00C74B4B" w:rsidRDefault="00B14B74" w:rsidP="0001411A">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Demonstrate social, professional and ethical responsibility and sensitivity to gender issues </w:t>
            </w:r>
          </w:p>
          <w:p w14:paraId="17B4B616" w14:textId="77777777" w:rsidR="00B14B74" w:rsidRPr="00C74B4B" w:rsidRDefault="00B14B74" w:rsidP="0001411A">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Criticism and self-criticism </w:t>
            </w:r>
          </w:p>
          <w:p w14:paraId="0ABA23B1" w14:textId="77777777" w:rsidR="00B14B74" w:rsidRPr="00C74B4B" w:rsidRDefault="00B14B74" w:rsidP="0001411A">
            <w:pPr>
              <w:rPr>
                <w:rFonts w:ascii="Calibri" w:hAnsi="Calibri" w:cs="Arial"/>
                <w:b/>
                <w:sz w:val="20"/>
                <w:szCs w:val="20"/>
              </w:rPr>
            </w:pPr>
            <w:r w:rsidRPr="00AE3EC2">
              <w:rPr>
                <w:rFonts w:ascii="Calibri" w:hAnsi="Calibri" w:cs="Arial"/>
                <w:b/>
                <w:i/>
                <w:sz w:val="16"/>
                <w:szCs w:val="16"/>
              </w:rPr>
              <w:t>Promoting free, creative and inductive thinking</w:t>
            </w:r>
          </w:p>
        </w:tc>
      </w:tr>
      <w:tr w:rsidR="00D9503B" w:rsidRPr="006528C9" w14:paraId="69696E42" w14:textId="77777777" w:rsidTr="00290D59">
        <w:tc>
          <w:tcPr>
            <w:tcW w:w="8364" w:type="dxa"/>
            <w:gridSpan w:val="2"/>
          </w:tcPr>
          <w:p w14:paraId="15F7760F" w14:textId="77777777" w:rsidR="00D9503B" w:rsidRPr="00C74B4B" w:rsidRDefault="00D9503B" w:rsidP="00D9503B">
            <w:pPr>
              <w:pStyle w:val="a4"/>
              <w:numPr>
                <w:ilvl w:val="0"/>
                <w:numId w:val="16"/>
              </w:numPr>
              <w:ind w:left="601" w:hanging="283"/>
              <w:rPr>
                <w:rFonts w:ascii="Calibri" w:hAnsi="Calibri" w:cs="Arial"/>
                <w:color w:val="002060"/>
                <w:sz w:val="22"/>
                <w:szCs w:val="22"/>
              </w:rPr>
            </w:pPr>
            <w:r w:rsidRPr="00D9503B">
              <w:rPr>
                <w:rFonts w:ascii="Calibri" w:hAnsi="Calibri" w:cs="Arial"/>
                <w:color w:val="002060"/>
                <w:sz w:val="22"/>
                <w:szCs w:val="22"/>
              </w:rPr>
              <w:t xml:space="preserve">Search, analyze and synthesize data and information, using the necessary technologies </w:t>
            </w:r>
          </w:p>
          <w:p w14:paraId="5178CDA1"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 xml:space="preserve">Adapting to new situations </w:t>
            </w:r>
          </w:p>
          <w:p w14:paraId="22756B76"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 xml:space="preserve">Decision-making </w:t>
            </w:r>
          </w:p>
          <w:p w14:paraId="0DA85CC5"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 xml:space="preserve">Autonomous work </w:t>
            </w:r>
          </w:p>
          <w:p w14:paraId="0EFBAF50"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 xml:space="preserve">Teamwork </w:t>
            </w:r>
          </w:p>
          <w:p w14:paraId="688136F3"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 xml:space="preserve">Working in an international environment </w:t>
            </w:r>
          </w:p>
          <w:p w14:paraId="4025EC88"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 xml:space="preserve">Working in an interdisciplinary environment </w:t>
            </w:r>
          </w:p>
          <w:p w14:paraId="09EFF899"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Generation of new research ideas</w:t>
            </w:r>
          </w:p>
          <w:p w14:paraId="5620BB3B"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 xml:space="preserve">Respect for diversity and multiculturalism </w:t>
            </w:r>
          </w:p>
          <w:p w14:paraId="40BBA25F"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 xml:space="preserve">Respect for the natural environment </w:t>
            </w:r>
          </w:p>
          <w:p w14:paraId="7950EB7A" w14:textId="77777777" w:rsidR="00D9503B" w:rsidRPr="00C74B4B" w:rsidRDefault="00D9503B" w:rsidP="00D9503B">
            <w:pPr>
              <w:pStyle w:val="a4"/>
              <w:numPr>
                <w:ilvl w:val="0"/>
                <w:numId w:val="16"/>
              </w:numPr>
              <w:ind w:left="601" w:hanging="283"/>
              <w:rPr>
                <w:rFonts w:ascii="Calibri" w:hAnsi="Calibri" w:cs="Arial"/>
                <w:color w:val="002060"/>
                <w:sz w:val="22"/>
                <w:szCs w:val="22"/>
              </w:rPr>
            </w:pPr>
            <w:r w:rsidRPr="00D9503B">
              <w:rPr>
                <w:rFonts w:ascii="Calibri" w:hAnsi="Calibri" w:cs="Arial"/>
                <w:color w:val="002060"/>
                <w:sz w:val="22"/>
                <w:szCs w:val="22"/>
              </w:rPr>
              <w:t>Demonstrate social, professional and ethical responsibility</w:t>
            </w:r>
          </w:p>
          <w:p w14:paraId="3066A6C6"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rPr>
              <w:t xml:space="preserve">Criticism and self-criticism </w:t>
            </w:r>
          </w:p>
          <w:p w14:paraId="50EE84CC" w14:textId="6D18D2B8" w:rsidR="00D9503B" w:rsidRPr="00C74B4B" w:rsidRDefault="00D9503B" w:rsidP="00D9503B">
            <w:pPr>
              <w:pStyle w:val="a4"/>
              <w:numPr>
                <w:ilvl w:val="0"/>
                <w:numId w:val="16"/>
              </w:numPr>
              <w:ind w:left="601" w:hanging="283"/>
              <w:rPr>
                <w:rFonts w:ascii="Calibri" w:hAnsi="Calibri" w:cs="Arial"/>
                <w:color w:val="002060"/>
                <w:sz w:val="22"/>
                <w:szCs w:val="22"/>
              </w:rPr>
            </w:pPr>
            <w:r w:rsidRPr="00D9503B">
              <w:rPr>
                <w:rFonts w:ascii="Calibri" w:hAnsi="Calibri" w:cs="Arial"/>
                <w:color w:val="002060"/>
                <w:sz w:val="22"/>
                <w:szCs w:val="22"/>
              </w:rPr>
              <w:t>Promoting free, creative and inductive thinking</w:t>
            </w:r>
          </w:p>
        </w:tc>
      </w:tr>
    </w:tbl>
    <w:p w14:paraId="0CB7C64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13B96" w:rsidRPr="006528C9" w14:paraId="7D94B44E" w14:textId="77777777" w:rsidTr="0001411A">
        <w:tc>
          <w:tcPr>
            <w:tcW w:w="8472" w:type="dxa"/>
          </w:tcPr>
          <w:p w14:paraId="013D4ACA" w14:textId="77777777" w:rsidR="00B14B74" w:rsidRPr="00113B96" w:rsidRDefault="00B14B74" w:rsidP="0001411A">
            <w:pPr>
              <w:rPr>
                <w:rFonts w:ascii="Calibri" w:hAnsi="Calibri"/>
                <w:bCs/>
                <w:color w:val="002060"/>
                <w:lang w:val="el-GR"/>
              </w:rPr>
            </w:pPr>
          </w:p>
          <w:p w14:paraId="276ACA14" w14:textId="77777777" w:rsidR="00016F86" w:rsidRPr="00C74B4B" w:rsidRDefault="0087106E" w:rsidP="00016F86">
            <w:pPr>
              <w:pStyle w:val="a4"/>
              <w:numPr>
                <w:ilvl w:val="0"/>
                <w:numId w:val="4"/>
              </w:numPr>
              <w:jc w:val="both"/>
              <w:rPr>
                <w:rFonts w:ascii="Calibri" w:hAnsi="Calibri"/>
                <w:bCs/>
                <w:color w:val="002060"/>
              </w:rPr>
            </w:pPr>
            <w:r w:rsidRPr="00113B96">
              <w:rPr>
                <w:rFonts w:ascii="Calibri" w:hAnsi="Calibri"/>
                <w:bCs/>
                <w:color w:val="002060"/>
              </w:rPr>
              <w:t>DELIMITATIONS: The interdisciplinary framework of regional analysis, mathematics (statistics, geometry, linear algebra, linear programming, graph theory, combinatorics) and regional analysis, economic (microeconomics, macroeconomics, econometrics) and regional analysis, physics (complex networks, mechanics, thermodynamics) and regional analysis, geography and regional analysis, transport engineering and regional analysis, demarcations (the concept of variable, index,  model, model, standard), modeling definition, modeling modes and methods.</w:t>
            </w:r>
          </w:p>
          <w:p w14:paraId="46D71890" w14:textId="77777777" w:rsidR="00D87C83" w:rsidRPr="00C74B4B" w:rsidRDefault="00D87C83" w:rsidP="00D87C83">
            <w:pPr>
              <w:pStyle w:val="a4"/>
              <w:numPr>
                <w:ilvl w:val="0"/>
                <w:numId w:val="4"/>
              </w:numPr>
              <w:jc w:val="both"/>
              <w:rPr>
                <w:rFonts w:ascii="Calibri" w:hAnsi="Calibri"/>
                <w:bCs/>
                <w:color w:val="002060"/>
              </w:rPr>
            </w:pPr>
            <w:r w:rsidRPr="00113B96">
              <w:rPr>
                <w:rFonts w:ascii="Calibri" w:hAnsi="Calibri"/>
                <w:bCs/>
                <w:color w:val="002060"/>
              </w:rPr>
              <w:t xml:space="preserve">MATHEMATICAL METHODS: Space as a mathematical concept, mathematical topology, metric functions, elements of vector calculus, elements of matrix calculus, set theoretical and geometric representation of spatial entities, graphic, algebraic and heuristic optimization methods in regional analysis. </w:t>
            </w:r>
          </w:p>
          <w:p w14:paraId="44D6339A" w14:textId="77777777" w:rsidR="00533152" w:rsidRPr="00C74B4B" w:rsidRDefault="00533152" w:rsidP="00533152">
            <w:pPr>
              <w:pStyle w:val="a4"/>
              <w:numPr>
                <w:ilvl w:val="0"/>
                <w:numId w:val="4"/>
              </w:numPr>
              <w:jc w:val="both"/>
              <w:rPr>
                <w:rFonts w:ascii="Calibri" w:hAnsi="Calibri"/>
                <w:bCs/>
                <w:color w:val="002060"/>
              </w:rPr>
            </w:pPr>
            <w:r w:rsidRPr="00113B96">
              <w:rPr>
                <w:rFonts w:ascii="Calibri" w:hAnsi="Calibri"/>
                <w:bCs/>
                <w:color w:val="002060"/>
              </w:rPr>
              <w:t xml:space="preserve">STATISTICAL AND PROBABILISTIC METHODS: Graphical representation of regional quantities, the use of location and dispersion measures in regional analysis, measurement of spatial concentrations and variations, spatial distributions, correlation and spatial correlation, parametric interpolation, univariate and multivariate linear regression. </w:t>
            </w:r>
          </w:p>
          <w:p w14:paraId="688670A9" w14:textId="77777777" w:rsidR="00F44EA1" w:rsidRPr="00C74B4B" w:rsidRDefault="00533152" w:rsidP="00F44EA1">
            <w:pPr>
              <w:pStyle w:val="a4"/>
              <w:numPr>
                <w:ilvl w:val="0"/>
                <w:numId w:val="4"/>
              </w:numPr>
              <w:jc w:val="both"/>
              <w:rPr>
                <w:rFonts w:ascii="Calibri" w:hAnsi="Calibri"/>
                <w:bCs/>
                <w:color w:val="002060"/>
              </w:rPr>
            </w:pPr>
            <w:r w:rsidRPr="00113B96">
              <w:rPr>
                <w:rFonts w:ascii="Calibri" w:hAnsi="Calibri"/>
                <w:bCs/>
                <w:color w:val="002060"/>
              </w:rPr>
              <w:t xml:space="preserve">TIME SERIES ANALYSIS AND REGIONAL ANALYSIS: Graphical study of time-varying magnitudes, time series, scattering, methods of detection and analysis of seasonality, autocorrelation analysis, curve interpolation, nonlinear models (registerary, chaotic, network). </w:t>
            </w:r>
          </w:p>
          <w:p w14:paraId="089CFBCF" w14:textId="77777777" w:rsidR="00F326D5" w:rsidRPr="00C74B4B" w:rsidRDefault="00F55890" w:rsidP="00F326D5">
            <w:pPr>
              <w:pStyle w:val="a4"/>
              <w:numPr>
                <w:ilvl w:val="0"/>
                <w:numId w:val="4"/>
              </w:numPr>
              <w:jc w:val="both"/>
              <w:rPr>
                <w:rFonts w:ascii="Calibri" w:hAnsi="Calibri"/>
                <w:bCs/>
                <w:color w:val="002060"/>
              </w:rPr>
            </w:pPr>
            <w:r w:rsidRPr="00113B96">
              <w:rPr>
                <w:rFonts w:ascii="Calibri" w:hAnsi="Calibri"/>
                <w:bCs/>
                <w:color w:val="002060"/>
              </w:rPr>
              <w:t>METHODS OF PHYSICAL AND STATISTICAL ENGINEERING: Spatial interdependence models, population potential, gravity models, thermodynamic diffusion models, spatial networks, modeling of spatial interaction systems in graphs, epistemological approach of spatial networks, spatial networks and application fields, conceptual determinations in the study of spatial networks, flatness, spatial network modeling tools, measures of centrality.</w:t>
            </w:r>
          </w:p>
          <w:p w14:paraId="0974E3B5" w14:textId="77777777" w:rsidR="0056063C" w:rsidRPr="00C74B4B" w:rsidRDefault="0056063C" w:rsidP="0056063C">
            <w:pPr>
              <w:pStyle w:val="a4"/>
              <w:numPr>
                <w:ilvl w:val="0"/>
                <w:numId w:val="4"/>
              </w:numPr>
              <w:jc w:val="both"/>
              <w:rPr>
                <w:rFonts w:ascii="Calibri" w:hAnsi="Calibri"/>
                <w:bCs/>
                <w:color w:val="002060"/>
              </w:rPr>
            </w:pPr>
            <w:r w:rsidRPr="00113B96">
              <w:rPr>
                <w:rFonts w:ascii="Calibri" w:hAnsi="Calibri"/>
                <w:bCs/>
                <w:color w:val="002060"/>
              </w:rPr>
              <w:lastRenderedPageBreak/>
              <w:t xml:space="preserve">STATISTICAL AND ECONOMETRIC METHODS: Basic concept analysis, correlation, Multiple Linear Regression, Binomial Logistic Regression, Multinomial logistic regression, Tobit analysis, Geographically Weighted Regression (GWR). </w:t>
            </w:r>
          </w:p>
          <w:p w14:paraId="6450505F" w14:textId="77777777" w:rsidR="00EF50C4" w:rsidRPr="00C74B4B" w:rsidRDefault="00016F86" w:rsidP="00EF50C4">
            <w:pPr>
              <w:pStyle w:val="a4"/>
              <w:numPr>
                <w:ilvl w:val="0"/>
                <w:numId w:val="4"/>
              </w:numPr>
              <w:jc w:val="both"/>
              <w:rPr>
                <w:rFonts w:ascii="Calibri" w:hAnsi="Calibri"/>
                <w:bCs/>
                <w:color w:val="002060"/>
              </w:rPr>
            </w:pPr>
            <w:r w:rsidRPr="00113B96">
              <w:rPr>
                <w:rFonts w:ascii="Calibri" w:hAnsi="Calibri"/>
                <w:bCs/>
                <w:color w:val="002060"/>
              </w:rPr>
              <w:t>REGIONAL ACCOUNTS DATA: Gross and net regional product, regional income and regional disposable income, GDP per capita, productivity of the regional economy, level of prosperity of a region, real and nominal GDP.</w:t>
            </w:r>
          </w:p>
          <w:p w14:paraId="7828407F" w14:textId="77777777" w:rsidR="00016F86" w:rsidRPr="00C74B4B" w:rsidRDefault="00016F86" w:rsidP="00EF50C4">
            <w:pPr>
              <w:pStyle w:val="a4"/>
              <w:numPr>
                <w:ilvl w:val="0"/>
                <w:numId w:val="4"/>
              </w:numPr>
              <w:jc w:val="both"/>
              <w:rPr>
                <w:rFonts w:ascii="Calibri" w:hAnsi="Calibri"/>
                <w:bCs/>
                <w:color w:val="002060"/>
              </w:rPr>
            </w:pPr>
            <w:r w:rsidRPr="00113B96">
              <w:rPr>
                <w:rFonts w:ascii="Calibri" w:hAnsi="Calibri"/>
                <w:bCs/>
                <w:color w:val="002060"/>
              </w:rPr>
              <w:t>OUTPUT FUNCTIONS: general form of a production function, linearly homogeneous production functions, linear production function, Cobb-Douglas production function, Leontief production function, CES constant elasticity production function, Translog production functions.</w:t>
            </w:r>
          </w:p>
          <w:p w14:paraId="3B3F4F3C" w14:textId="77777777" w:rsidR="00F9330A" w:rsidRPr="00C74B4B" w:rsidRDefault="00016F86" w:rsidP="00016F86">
            <w:pPr>
              <w:pStyle w:val="a4"/>
              <w:numPr>
                <w:ilvl w:val="0"/>
                <w:numId w:val="4"/>
              </w:numPr>
              <w:jc w:val="both"/>
              <w:rPr>
                <w:rFonts w:ascii="Calibri" w:hAnsi="Calibri"/>
                <w:bCs/>
                <w:color w:val="002060"/>
              </w:rPr>
            </w:pPr>
            <w:r w:rsidRPr="00113B96">
              <w:rPr>
                <w:rFonts w:ascii="Calibri" w:hAnsi="Calibri"/>
                <w:bCs/>
                <w:color w:val="002060"/>
              </w:rPr>
              <w:t>MACROECONOMIC REGIONAL AGGREGATES AND CHARACTERISTICS: Changes in output, macroeconomic characteristics, specialization of the regional economy, public and private investment, degree of urbanization and population density, quality of work, demographic changes, environmental data, regional competitiveness.</w:t>
            </w:r>
          </w:p>
          <w:p w14:paraId="06CF7775" w14:textId="77777777" w:rsidR="00016F86" w:rsidRPr="00C74B4B" w:rsidRDefault="00F9330A" w:rsidP="00016F86">
            <w:pPr>
              <w:pStyle w:val="a4"/>
              <w:numPr>
                <w:ilvl w:val="0"/>
                <w:numId w:val="4"/>
              </w:numPr>
              <w:jc w:val="both"/>
              <w:rPr>
                <w:rFonts w:ascii="Calibri" w:hAnsi="Calibri"/>
                <w:bCs/>
                <w:color w:val="002060"/>
              </w:rPr>
            </w:pPr>
            <w:r w:rsidRPr="00113B96">
              <w:rPr>
                <w:rFonts w:ascii="Calibri" w:hAnsi="Calibri"/>
                <w:bCs/>
                <w:color w:val="002060"/>
              </w:rPr>
              <w:t xml:space="preserve">METHODS FOR MEASURING INEQUALITIES: Theil index, Lorenz curve, Gini coefficient, concentration coefficient, Florence coefficient, Gini coefficient – Hirschman. </w:t>
            </w:r>
          </w:p>
          <w:p w14:paraId="602681FE" w14:textId="77777777" w:rsidR="00B14B74" w:rsidRPr="00C74B4B" w:rsidRDefault="007F2FD9" w:rsidP="0057239B">
            <w:pPr>
              <w:pStyle w:val="a4"/>
              <w:numPr>
                <w:ilvl w:val="0"/>
                <w:numId w:val="4"/>
              </w:numPr>
              <w:jc w:val="both"/>
              <w:rPr>
                <w:rFonts w:ascii="Calibri" w:hAnsi="Calibri"/>
                <w:bCs/>
                <w:color w:val="002060"/>
              </w:rPr>
            </w:pPr>
            <w:r w:rsidRPr="00113B96">
              <w:rPr>
                <w:rFonts w:ascii="Calibri" w:hAnsi="Calibri"/>
                <w:bCs/>
                <w:color w:val="002060"/>
              </w:rPr>
              <w:t xml:space="preserve">METHODS OF DECONSTRUCTION AND GROUPING: Shift - Share Analysis, classical model variations, case studies. </w:t>
            </w:r>
          </w:p>
          <w:p w14:paraId="4055D9D8" w14:textId="77777777" w:rsidR="00FA5077" w:rsidRPr="00C74B4B" w:rsidRDefault="00FA5077" w:rsidP="00FA5077">
            <w:pPr>
              <w:pStyle w:val="a4"/>
              <w:numPr>
                <w:ilvl w:val="0"/>
                <w:numId w:val="4"/>
              </w:numPr>
              <w:jc w:val="both"/>
              <w:rPr>
                <w:rFonts w:ascii="Calibri" w:hAnsi="Calibri"/>
                <w:bCs/>
                <w:color w:val="002060"/>
              </w:rPr>
            </w:pPr>
            <w:r w:rsidRPr="00113B96">
              <w:rPr>
                <w:rFonts w:ascii="Calibri" w:hAnsi="Calibri"/>
                <w:bCs/>
                <w:color w:val="002060"/>
              </w:rPr>
              <w:t>DECONSTRUCTION AND CLUSTERING METHODS: Factor Analysis (FA), Principal Component Analysis (PCA), Cluster Analysis (CA), Input-Output Analysis, SWOT analysis.</w:t>
            </w:r>
          </w:p>
          <w:p w14:paraId="389314E0" w14:textId="77777777" w:rsidR="00A53B66" w:rsidRPr="00C74B4B" w:rsidRDefault="00FA5077" w:rsidP="00E25535">
            <w:pPr>
              <w:pStyle w:val="a4"/>
              <w:numPr>
                <w:ilvl w:val="0"/>
                <w:numId w:val="4"/>
              </w:numPr>
              <w:jc w:val="both"/>
              <w:rPr>
                <w:rFonts w:ascii="Calibri" w:hAnsi="Calibri"/>
                <w:bCs/>
                <w:color w:val="002060"/>
              </w:rPr>
            </w:pPr>
            <w:r w:rsidRPr="00113B96">
              <w:rPr>
                <w:rFonts w:ascii="Calibri" w:hAnsi="Calibri"/>
                <w:bCs/>
                <w:color w:val="002060"/>
              </w:rPr>
              <w:t>OPTIMIZATION METHODS: Data Envelopment Analysis (DEA), Detection of communities in networks of spatial units with maximizing modularity optimization.</w:t>
            </w:r>
          </w:p>
        </w:tc>
      </w:tr>
    </w:tbl>
    <w:p w14:paraId="4CD619DC"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rPr>
        <w:lastRenderedPageBreak/>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6528C9" w14:paraId="42DC8479" w14:textId="77777777" w:rsidTr="0001411A">
        <w:tc>
          <w:tcPr>
            <w:tcW w:w="3306" w:type="dxa"/>
            <w:shd w:val="clear" w:color="auto" w:fill="DDD9C3"/>
          </w:tcPr>
          <w:p w14:paraId="4CAADAC6" w14:textId="77777777" w:rsidR="00B14B74" w:rsidRPr="00C74B4B" w:rsidRDefault="00B14B74" w:rsidP="0001411A">
            <w:pPr>
              <w:jc w:val="right"/>
              <w:rPr>
                <w:rFonts w:ascii="Calibri" w:hAnsi="Calibri" w:cs="Arial"/>
                <w:b/>
                <w:sz w:val="20"/>
                <w:szCs w:val="20"/>
              </w:rPr>
            </w:pPr>
            <w:r w:rsidRPr="00705AAD">
              <w:rPr>
                <w:rFonts w:ascii="Calibri" w:hAnsi="Calibri" w:cs="Arial"/>
                <w:b/>
                <w:sz w:val="20"/>
                <w:szCs w:val="20"/>
              </w:rPr>
              <w:t>DELIVERY</w:t>
            </w:r>
            <w:r w:rsidRPr="00705AAD">
              <w:rPr>
                <w:rFonts w:ascii="Calibri" w:hAnsi="Calibri" w:cs="Arial"/>
                <w:b/>
                <w:sz w:val="20"/>
                <w:szCs w:val="20"/>
              </w:rPr>
              <w:br/>
            </w:r>
            <w:r w:rsidRPr="00705AAD">
              <w:rPr>
                <w:rFonts w:ascii="Calibri" w:hAnsi="Calibri" w:cs="Arial"/>
                <w:i/>
                <w:sz w:val="16"/>
                <w:szCs w:val="16"/>
              </w:rPr>
              <w:t>METHOD Face to face, Distance learning, etc.</w:t>
            </w:r>
          </w:p>
        </w:tc>
        <w:tc>
          <w:tcPr>
            <w:tcW w:w="5166" w:type="dxa"/>
          </w:tcPr>
          <w:p w14:paraId="5197AD34" w14:textId="77777777" w:rsidR="00B14B74" w:rsidRPr="00C74B4B" w:rsidRDefault="00B14B74" w:rsidP="0001411A">
            <w:pPr>
              <w:spacing w:after="200" w:line="276" w:lineRule="auto"/>
              <w:rPr>
                <w:rFonts w:ascii="Calibri" w:hAnsi="Calibri"/>
                <w:iCs/>
                <w:color w:val="000000" w:themeColor="text1"/>
              </w:rPr>
            </w:pPr>
            <w:r w:rsidRPr="00232A45">
              <w:rPr>
                <w:rFonts w:ascii="Calibri" w:hAnsi="Calibri"/>
                <w:iCs/>
                <w:color w:val="000000" w:themeColor="text1"/>
                <w:sz w:val="22"/>
                <w:szCs w:val="22"/>
              </w:rPr>
              <w:t xml:space="preserve">Lectures and meetings with students </w:t>
            </w:r>
          </w:p>
        </w:tc>
      </w:tr>
      <w:tr w:rsidR="00B14B74" w:rsidRPr="009B7F11" w14:paraId="5E58E893" w14:textId="77777777" w:rsidTr="0001411A">
        <w:tc>
          <w:tcPr>
            <w:tcW w:w="3306" w:type="dxa"/>
            <w:shd w:val="clear" w:color="auto" w:fill="DDD9C3"/>
          </w:tcPr>
          <w:p w14:paraId="20D2F4F8" w14:textId="77777777" w:rsidR="00B14B74" w:rsidRPr="00C74B4B" w:rsidRDefault="00B14B74" w:rsidP="0001411A">
            <w:pPr>
              <w:jc w:val="right"/>
              <w:rPr>
                <w:rFonts w:ascii="Calibri" w:hAnsi="Calibri" w:cs="Arial"/>
                <w:i/>
                <w:sz w:val="16"/>
                <w:szCs w:val="16"/>
              </w:rPr>
            </w:pPr>
            <w:r w:rsidRPr="00705AAD">
              <w:rPr>
                <w:rFonts w:ascii="Calibri" w:hAnsi="Calibri" w:cs="Arial"/>
                <w:b/>
                <w:sz w:val="20"/>
                <w:szCs w:val="20"/>
              </w:rPr>
              <w:t>USE OF INFORMATION AND COMMUNICATION TECHNOLOGIES</w:t>
            </w:r>
            <w:r w:rsidRPr="00705AAD">
              <w:rPr>
                <w:rFonts w:ascii="Calibri" w:hAnsi="Calibri" w:cs="Arial"/>
                <w:b/>
                <w:sz w:val="20"/>
                <w:szCs w:val="20"/>
              </w:rPr>
              <w:br/>
            </w:r>
            <w:r w:rsidRPr="00705AAD">
              <w:rPr>
                <w:rFonts w:ascii="Calibri" w:hAnsi="Calibri" w:cs="Arial"/>
                <w:i/>
                <w:sz w:val="16"/>
                <w:szCs w:val="16"/>
              </w:rPr>
              <w:t>Use of ICT in Teaching, Laboratory Training, Communication with students</w:t>
            </w:r>
          </w:p>
        </w:tc>
        <w:tc>
          <w:tcPr>
            <w:tcW w:w="5166" w:type="dxa"/>
          </w:tcPr>
          <w:p w14:paraId="580C8DDB" w14:textId="77777777" w:rsidR="00896F6C" w:rsidRPr="00C74B4B" w:rsidRDefault="00B14B74" w:rsidP="00896F6C">
            <w:pPr>
              <w:rPr>
                <w:rFonts w:ascii="Calibri" w:hAnsi="Calibri" w:cs="Arial"/>
                <w:color w:val="000000" w:themeColor="text1"/>
                <w:sz w:val="22"/>
                <w:szCs w:val="22"/>
              </w:rPr>
            </w:pPr>
            <w:r w:rsidRPr="00232A45">
              <w:rPr>
                <w:rFonts w:ascii="Calibri" w:hAnsi="Calibri" w:cs="Arial"/>
                <w:color w:val="000000" w:themeColor="text1"/>
                <w:sz w:val="22"/>
                <w:szCs w:val="22"/>
              </w:rPr>
              <w:t xml:space="preserve">A computer and interactive whiteboard will be used in teaching. </w:t>
            </w:r>
          </w:p>
          <w:p w14:paraId="74AAFA80" w14:textId="77777777" w:rsidR="00B14B74" w:rsidRPr="00232A45" w:rsidRDefault="00B14B74" w:rsidP="00896F6C">
            <w:pPr>
              <w:rPr>
                <w:rFonts w:ascii="Calibri" w:hAnsi="Calibri" w:cs="Arial"/>
                <w:color w:val="000000" w:themeColor="text1"/>
                <w:lang w:val="el-GR"/>
              </w:rPr>
            </w:pPr>
            <w:r w:rsidRPr="00232A45">
              <w:rPr>
                <w:rFonts w:ascii="Calibri" w:hAnsi="Calibri" w:cs="Arial"/>
                <w:color w:val="000000" w:themeColor="text1"/>
                <w:sz w:val="22"/>
                <w:szCs w:val="22"/>
              </w:rPr>
              <w:t xml:space="preserve">Communication with students will take place on a personal level, also using e-mail and telecommunication (eg. Skype) </w:t>
            </w:r>
          </w:p>
        </w:tc>
      </w:tr>
      <w:tr w:rsidR="00B14B74" w:rsidRPr="00705AAD" w14:paraId="59958E64" w14:textId="77777777" w:rsidTr="0001411A">
        <w:tc>
          <w:tcPr>
            <w:tcW w:w="3306" w:type="dxa"/>
            <w:shd w:val="clear" w:color="auto" w:fill="DDD9C3"/>
          </w:tcPr>
          <w:p w14:paraId="13DF34C9" w14:textId="77777777" w:rsidR="00B14B74" w:rsidRPr="00C74B4B" w:rsidRDefault="00B14B74" w:rsidP="0001411A">
            <w:pPr>
              <w:jc w:val="right"/>
              <w:rPr>
                <w:rFonts w:ascii="Calibri" w:hAnsi="Calibri" w:cs="Arial"/>
                <w:b/>
                <w:sz w:val="20"/>
                <w:szCs w:val="20"/>
              </w:rPr>
            </w:pPr>
            <w:r w:rsidRPr="00705AAD">
              <w:rPr>
                <w:rFonts w:ascii="Calibri" w:hAnsi="Calibri" w:cs="Arial"/>
                <w:b/>
                <w:sz w:val="20"/>
                <w:szCs w:val="20"/>
              </w:rPr>
              <w:t>TEACHING ORGANIZATION</w:t>
            </w:r>
          </w:p>
          <w:p w14:paraId="74F8AD47" w14:textId="77777777" w:rsidR="00B14B74" w:rsidRPr="00C74B4B" w:rsidRDefault="00B14B74" w:rsidP="0001411A">
            <w:pPr>
              <w:jc w:val="both"/>
              <w:rPr>
                <w:rFonts w:ascii="Calibri" w:hAnsi="Calibri" w:cs="Arial"/>
                <w:i/>
                <w:sz w:val="16"/>
                <w:szCs w:val="16"/>
              </w:rPr>
            </w:pPr>
            <w:r w:rsidRPr="00705AAD">
              <w:rPr>
                <w:rFonts w:ascii="Calibri" w:hAnsi="Calibri" w:cs="Arial"/>
                <w:i/>
                <w:sz w:val="16"/>
                <w:szCs w:val="16"/>
              </w:rPr>
              <w:t>The method and methods of teaching are described in detail.</w:t>
            </w:r>
          </w:p>
          <w:p w14:paraId="031C67B8" w14:textId="77777777" w:rsidR="00B14B74" w:rsidRPr="00C74B4B" w:rsidRDefault="00B14B74" w:rsidP="0001411A">
            <w:pPr>
              <w:jc w:val="both"/>
              <w:rPr>
                <w:rFonts w:ascii="Calibri" w:hAnsi="Calibri" w:cs="Arial"/>
                <w:i/>
                <w:sz w:val="16"/>
                <w:szCs w:val="16"/>
              </w:rPr>
            </w:pPr>
            <w:r w:rsidRPr="00705AAD">
              <w:rPr>
                <w:rFonts w:ascii="Calibri" w:hAnsi="Calibri" w:cs="Arial"/>
                <w:i/>
                <w:sz w:val="16"/>
                <w:szCs w:val="16"/>
              </w:rPr>
              <w:t>Lectures, Seminars, Laboratory Exercise, Field Exercise, Bibliography Study &amp; Analysis, Tutorial, Internship (Placement), Clinical Practicing, Art Workshop, Interactive Teaching, Educational visits, Project Writing, Writing a project / assignments, Artistic creation, etc.</w:t>
            </w:r>
          </w:p>
          <w:p w14:paraId="73C3B91C" w14:textId="77777777" w:rsidR="00B14B74" w:rsidRPr="00C74B4B" w:rsidRDefault="00B14B74" w:rsidP="0001411A">
            <w:pPr>
              <w:jc w:val="both"/>
              <w:rPr>
                <w:rFonts w:ascii="Calibri" w:hAnsi="Calibri" w:cs="Arial"/>
                <w:i/>
                <w:sz w:val="16"/>
                <w:szCs w:val="16"/>
              </w:rPr>
            </w:pPr>
          </w:p>
          <w:p w14:paraId="36A15B04" w14:textId="77777777" w:rsidR="00B14B74" w:rsidRPr="00C74B4B" w:rsidRDefault="00B14B74" w:rsidP="0001411A">
            <w:pPr>
              <w:jc w:val="both"/>
              <w:rPr>
                <w:rFonts w:ascii="Calibri" w:hAnsi="Calibri" w:cs="Arial"/>
                <w:i/>
                <w:sz w:val="16"/>
                <w:szCs w:val="16"/>
              </w:rPr>
            </w:pPr>
            <w:r w:rsidRPr="00705AAD">
              <w:rPr>
                <w:rFonts w:ascii="Calibri" w:hAnsi="Calibri" w:cs="Arial"/>
                <w:i/>
                <w:sz w:val="16"/>
                <w:szCs w:val="16"/>
              </w:rPr>
              <w:t>The student's study hours for each learning activity are listed as well as the hours of unguided study so that the total workload at semester level corresponds to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32A45" w:rsidRPr="00232A45" w14:paraId="40BEF558"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72D6BF6" w14:textId="77777777" w:rsidR="00B14B74" w:rsidRPr="00232A45" w:rsidRDefault="00B14B74" w:rsidP="00C44467">
                  <w:pPr>
                    <w:jc w:val="center"/>
                    <w:rPr>
                      <w:rFonts w:ascii="Calibri" w:hAnsi="Calibri" w:cs="Arial"/>
                      <w:b/>
                      <w:i/>
                      <w:color w:val="000000" w:themeColor="text1"/>
                      <w:sz w:val="20"/>
                      <w:szCs w:val="20"/>
                    </w:rPr>
                  </w:pPr>
                  <w:r w:rsidRPr="00232A45">
                    <w:rPr>
                      <w:rFonts w:ascii="Calibri" w:hAnsi="Calibri" w:cs="Arial"/>
                      <w:b/>
                      <w:i/>
                      <w:color w:val="000000" w:themeColor="text1"/>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493AF75" w14:textId="77777777" w:rsidR="00B14B74" w:rsidRPr="00232A45" w:rsidRDefault="00B14B74" w:rsidP="00C44467">
                  <w:pPr>
                    <w:jc w:val="center"/>
                    <w:rPr>
                      <w:rFonts w:ascii="Calibri" w:hAnsi="Calibri" w:cs="Arial"/>
                      <w:b/>
                      <w:i/>
                      <w:color w:val="000000" w:themeColor="text1"/>
                      <w:sz w:val="20"/>
                      <w:szCs w:val="20"/>
                    </w:rPr>
                  </w:pPr>
                  <w:r w:rsidRPr="00232A45">
                    <w:rPr>
                      <w:rFonts w:ascii="Calibri" w:hAnsi="Calibri" w:cs="Arial"/>
                      <w:b/>
                      <w:i/>
                      <w:color w:val="000000" w:themeColor="text1"/>
                      <w:sz w:val="20"/>
                      <w:szCs w:val="20"/>
                    </w:rPr>
                    <w:t>Semester Workload</w:t>
                  </w:r>
                </w:p>
              </w:tc>
            </w:tr>
            <w:tr w:rsidR="00232A45" w:rsidRPr="00232A45" w14:paraId="211CC665" w14:textId="77777777" w:rsidTr="00C44467">
              <w:tc>
                <w:tcPr>
                  <w:tcW w:w="2467" w:type="dxa"/>
                  <w:tcBorders>
                    <w:top w:val="single" w:sz="4" w:space="0" w:color="auto"/>
                    <w:left w:val="single" w:sz="4" w:space="0" w:color="auto"/>
                    <w:bottom w:val="single" w:sz="4" w:space="0" w:color="auto"/>
                    <w:right w:val="single" w:sz="4" w:space="0" w:color="auto"/>
                  </w:tcBorders>
                </w:tcPr>
                <w:p w14:paraId="78D702A3"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rPr>
                    <w:t xml:space="preserve">Course delivery </w:t>
                  </w:r>
                </w:p>
              </w:tc>
              <w:tc>
                <w:tcPr>
                  <w:tcW w:w="2468" w:type="dxa"/>
                  <w:tcBorders>
                    <w:top w:val="single" w:sz="4" w:space="0" w:color="auto"/>
                    <w:left w:val="single" w:sz="4" w:space="0" w:color="auto"/>
                    <w:bottom w:val="single" w:sz="4" w:space="0" w:color="auto"/>
                    <w:right w:val="single" w:sz="4" w:space="0" w:color="auto"/>
                  </w:tcBorders>
                </w:tcPr>
                <w:p w14:paraId="6B8D26F7" w14:textId="6401949C" w:rsidR="00B14B74" w:rsidRPr="00232A45" w:rsidRDefault="006333F6" w:rsidP="00C44467">
                  <w:pPr>
                    <w:jc w:val="center"/>
                    <w:rPr>
                      <w:rFonts w:ascii="Calibri" w:hAnsi="Calibri" w:cs="Arial"/>
                      <w:color w:val="000000" w:themeColor="text1"/>
                      <w:lang w:val="el-GR"/>
                    </w:rPr>
                  </w:pPr>
                  <w:r>
                    <w:rPr>
                      <w:rFonts w:ascii="Calibri" w:hAnsi="Calibri" w:cs="Arial"/>
                      <w:color w:val="000000" w:themeColor="text1"/>
                      <w:sz w:val="22"/>
                      <w:szCs w:val="22"/>
                    </w:rPr>
                    <w:t>52 hr</w:t>
                  </w:r>
                </w:p>
              </w:tc>
            </w:tr>
            <w:tr w:rsidR="00232A45" w:rsidRPr="00232A45" w14:paraId="2E1B37EF" w14:textId="77777777" w:rsidTr="00C44467">
              <w:tc>
                <w:tcPr>
                  <w:tcW w:w="2467" w:type="dxa"/>
                  <w:tcBorders>
                    <w:top w:val="single" w:sz="4" w:space="0" w:color="auto"/>
                    <w:left w:val="single" w:sz="4" w:space="0" w:color="auto"/>
                    <w:bottom w:val="single" w:sz="4" w:space="0" w:color="auto"/>
                    <w:right w:val="single" w:sz="4" w:space="0" w:color="auto"/>
                  </w:tcBorders>
                </w:tcPr>
                <w:p w14:paraId="67F3E37C"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rPr>
                    <w:t>Study of taught material</w:t>
                  </w:r>
                </w:p>
              </w:tc>
              <w:tc>
                <w:tcPr>
                  <w:tcW w:w="2468" w:type="dxa"/>
                  <w:tcBorders>
                    <w:top w:val="single" w:sz="4" w:space="0" w:color="auto"/>
                    <w:left w:val="single" w:sz="4" w:space="0" w:color="auto"/>
                    <w:bottom w:val="single" w:sz="4" w:space="0" w:color="auto"/>
                    <w:right w:val="single" w:sz="4" w:space="0" w:color="auto"/>
                  </w:tcBorders>
                </w:tcPr>
                <w:p w14:paraId="126B013D" w14:textId="27441EA6" w:rsidR="00B14B74" w:rsidRPr="00232A45" w:rsidRDefault="006528C9" w:rsidP="00C44467">
                  <w:pPr>
                    <w:jc w:val="center"/>
                    <w:rPr>
                      <w:rFonts w:ascii="Calibri" w:hAnsi="Calibri" w:cs="Arial"/>
                      <w:color w:val="000000" w:themeColor="text1"/>
                      <w:lang w:val="el-GR"/>
                    </w:rPr>
                  </w:pPr>
                  <w:r>
                    <w:rPr>
                      <w:rFonts w:ascii="Calibri" w:hAnsi="Calibri" w:cs="Arial"/>
                      <w:color w:val="000000" w:themeColor="text1"/>
                      <w:sz w:val="22"/>
                      <w:szCs w:val="22"/>
                    </w:rPr>
                    <w:t>45 hr</w:t>
                  </w:r>
                </w:p>
              </w:tc>
            </w:tr>
            <w:tr w:rsidR="00232A45" w:rsidRPr="00232A45" w14:paraId="154B63B5" w14:textId="77777777" w:rsidTr="00C44467">
              <w:tc>
                <w:tcPr>
                  <w:tcW w:w="2467" w:type="dxa"/>
                  <w:tcBorders>
                    <w:top w:val="single" w:sz="4" w:space="0" w:color="auto"/>
                    <w:left w:val="single" w:sz="4" w:space="0" w:color="auto"/>
                    <w:bottom w:val="single" w:sz="4" w:space="0" w:color="auto"/>
                    <w:right w:val="single" w:sz="4" w:space="0" w:color="auto"/>
                  </w:tcBorders>
                </w:tcPr>
                <w:p w14:paraId="653D9D32" w14:textId="77777777" w:rsidR="00B14B74" w:rsidRPr="00C74B4B" w:rsidRDefault="00B14B74" w:rsidP="0001411A">
                  <w:pPr>
                    <w:rPr>
                      <w:rFonts w:ascii="Calibri" w:hAnsi="Calibri"/>
                      <w:iCs/>
                      <w:color w:val="000000" w:themeColor="text1"/>
                    </w:rPr>
                  </w:pPr>
                  <w:r w:rsidRPr="00232A45">
                    <w:rPr>
                      <w:rFonts w:ascii="Calibri" w:hAnsi="Calibri"/>
                      <w:iCs/>
                      <w:color w:val="000000" w:themeColor="text1"/>
                      <w:sz w:val="22"/>
                      <w:szCs w:val="22"/>
                    </w:rPr>
                    <w:t>Study and research of databases and additional work</w:t>
                  </w:r>
                </w:p>
              </w:tc>
              <w:tc>
                <w:tcPr>
                  <w:tcW w:w="2468" w:type="dxa"/>
                  <w:tcBorders>
                    <w:top w:val="single" w:sz="4" w:space="0" w:color="auto"/>
                    <w:left w:val="single" w:sz="4" w:space="0" w:color="auto"/>
                    <w:bottom w:val="single" w:sz="4" w:space="0" w:color="auto"/>
                    <w:right w:val="single" w:sz="4" w:space="0" w:color="auto"/>
                  </w:tcBorders>
                </w:tcPr>
                <w:p w14:paraId="07C46B0C" w14:textId="48705DB0" w:rsidR="00B14B74" w:rsidRPr="00232A45" w:rsidRDefault="006528C9" w:rsidP="00D63459">
                  <w:pPr>
                    <w:jc w:val="center"/>
                    <w:rPr>
                      <w:rFonts w:ascii="Calibri" w:hAnsi="Calibri" w:cs="Arial"/>
                      <w:color w:val="000000" w:themeColor="text1"/>
                      <w:lang w:val="el-GR"/>
                    </w:rPr>
                  </w:pPr>
                  <w:r>
                    <w:rPr>
                      <w:rFonts w:ascii="Calibri" w:hAnsi="Calibri" w:cs="Arial"/>
                      <w:color w:val="000000" w:themeColor="text1"/>
                      <w:sz w:val="22"/>
                      <w:szCs w:val="22"/>
                    </w:rPr>
                    <w:t>35 hr</w:t>
                  </w:r>
                </w:p>
              </w:tc>
            </w:tr>
            <w:tr w:rsidR="00232A45" w:rsidRPr="00232A45" w14:paraId="2B7FA2F6" w14:textId="77777777" w:rsidTr="00C44467">
              <w:tc>
                <w:tcPr>
                  <w:tcW w:w="2467" w:type="dxa"/>
                  <w:tcBorders>
                    <w:top w:val="single" w:sz="4" w:space="0" w:color="auto"/>
                    <w:left w:val="single" w:sz="4" w:space="0" w:color="auto"/>
                    <w:bottom w:val="single" w:sz="4" w:space="0" w:color="auto"/>
                    <w:right w:val="single" w:sz="4" w:space="0" w:color="auto"/>
                  </w:tcBorders>
                </w:tcPr>
                <w:p w14:paraId="083CE103"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2290E3CB" w14:textId="77777777" w:rsidR="00B14B74" w:rsidRPr="00232A45" w:rsidRDefault="00B14B74" w:rsidP="00C44467">
                  <w:pPr>
                    <w:jc w:val="center"/>
                    <w:rPr>
                      <w:rFonts w:ascii="Calibri" w:hAnsi="Calibri" w:cs="Arial"/>
                      <w:color w:val="000000" w:themeColor="text1"/>
                      <w:sz w:val="20"/>
                      <w:szCs w:val="20"/>
                      <w:lang w:val="el-GR"/>
                    </w:rPr>
                  </w:pPr>
                </w:p>
              </w:tc>
            </w:tr>
            <w:tr w:rsidR="00232A45" w:rsidRPr="00232A45" w14:paraId="0AAFF530" w14:textId="77777777" w:rsidTr="00C44467">
              <w:tc>
                <w:tcPr>
                  <w:tcW w:w="2467" w:type="dxa"/>
                  <w:tcBorders>
                    <w:top w:val="single" w:sz="4" w:space="0" w:color="auto"/>
                    <w:left w:val="single" w:sz="4" w:space="0" w:color="auto"/>
                    <w:bottom w:val="single" w:sz="4" w:space="0" w:color="auto"/>
                    <w:right w:val="single" w:sz="4" w:space="0" w:color="auto"/>
                  </w:tcBorders>
                </w:tcPr>
                <w:p w14:paraId="5A9B8464" w14:textId="77777777" w:rsidR="00B14B74" w:rsidRPr="00232A45"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1B32E60B" w14:textId="77777777" w:rsidR="00B14B74" w:rsidRPr="00232A45" w:rsidRDefault="00B14B74" w:rsidP="00C44467">
                  <w:pPr>
                    <w:jc w:val="center"/>
                    <w:rPr>
                      <w:rFonts w:ascii="Calibri" w:hAnsi="Calibri" w:cs="Arial"/>
                      <w:color w:val="000000" w:themeColor="text1"/>
                      <w:sz w:val="20"/>
                      <w:szCs w:val="20"/>
                      <w:lang w:val="el-GR"/>
                    </w:rPr>
                  </w:pPr>
                </w:p>
              </w:tc>
            </w:tr>
            <w:tr w:rsidR="00232A45" w:rsidRPr="00232A45" w14:paraId="48BB9E12" w14:textId="77777777" w:rsidTr="00C44467">
              <w:tc>
                <w:tcPr>
                  <w:tcW w:w="2467" w:type="dxa"/>
                  <w:tcBorders>
                    <w:top w:val="single" w:sz="4" w:space="0" w:color="auto"/>
                    <w:left w:val="single" w:sz="4" w:space="0" w:color="auto"/>
                    <w:bottom w:val="single" w:sz="4" w:space="0" w:color="auto"/>
                    <w:right w:val="single" w:sz="4" w:space="0" w:color="auto"/>
                  </w:tcBorders>
                </w:tcPr>
                <w:p w14:paraId="1B5DE6F7"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7C7251DE" w14:textId="77777777" w:rsidR="00B14B74" w:rsidRPr="00232A45" w:rsidRDefault="00B14B74" w:rsidP="0001411A">
                  <w:pPr>
                    <w:rPr>
                      <w:rFonts w:ascii="Calibri" w:hAnsi="Calibri" w:cs="Arial"/>
                      <w:i/>
                      <w:color w:val="000000" w:themeColor="text1"/>
                      <w:sz w:val="16"/>
                      <w:szCs w:val="16"/>
                      <w:lang w:val="el-GR"/>
                    </w:rPr>
                  </w:pPr>
                </w:p>
              </w:tc>
            </w:tr>
            <w:tr w:rsidR="00232A45" w:rsidRPr="00232A45" w14:paraId="3B0BB938" w14:textId="77777777" w:rsidTr="00C44467">
              <w:tc>
                <w:tcPr>
                  <w:tcW w:w="2467" w:type="dxa"/>
                  <w:tcBorders>
                    <w:top w:val="single" w:sz="4" w:space="0" w:color="auto"/>
                    <w:left w:val="single" w:sz="4" w:space="0" w:color="auto"/>
                    <w:bottom w:val="single" w:sz="4" w:space="0" w:color="auto"/>
                    <w:right w:val="single" w:sz="4" w:space="0" w:color="auto"/>
                  </w:tcBorders>
                </w:tcPr>
                <w:p w14:paraId="60ABEC15"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3E8CCFC6" w14:textId="77777777" w:rsidR="00B14B74" w:rsidRPr="00232A45" w:rsidRDefault="00B14B74" w:rsidP="0001411A">
                  <w:pPr>
                    <w:rPr>
                      <w:rFonts w:ascii="Calibri" w:hAnsi="Calibri" w:cs="Arial"/>
                      <w:i/>
                      <w:color w:val="000000" w:themeColor="text1"/>
                      <w:sz w:val="16"/>
                      <w:szCs w:val="16"/>
                      <w:lang w:val="el-GR"/>
                    </w:rPr>
                  </w:pPr>
                </w:p>
              </w:tc>
            </w:tr>
            <w:tr w:rsidR="00232A45" w:rsidRPr="00232A45" w14:paraId="3FEAA0AA" w14:textId="77777777" w:rsidTr="00C44467">
              <w:tc>
                <w:tcPr>
                  <w:tcW w:w="2467" w:type="dxa"/>
                  <w:tcBorders>
                    <w:top w:val="single" w:sz="4" w:space="0" w:color="auto"/>
                    <w:left w:val="single" w:sz="4" w:space="0" w:color="auto"/>
                    <w:bottom w:val="single" w:sz="4" w:space="0" w:color="auto"/>
                    <w:right w:val="single" w:sz="4" w:space="0" w:color="auto"/>
                  </w:tcBorders>
                </w:tcPr>
                <w:p w14:paraId="4BCD6E76"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23138BE5" w14:textId="77777777" w:rsidR="00B14B74" w:rsidRPr="00232A45" w:rsidRDefault="00B14B74" w:rsidP="0001411A">
                  <w:pPr>
                    <w:rPr>
                      <w:rFonts w:ascii="Calibri" w:hAnsi="Calibri" w:cs="Arial"/>
                      <w:i/>
                      <w:color w:val="000000" w:themeColor="text1"/>
                      <w:sz w:val="16"/>
                      <w:szCs w:val="16"/>
                      <w:lang w:val="el-GR"/>
                    </w:rPr>
                  </w:pPr>
                </w:p>
              </w:tc>
            </w:tr>
            <w:tr w:rsidR="00232A45" w:rsidRPr="00232A45" w14:paraId="52EDA469" w14:textId="77777777" w:rsidTr="00C44467">
              <w:tc>
                <w:tcPr>
                  <w:tcW w:w="2467" w:type="dxa"/>
                  <w:tcBorders>
                    <w:top w:val="single" w:sz="4" w:space="0" w:color="auto"/>
                    <w:left w:val="single" w:sz="4" w:space="0" w:color="auto"/>
                    <w:bottom w:val="single" w:sz="4" w:space="0" w:color="auto"/>
                    <w:right w:val="single" w:sz="4" w:space="0" w:color="auto"/>
                  </w:tcBorders>
                </w:tcPr>
                <w:p w14:paraId="272276BF" w14:textId="77777777" w:rsidR="00B14B74" w:rsidRPr="00232A45"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703240D2" w14:textId="77777777" w:rsidR="00B14B74" w:rsidRPr="00232A45" w:rsidRDefault="00B14B74" w:rsidP="00C44467">
                  <w:pPr>
                    <w:jc w:val="center"/>
                    <w:rPr>
                      <w:rFonts w:ascii="Calibri" w:hAnsi="Calibri" w:cs="Arial"/>
                      <w:color w:val="000000" w:themeColor="text1"/>
                      <w:sz w:val="20"/>
                      <w:szCs w:val="20"/>
                      <w:lang w:val="el-GR"/>
                    </w:rPr>
                  </w:pPr>
                </w:p>
              </w:tc>
            </w:tr>
            <w:tr w:rsidR="00232A45" w:rsidRPr="00232A45" w14:paraId="1F30B99D" w14:textId="77777777" w:rsidTr="00C44467">
              <w:tc>
                <w:tcPr>
                  <w:tcW w:w="2467" w:type="dxa"/>
                  <w:tcBorders>
                    <w:top w:val="single" w:sz="4" w:space="0" w:color="auto"/>
                    <w:left w:val="single" w:sz="4" w:space="0" w:color="auto"/>
                    <w:bottom w:val="single" w:sz="4" w:space="0" w:color="auto"/>
                    <w:right w:val="single" w:sz="4" w:space="0" w:color="auto"/>
                  </w:tcBorders>
                </w:tcPr>
                <w:p w14:paraId="01C92E2F"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rPr>
                    <w:lastRenderedPageBreak/>
                    <w:t>CourseTotal:</w:t>
                  </w:r>
                </w:p>
              </w:tc>
              <w:tc>
                <w:tcPr>
                  <w:tcW w:w="2468" w:type="dxa"/>
                  <w:tcBorders>
                    <w:top w:val="single" w:sz="4" w:space="0" w:color="auto"/>
                    <w:left w:val="single" w:sz="4" w:space="0" w:color="auto"/>
                    <w:bottom w:val="single" w:sz="4" w:space="0" w:color="auto"/>
                    <w:right w:val="single" w:sz="4" w:space="0" w:color="auto"/>
                  </w:tcBorders>
                  <w:vAlign w:val="center"/>
                </w:tcPr>
                <w:p w14:paraId="1DFD72FB" w14:textId="011EBC51" w:rsidR="00B14B74" w:rsidRPr="00232A45" w:rsidRDefault="00B14B74" w:rsidP="00C44467">
                  <w:pPr>
                    <w:jc w:val="center"/>
                    <w:rPr>
                      <w:rFonts w:ascii="Calibri" w:hAnsi="Calibri" w:cs="Arial"/>
                      <w:color w:val="000000" w:themeColor="text1"/>
                      <w:lang w:val="el-GR"/>
                    </w:rPr>
                  </w:pPr>
                  <w:r w:rsidRPr="00232A45">
                    <w:rPr>
                      <w:rFonts w:ascii="Calibri" w:hAnsi="Calibri" w:cs="Arial"/>
                      <w:color w:val="000000" w:themeColor="text1"/>
                      <w:sz w:val="22"/>
                      <w:szCs w:val="22"/>
                    </w:rPr>
                    <w:t>132 hr</w:t>
                  </w:r>
                </w:p>
              </w:tc>
            </w:tr>
          </w:tbl>
          <w:p w14:paraId="2B4D8FE2" w14:textId="77777777" w:rsidR="00B14B74" w:rsidRPr="00232A45" w:rsidRDefault="00B14B74" w:rsidP="0001411A">
            <w:pPr>
              <w:rPr>
                <w:rFonts w:ascii="Tahoma" w:hAnsi="Tahoma" w:cs="Tahoma"/>
                <w:color w:val="000000" w:themeColor="text1"/>
              </w:rPr>
            </w:pPr>
          </w:p>
        </w:tc>
      </w:tr>
      <w:tr w:rsidR="00B14B74" w:rsidRPr="006528C9" w14:paraId="2B6BCC84" w14:textId="77777777" w:rsidTr="0001411A">
        <w:tc>
          <w:tcPr>
            <w:tcW w:w="3306" w:type="dxa"/>
          </w:tcPr>
          <w:p w14:paraId="5984827F" w14:textId="77777777" w:rsidR="00B14B74" w:rsidRPr="00C74B4B" w:rsidRDefault="00B14B74" w:rsidP="0001411A">
            <w:pPr>
              <w:jc w:val="right"/>
              <w:rPr>
                <w:rFonts w:ascii="Calibri" w:hAnsi="Calibri" w:cs="Arial"/>
                <w:b/>
                <w:sz w:val="20"/>
                <w:szCs w:val="20"/>
              </w:rPr>
            </w:pPr>
            <w:r w:rsidRPr="00705AAD">
              <w:rPr>
                <w:rFonts w:ascii="Calibri" w:hAnsi="Calibri" w:cs="Arial"/>
                <w:b/>
                <w:sz w:val="20"/>
                <w:szCs w:val="20"/>
              </w:rPr>
              <w:lastRenderedPageBreak/>
              <w:t xml:space="preserve">STUDENT EVALUATION </w:t>
            </w:r>
          </w:p>
          <w:p w14:paraId="4B8F18C1" w14:textId="77777777" w:rsidR="00B14B74" w:rsidRPr="00C74B4B" w:rsidRDefault="00B14B74" w:rsidP="0001411A">
            <w:pPr>
              <w:jc w:val="both"/>
              <w:rPr>
                <w:rFonts w:ascii="Calibri" w:hAnsi="Calibri" w:cs="Arial"/>
                <w:i/>
                <w:sz w:val="16"/>
                <w:szCs w:val="16"/>
              </w:rPr>
            </w:pPr>
            <w:r w:rsidRPr="00705AAD">
              <w:rPr>
                <w:rFonts w:ascii="Calibri" w:hAnsi="Calibri" w:cs="Arial"/>
                <w:i/>
                <w:sz w:val="16"/>
                <w:szCs w:val="16"/>
              </w:rPr>
              <w:t>Description of the evaluation process</w:t>
            </w:r>
          </w:p>
          <w:p w14:paraId="4BB57D0E" w14:textId="77777777" w:rsidR="00B14B74" w:rsidRPr="00C74B4B" w:rsidRDefault="00B14B74" w:rsidP="0001411A">
            <w:pPr>
              <w:jc w:val="both"/>
              <w:rPr>
                <w:rFonts w:ascii="Calibri" w:hAnsi="Calibri" w:cs="Arial"/>
                <w:i/>
                <w:sz w:val="16"/>
                <w:szCs w:val="16"/>
              </w:rPr>
            </w:pPr>
          </w:p>
          <w:p w14:paraId="0C8B4CDE" w14:textId="77777777" w:rsidR="00B14B74" w:rsidRPr="00C74B4B" w:rsidRDefault="00B14B74" w:rsidP="0001411A">
            <w:pPr>
              <w:jc w:val="both"/>
              <w:rPr>
                <w:rFonts w:ascii="Calibri" w:hAnsi="Calibri" w:cs="Arial"/>
                <w:i/>
                <w:sz w:val="16"/>
                <w:szCs w:val="16"/>
              </w:rPr>
            </w:pPr>
            <w:r w:rsidRPr="00705AAD">
              <w:rPr>
                <w:rFonts w:ascii="Calibri" w:hAnsi="Calibri" w:cs="Arial"/>
                <w:i/>
                <w:sz w:val="16"/>
                <w:szCs w:val="16"/>
              </w:rPr>
              <w:t>Assessment Language, Assessment Methods, Formative or Summative, Multiple Choice Test, Short Answer Questions, Essay Development Questions, Problem Solving, Written Assignment, Essay/Report, Oral Examination, Public Presentation, Laboratory Work, Clinical Examination of a Patient, Artistic Interpretation, Other/Others</w:t>
            </w:r>
          </w:p>
          <w:p w14:paraId="57109EC3" w14:textId="77777777" w:rsidR="00B14B74" w:rsidRPr="00C74B4B" w:rsidRDefault="00B14B74" w:rsidP="0001411A">
            <w:pPr>
              <w:jc w:val="both"/>
              <w:rPr>
                <w:rFonts w:ascii="Calibri" w:hAnsi="Calibri" w:cs="Arial"/>
                <w:i/>
                <w:sz w:val="16"/>
                <w:szCs w:val="16"/>
              </w:rPr>
            </w:pPr>
          </w:p>
          <w:p w14:paraId="33A78EEF" w14:textId="77777777" w:rsidR="00B14B74" w:rsidRPr="00C74B4B" w:rsidRDefault="00B14B74" w:rsidP="0001411A">
            <w:pPr>
              <w:jc w:val="both"/>
              <w:rPr>
                <w:rFonts w:ascii="Calibri" w:hAnsi="Calibri" w:cs="Arial"/>
                <w:i/>
                <w:sz w:val="16"/>
                <w:szCs w:val="16"/>
              </w:rPr>
            </w:pPr>
            <w:r w:rsidRPr="00705AAD">
              <w:rPr>
                <w:rFonts w:ascii="Calibri" w:hAnsi="Calibri" w:cs="Arial"/>
                <w:i/>
                <w:sz w:val="16"/>
                <w:szCs w:val="16"/>
              </w:rPr>
              <w:t>Explicitly defined evaluation criteria and whether and where they are accessible to students are mentioned.</w:t>
            </w:r>
          </w:p>
        </w:tc>
        <w:tc>
          <w:tcPr>
            <w:tcW w:w="5166" w:type="dxa"/>
          </w:tcPr>
          <w:p w14:paraId="3E233679" w14:textId="77777777" w:rsidR="00B14B74" w:rsidRPr="00C74B4B" w:rsidRDefault="00B14B74" w:rsidP="0001411A">
            <w:pPr>
              <w:rPr>
                <w:rFonts w:ascii="Calibri" w:hAnsi="Calibri" w:cs="Arial"/>
                <w:color w:val="000000" w:themeColor="text1"/>
              </w:rPr>
            </w:pPr>
            <w:r w:rsidRPr="00232A45">
              <w:rPr>
                <w:rFonts w:ascii="Calibri" w:hAnsi="Calibri" w:cs="Arial"/>
                <w:color w:val="000000" w:themeColor="text1"/>
                <w:sz w:val="22"/>
                <w:szCs w:val="22"/>
              </w:rPr>
              <w:t>Written exams at the end of the course and progress examinations during the semester.</w:t>
            </w:r>
          </w:p>
          <w:p w14:paraId="67ED9D04" w14:textId="77777777" w:rsidR="00B14B74" w:rsidRPr="00C74B4B" w:rsidRDefault="00B14B74" w:rsidP="0001411A">
            <w:pPr>
              <w:rPr>
                <w:rFonts w:ascii="Calibri" w:hAnsi="Calibri" w:cs="Arial"/>
                <w:color w:val="000000" w:themeColor="text1"/>
              </w:rPr>
            </w:pPr>
          </w:p>
          <w:p w14:paraId="21AD9339" w14:textId="77777777" w:rsidR="00B14B74" w:rsidRPr="00C74B4B" w:rsidRDefault="00B14B74" w:rsidP="0001411A">
            <w:pPr>
              <w:rPr>
                <w:rFonts w:ascii="Calibri" w:hAnsi="Calibri" w:cs="Arial"/>
                <w:color w:val="000000" w:themeColor="text1"/>
              </w:rPr>
            </w:pPr>
          </w:p>
          <w:p w14:paraId="1AF5B359" w14:textId="77777777" w:rsidR="00B14B74" w:rsidRPr="00C74B4B" w:rsidRDefault="00B14B74" w:rsidP="0001411A">
            <w:pPr>
              <w:rPr>
                <w:rFonts w:ascii="Calibri" w:hAnsi="Calibri" w:cs="Arial"/>
                <w:color w:val="000000" w:themeColor="text1"/>
              </w:rPr>
            </w:pPr>
          </w:p>
          <w:p w14:paraId="5EEE154D" w14:textId="77777777" w:rsidR="00B14B74" w:rsidRPr="00C74B4B" w:rsidRDefault="00B14B74" w:rsidP="0001411A">
            <w:pPr>
              <w:rPr>
                <w:rFonts w:ascii="Calibri" w:hAnsi="Calibri" w:cs="Arial"/>
                <w:color w:val="000000" w:themeColor="text1"/>
              </w:rPr>
            </w:pPr>
          </w:p>
          <w:p w14:paraId="6EB41F1C" w14:textId="77777777" w:rsidR="00B14B74" w:rsidRPr="00C74B4B" w:rsidRDefault="00B14B74" w:rsidP="0001411A">
            <w:pPr>
              <w:rPr>
                <w:rFonts w:ascii="Calibri" w:hAnsi="Calibri" w:cs="Arial"/>
                <w:color w:val="000000" w:themeColor="text1"/>
              </w:rPr>
            </w:pPr>
          </w:p>
          <w:p w14:paraId="0F1A63D8" w14:textId="77777777" w:rsidR="00B14B74" w:rsidRPr="00C74B4B" w:rsidRDefault="00B14B74" w:rsidP="0001411A">
            <w:pPr>
              <w:rPr>
                <w:rFonts w:ascii="Calibri" w:hAnsi="Calibri" w:cs="Arial"/>
                <w:color w:val="000000" w:themeColor="text1"/>
              </w:rPr>
            </w:pPr>
          </w:p>
          <w:p w14:paraId="027513E3" w14:textId="77777777" w:rsidR="00B14B74" w:rsidRPr="00C74B4B" w:rsidRDefault="00B14B74" w:rsidP="0001411A">
            <w:pPr>
              <w:rPr>
                <w:rFonts w:ascii="Calibri" w:hAnsi="Calibri" w:cs="Arial"/>
                <w:color w:val="000000" w:themeColor="text1"/>
              </w:rPr>
            </w:pPr>
          </w:p>
          <w:p w14:paraId="6088AAB4" w14:textId="77777777" w:rsidR="00B14B74" w:rsidRPr="00C74B4B" w:rsidRDefault="00B14B74" w:rsidP="0001411A">
            <w:pPr>
              <w:rPr>
                <w:rFonts w:ascii="Calibri" w:hAnsi="Calibri" w:cs="Arial"/>
                <w:color w:val="000000" w:themeColor="text1"/>
              </w:rPr>
            </w:pPr>
          </w:p>
          <w:p w14:paraId="7609A0EB" w14:textId="77777777" w:rsidR="00B14B74" w:rsidRPr="00C74B4B" w:rsidRDefault="00B14B74" w:rsidP="0001411A">
            <w:pPr>
              <w:rPr>
                <w:rFonts w:ascii="Calibri" w:hAnsi="Calibri" w:cs="Arial"/>
                <w:color w:val="000000" w:themeColor="text1"/>
              </w:rPr>
            </w:pPr>
          </w:p>
          <w:p w14:paraId="6A6F4CEE" w14:textId="77777777" w:rsidR="00B14B74" w:rsidRPr="00C74B4B" w:rsidRDefault="00B14B74" w:rsidP="0001411A">
            <w:pPr>
              <w:rPr>
                <w:rFonts w:ascii="Calibri" w:hAnsi="Calibri" w:cs="Arial"/>
                <w:color w:val="000000" w:themeColor="text1"/>
              </w:rPr>
            </w:pPr>
          </w:p>
          <w:p w14:paraId="4AE74683" w14:textId="77777777" w:rsidR="00B14B74" w:rsidRPr="00C74B4B" w:rsidRDefault="00B14B74" w:rsidP="0001411A">
            <w:pPr>
              <w:rPr>
                <w:rFonts w:ascii="Calibri" w:hAnsi="Calibri" w:cs="Arial"/>
                <w:color w:val="000000" w:themeColor="text1"/>
              </w:rPr>
            </w:pPr>
          </w:p>
          <w:p w14:paraId="2588F9B1" w14:textId="77777777" w:rsidR="00B14B74" w:rsidRPr="00C74B4B" w:rsidRDefault="00B14B74" w:rsidP="0001411A">
            <w:pPr>
              <w:rPr>
                <w:rFonts w:ascii="Calibri" w:hAnsi="Calibri" w:cs="Arial"/>
                <w:color w:val="000000" w:themeColor="text1"/>
              </w:rPr>
            </w:pPr>
          </w:p>
          <w:p w14:paraId="12DFB692" w14:textId="77777777" w:rsidR="00B14B74" w:rsidRPr="00C74B4B" w:rsidRDefault="00B14B74" w:rsidP="0001411A">
            <w:pPr>
              <w:rPr>
                <w:rFonts w:ascii="Calibri" w:hAnsi="Calibri" w:cs="Arial"/>
                <w:color w:val="000000" w:themeColor="text1"/>
              </w:rPr>
            </w:pPr>
          </w:p>
        </w:tc>
      </w:tr>
    </w:tbl>
    <w:p w14:paraId="6191B6BF"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26F0CEFA" w14:textId="77777777" w:rsidTr="0001411A">
        <w:tc>
          <w:tcPr>
            <w:tcW w:w="8472" w:type="dxa"/>
          </w:tcPr>
          <w:p w14:paraId="2E1CB293" w14:textId="77777777" w:rsidR="00591D99" w:rsidRPr="00C74B4B" w:rsidRDefault="00B14B74" w:rsidP="00746551">
            <w:pPr>
              <w:jc w:val="both"/>
              <w:rPr>
                <w:rFonts w:asciiTheme="minorHAnsi" w:hAnsiTheme="minorHAnsi" w:cstheme="minorHAnsi"/>
                <w:sz w:val="20"/>
                <w:szCs w:val="20"/>
              </w:rPr>
            </w:pPr>
            <w:r w:rsidRPr="003F773B">
              <w:rPr>
                <w:rFonts w:asciiTheme="minorHAnsi" w:hAnsiTheme="minorHAnsi" w:cstheme="minorHAnsi"/>
                <w:sz w:val="20"/>
                <w:szCs w:val="20"/>
              </w:rPr>
              <w:t xml:space="preserve">The basic bibliography to be used is </w:t>
            </w:r>
          </w:p>
          <w:p w14:paraId="1DFB8E8A" w14:textId="77777777" w:rsidR="00591D99" w:rsidRPr="00C74B4B" w:rsidRDefault="00591D99" w:rsidP="00746551">
            <w:pPr>
              <w:jc w:val="both"/>
              <w:rPr>
                <w:rFonts w:asciiTheme="minorHAnsi" w:hAnsiTheme="minorHAnsi" w:cstheme="minorHAnsi"/>
                <w:sz w:val="20"/>
                <w:szCs w:val="20"/>
              </w:rPr>
            </w:pPr>
          </w:p>
          <w:p w14:paraId="5698158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rPr>
              <w:t>Greek Language Bibliography</w:t>
            </w:r>
          </w:p>
          <w:p w14:paraId="237DD9BF" w14:textId="77777777" w:rsidR="003F773B" w:rsidRPr="00C74B4B" w:rsidRDefault="003F773B" w:rsidP="00F843BD">
            <w:pPr>
              <w:numPr>
                <w:ilvl w:val="0"/>
                <w:numId w:val="9"/>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Polyzos, S., (2011) Regional Development, Athens, Kritiki Publications.</w:t>
            </w:r>
          </w:p>
          <w:p w14:paraId="2E172CBC" w14:textId="77777777" w:rsidR="003F773B" w:rsidRPr="00C74B4B" w:rsidRDefault="003F773B" w:rsidP="00F843BD">
            <w:pPr>
              <w:numPr>
                <w:ilvl w:val="0"/>
                <w:numId w:val="9"/>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Polyzos, S., (2015) Urban Development, Athens, Kritiki Publications.</w:t>
            </w:r>
          </w:p>
          <w:p w14:paraId="4A1BF28D" w14:textId="77777777" w:rsidR="003F773B" w:rsidRPr="00C74B4B" w:rsidRDefault="003F773B" w:rsidP="00F843BD">
            <w:pPr>
              <w:numPr>
                <w:ilvl w:val="0"/>
                <w:numId w:val="9"/>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Gioti - Papadaki, O., (2011) Introduction to Economic Geography, Athens, Kritiki Publications.</w:t>
            </w:r>
          </w:p>
          <w:p w14:paraId="2D34E54A" w14:textId="77777777" w:rsidR="00591D99" w:rsidRPr="00C74B4B" w:rsidRDefault="003F773B" w:rsidP="00F843BD">
            <w:pPr>
              <w:numPr>
                <w:ilvl w:val="0"/>
                <w:numId w:val="9"/>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Konsolas, N., (1997) Contemporary Regional Economic Policy, Papazisis Publications, Athens.</w:t>
            </w:r>
          </w:p>
          <w:p w14:paraId="614D0818" w14:textId="77777777" w:rsidR="00591D99" w:rsidRPr="00C74B4B" w:rsidRDefault="00591D99" w:rsidP="00591D99">
            <w:pPr>
              <w:jc w:val="both"/>
              <w:rPr>
                <w:rFonts w:asciiTheme="minorHAnsi" w:hAnsiTheme="minorHAnsi" w:cstheme="minorHAnsi"/>
                <w:sz w:val="20"/>
                <w:szCs w:val="20"/>
              </w:rPr>
            </w:pPr>
          </w:p>
          <w:p w14:paraId="633C741B"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rPr>
              <w:t>Foreign Language Bibliography</w:t>
            </w:r>
          </w:p>
          <w:p w14:paraId="213F2586" w14:textId="77777777" w:rsidR="00591D99" w:rsidRPr="00232A45" w:rsidRDefault="00591D99"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Armstrong H. W. and Taylor J. (2000), Regional Economics and Policy, Oxford: Blackwell.</w:t>
            </w:r>
          </w:p>
          <w:p w14:paraId="0E8F46DF" w14:textId="77777777" w:rsidR="00591D99" w:rsidRPr="00232A45" w:rsidRDefault="00591D99"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Pike A., Rodriguez-Pose A. and Tomaney J. (2006), Local and Regional Development, New York: Routledge.</w:t>
            </w:r>
          </w:p>
          <w:p w14:paraId="299E8D8A" w14:textId="77777777" w:rsidR="00591D99" w:rsidRPr="00232A45" w:rsidRDefault="00591D99"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Pike A., Rodriguez-Pose A. and Tomaney J. (2010), Handbook of Local and Regional Development, New York: Routledge.</w:t>
            </w:r>
          </w:p>
          <w:p w14:paraId="42A8A746" w14:textId="77777777" w:rsidR="003F773B" w:rsidRPr="00232A45" w:rsidRDefault="003F773B"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Rodrigue, J. P., Comtois, C., Slack, B., (2013) The Geography of Transport Systems, New York, Routledge Publications.</w:t>
            </w:r>
          </w:p>
          <w:p w14:paraId="5B25EE7C"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593B04E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rPr>
              <w:t>Indicative Articles</w:t>
            </w:r>
          </w:p>
          <w:p w14:paraId="483712EA"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Amin, A. (1999). An institutionalist perspective on regional economic development. International journal of urban and regional research, 23(2), 365-378. </w:t>
            </w:r>
          </w:p>
          <w:p w14:paraId="03DD796C"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Bebbington, A. (2003). Global networks and local developments: Agendas for development geography. Tijdschrift voor economische en sociale geografie, 94(3), 297-309.</w:t>
            </w:r>
          </w:p>
          <w:p w14:paraId="6287D29D"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Coe, N. M., Hess, M., Yeung, H. W. C., Dicken, P., &amp; Henderson, J. (2004). ‘Globalizing’regional development: a global production networks perspective. Transactions of the Institute of British geographers, 29(4), 468-484.</w:t>
            </w:r>
          </w:p>
          <w:p w14:paraId="0FA7BB96" w14:textId="77777777" w:rsidR="001117E6" w:rsidRPr="001117E6" w:rsidRDefault="001117E6" w:rsidP="00F843BD">
            <w:pPr>
              <w:pStyle w:val="a4"/>
              <w:numPr>
                <w:ilvl w:val="0"/>
                <w:numId w:val="11"/>
              </w:numPr>
              <w:jc w:val="both"/>
              <w:rPr>
                <w:rFonts w:asciiTheme="minorHAnsi" w:hAnsiTheme="minorHAnsi" w:cstheme="minorHAnsi"/>
                <w:color w:val="000000" w:themeColor="text1"/>
                <w:sz w:val="20"/>
                <w:szCs w:val="20"/>
              </w:rPr>
            </w:pPr>
            <w:r w:rsidRPr="001117E6">
              <w:rPr>
                <w:rFonts w:asciiTheme="minorHAnsi" w:hAnsiTheme="minorHAnsi" w:cstheme="minorHAnsi"/>
                <w:color w:val="000000" w:themeColor="text1"/>
                <w:sz w:val="20"/>
                <w:szCs w:val="20"/>
              </w:rPr>
              <w:t>Polyzos, S., Tsiotas, D., (2020) “The contribution of transport infrastructures to the economic and regional development: a review of the conceptual framework”, Theoretical and Empirical Researches in Urban Management, 15(1), pp.5-23.</w:t>
            </w:r>
          </w:p>
          <w:p w14:paraId="30D42835"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Coe, N. M., Hess, M., Yeung, H. W. C., Dicken, P., &amp; Henderson, J. (2004). ‘Globalizing’regional development: a global production networks perspective. Transactions of the Institute of British geographers, 29(4), 468-484.</w:t>
            </w:r>
          </w:p>
          <w:p w14:paraId="5617545E"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Cook, I. R. (2010). Policing, partnerships, and profits: the operations of Business Improvement Districts and Town Center Management schemes in England. Urban Geography, 31(4), 453-478.</w:t>
            </w:r>
          </w:p>
          <w:p w14:paraId="580C6F31" w14:textId="77777777" w:rsidR="00F843BD" w:rsidRPr="00F843BD" w:rsidRDefault="00F843BD" w:rsidP="00F843BD">
            <w:pPr>
              <w:pStyle w:val="a4"/>
              <w:numPr>
                <w:ilvl w:val="0"/>
                <w:numId w:val="11"/>
              </w:numPr>
              <w:jc w:val="both"/>
              <w:rPr>
                <w:rFonts w:asciiTheme="minorHAnsi" w:hAnsiTheme="minorHAnsi" w:cstheme="minorHAnsi"/>
                <w:color w:val="000000" w:themeColor="text1"/>
                <w:sz w:val="20"/>
                <w:szCs w:val="20"/>
              </w:rPr>
            </w:pPr>
            <w:r w:rsidRPr="00F843BD">
              <w:rPr>
                <w:rFonts w:asciiTheme="minorHAnsi" w:hAnsiTheme="minorHAnsi" w:cstheme="minorHAnsi"/>
                <w:color w:val="000000" w:themeColor="text1"/>
                <w:sz w:val="20"/>
                <w:szCs w:val="20"/>
              </w:rPr>
              <w:lastRenderedPageBreak/>
              <w:t xml:space="preserve">Pnevmatikos, T., Polyzos, S., Tsiotas, D., (2019) “Assessing the structural changes in the Greek economy for the period prior to economic crisis”, Regional Science Inquiry, 11(3), pp.69-82. </w:t>
            </w:r>
          </w:p>
          <w:p w14:paraId="70128ADB"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Cullen, I., &amp; Godson, V. (1975). Urban networks: the structure of activity patterns. Progress in planning, 4, 1-96.</w:t>
            </w:r>
          </w:p>
          <w:p w14:paraId="1265EE85"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Friedmann, J. (1966). Regional development policy: a case study of Venezuela (No. HT395. V4 F7).</w:t>
            </w:r>
          </w:p>
          <w:p w14:paraId="6B7C1AA3"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Gibbs, D., Deutz, P., &amp; Proctor, A. (2005). Industrial ecology and eco‐industrial development: A potential paradigm for local and regional development?. Regional studies, 39(2), 171-183.</w:t>
            </w:r>
          </w:p>
          <w:p w14:paraId="1316D382"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Glasson, J. (2003). The widening local and regional development impacts of the modern universities-a tale of two cities (and north-south perspectives). Local Economy, 18(1), 21-37.</w:t>
            </w:r>
          </w:p>
          <w:p w14:paraId="6DBCD21A"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Hadjimichalis, C., &amp; Hudson, R. (2007). Rethinking local and regional development: Implications for radical political practice in Europe. European Urban and Regional Studies, 14(2), 99-113.</w:t>
            </w:r>
          </w:p>
          <w:p w14:paraId="7FD53244"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Hilhorst, J. G. (1998). Industrialization and local/regional development revisited. Development and change, 29(1), 1-26.</w:t>
            </w:r>
          </w:p>
          <w:p w14:paraId="30F6609A"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Jamali, D. (2004). Success and failure mechanisms of public private partnerships (PPPs) in developing countries: Insights from the Lebanese context. International Journal of Public Sector Management, 17(5), 414-430.</w:t>
            </w:r>
          </w:p>
          <w:p w14:paraId="76E4BE32" w14:textId="77777777" w:rsidR="00FE360E" w:rsidRPr="00FE360E" w:rsidRDefault="00FE360E" w:rsidP="00FE360E">
            <w:pPr>
              <w:pStyle w:val="a4"/>
              <w:numPr>
                <w:ilvl w:val="0"/>
                <w:numId w:val="11"/>
              </w:numPr>
              <w:jc w:val="both"/>
              <w:rPr>
                <w:rFonts w:asciiTheme="minorHAnsi" w:hAnsiTheme="minorHAnsi" w:cstheme="minorHAnsi"/>
                <w:color w:val="000000" w:themeColor="text1"/>
                <w:sz w:val="20"/>
                <w:szCs w:val="20"/>
              </w:rPr>
            </w:pPr>
            <w:r w:rsidRPr="00FE360E">
              <w:rPr>
                <w:rFonts w:asciiTheme="minorHAnsi" w:hAnsiTheme="minorHAnsi" w:cstheme="minorHAnsi"/>
                <w:color w:val="000000" w:themeColor="text1"/>
                <w:sz w:val="20"/>
                <w:szCs w:val="20"/>
              </w:rPr>
              <w:t>Tsiotas, D., Aspridis, G., Gavardinas, I., Sdrolias, L., Skodova – Parmova, D., (2018) “Gravity modeling in Social Science: the case of the commuting phenomenon in Greece”, Evolutionary and Institutional Economics Review, doi:10.1007/s40844-018-0120-y.</w:t>
            </w:r>
          </w:p>
          <w:p w14:paraId="40618497"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Kotler, P., &amp; Gertner, D. (2002). Country as brand, product, and beyond: A place marketing and brand management perspective. Journal of brand management, 9(4), 249-261.</w:t>
            </w:r>
          </w:p>
          <w:p w14:paraId="78287B94"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Malecki, E. J. (1993). Entrepreneurship in regional and local development. International regional science review, 16(1-2), 119-153.</w:t>
            </w:r>
          </w:p>
          <w:p w14:paraId="4419DE18"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Malecki, E. J. (1997). Technology and economic development: the dynamics of local, regional, and national change.</w:t>
            </w:r>
          </w:p>
          <w:p w14:paraId="2F6A05FA"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Matten, D., &amp; Moon, J. (2004). Corporate social responsibility. Journal of business Ethics, 54(4), 323-337.</w:t>
            </w:r>
          </w:p>
          <w:p w14:paraId="117417B2"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McWilliams, A. (2000). Corporate social responsibility. Wiley Encyclopedia of Management.</w:t>
            </w:r>
          </w:p>
          <w:p w14:paraId="2DBDD345" w14:textId="77777777" w:rsidR="00591D99" w:rsidRPr="00232A45" w:rsidRDefault="00591D99" w:rsidP="00591D99">
            <w:p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 xml:space="preserve">  </w:t>
            </w:r>
          </w:p>
          <w:p w14:paraId="665EBC1B" w14:textId="77777777" w:rsidR="00591D99" w:rsidRPr="00232A45" w:rsidRDefault="00591D99" w:rsidP="00591D99">
            <w:pPr>
              <w:jc w:val="both"/>
              <w:rPr>
                <w:rFonts w:asciiTheme="minorHAnsi" w:hAnsiTheme="minorHAnsi" w:cstheme="minorHAnsi"/>
                <w:i/>
                <w:color w:val="000000" w:themeColor="text1"/>
                <w:sz w:val="20"/>
                <w:szCs w:val="20"/>
                <w:lang w:val="el-GR"/>
              </w:rPr>
            </w:pPr>
            <w:r w:rsidRPr="00232A45">
              <w:rPr>
                <w:rFonts w:asciiTheme="minorHAnsi" w:hAnsiTheme="minorHAnsi" w:cstheme="minorHAnsi"/>
                <w:i/>
                <w:color w:val="000000" w:themeColor="text1"/>
                <w:sz w:val="20"/>
                <w:szCs w:val="20"/>
              </w:rPr>
              <w:t>Other relevant indicative bibliography</w:t>
            </w:r>
          </w:p>
          <w:p w14:paraId="5B6340EE" w14:textId="77777777" w:rsidR="003F773B" w:rsidRPr="00C74B4B" w:rsidRDefault="003F773B"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Lambrianidis L. (2014), Economic Geography, Athens, Patakis Publications.</w:t>
            </w:r>
          </w:p>
          <w:p w14:paraId="09BEE499" w14:textId="77777777" w:rsidR="003F773B" w:rsidRPr="00C74B4B" w:rsidRDefault="003F773B"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McCann Ph. (1992), Urban and Regional Economics, Athens, Kritiki Publications.</w:t>
            </w:r>
          </w:p>
          <w:p w14:paraId="7B5477E7"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Armstrong H. &amp; J. Taylor (2000), Regional Economics and Policy, Massachusetts: Blackwell</w:t>
            </w:r>
          </w:p>
          <w:p w14:paraId="7288CD34" w14:textId="77777777" w:rsidR="003F773B" w:rsidRPr="00C74B4B" w:rsidRDefault="003F773B"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Thirlwall A. (1999), Growth and Development, Athens, Papazisis Publications (2001).</w:t>
            </w:r>
          </w:p>
          <w:p w14:paraId="05354080" w14:textId="77777777" w:rsidR="001117E6" w:rsidRPr="00F843BD" w:rsidRDefault="001117E6" w:rsidP="00F843BD">
            <w:pPr>
              <w:numPr>
                <w:ilvl w:val="0"/>
                <w:numId w:val="12"/>
              </w:numPr>
              <w:jc w:val="both"/>
              <w:rPr>
                <w:rFonts w:asciiTheme="minorHAnsi" w:hAnsiTheme="minorHAnsi" w:cstheme="minorHAnsi"/>
                <w:color w:val="000000" w:themeColor="text1"/>
                <w:sz w:val="20"/>
                <w:szCs w:val="20"/>
              </w:rPr>
            </w:pPr>
            <w:r w:rsidRPr="001117E6">
              <w:rPr>
                <w:rFonts w:asciiTheme="minorHAnsi" w:hAnsiTheme="minorHAnsi" w:cstheme="minorHAnsi"/>
                <w:color w:val="000000" w:themeColor="text1"/>
                <w:sz w:val="20"/>
                <w:szCs w:val="20"/>
              </w:rPr>
              <w:t xml:space="preserve">Tsiotas, D., Sdrolias, L., Aspridis, G., Skodova-Parmova, D., Dvorakova-Liskova, Z., (2019) “Size distribution analysis in the study of urban systems: evidence from Greece”, </w:t>
            </w:r>
            <w:r w:rsidRPr="001117E6">
              <w:rPr>
                <w:rFonts w:asciiTheme="minorHAnsi" w:hAnsiTheme="minorHAnsi" w:cstheme="minorHAnsi"/>
                <w:i/>
                <w:color w:val="000000" w:themeColor="text1"/>
                <w:sz w:val="20"/>
                <w:szCs w:val="20"/>
              </w:rPr>
              <w:t>International Journal of Computational Economics and Econometrics.</w:t>
            </w:r>
          </w:p>
          <w:p w14:paraId="66F824AC" w14:textId="77777777" w:rsidR="003F773B" w:rsidRPr="00C74B4B" w:rsidRDefault="003F773B"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 xml:space="preserve">Papadaskalopoulos Ath. (2000), Methods of Regional Analysis, Athens, Papazisis Publications. </w:t>
            </w:r>
          </w:p>
          <w:p w14:paraId="58A3C0D6" w14:textId="77777777" w:rsidR="003F773B" w:rsidRPr="00C74B4B" w:rsidRDefault="003F773B"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Skountzos Th. (1993), Regional Economic Analysis and Policy, Athens, Stamoulis Publications.</w:t>
            </w:r>
          </w:p>
          <w:p w14:paraId="1D29B03B" w14:textId="77777777" w:rsidR="00F843BD" w:rsidRPr="00232A45" w:rsidRDefault="00F843BD"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Park, C. W., Jaworski, B. J., &amp; Maclnnis, D. J. (1986). Strategic brand concept-image management. The Journal of Marketing, 135-145.</w:t>
            </w:r>
          </w:p>
          <w:p w14:paraId="635A7CC8" w14:textId="77777777" w:rsidR="00F843BD" w:rsidRPr="00232A45" w:rsidRDefault="00F843BD"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 Pike, A., Rodríguez-Pose, A., &amp; Tomaney, J. (2007). What kind of local and regional development and for whom?. Regional studies, 41(9), 1253-1269.</w:t>
            </w:r>
          </w:p>
          <w:p w14:paraId="2171EB16" w14:textId="77777777" w:rsidR="00F843BD" w:rsidRPr="00232A45" w:rsidRDefault="00F843BD"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Trigilia, C. (2001). Social capital and local development. European journal of social theory, 4(4), 427-442.</w:t>
            </w:r>
          </w:p>
          <w:p w14:paraId="2A546A15"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Castells M. (1989), The Informational City, Oxford: Blackwell.</w:t>
            </w:r>
          </w:p>
          <w:p w14:paraId="03767F39"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Dicken P. (2007), Global Shift: mapping the changing Contours of the World Economy, London: Sage.</w:t>
            </w:r>
          </w:p>
          <w:p w14:paraId="73FB6E24"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Krugman P. (2000), The Return of Depression Economics, New York: Norton and Company.</w:t>
            </w:r>
          </w:p>
          <w:p w14:paraId="0FBD6360"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Porter M. E. (1990), The Competitive Advantage of Nations, New York: Free Press.</w:t>
            </w:r>
          </w:p>
          <w:p w14:paraId="6F9A1CEF"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Scott J. A. (1998), Regions and the World Economy: The coming Shape of Global Production, Competition and Political Order, Oxford: Oxford University Press</w:t>
            </w:r>
          </w:p>
          <w:p w14:paraId="0654EC79"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Amin A. and Thrift N. (1994), Globalization, Institutions, and Regional Development in Europe, Oxford University Press .</w:t>
            </w:r>
          </w:p>
          <w:p w14:paraId="030083F3"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lastRenderedPageBreak/>
              <w:t>Harvey D. (2006), Spaces of Global Capitalism: A Theory of Uneven Geographical Development, London: Verso.</w:t>
            </w:r>
          </w:p>
          <w:p w14:paraId="45D2B846" w14:textId="77777777" w:rsidR="00591D99" w:rsidRPr="00232A45" w:rsidRDefault="00591D99" w:rsidP="00746551">
            <w:pPr>
              <w:jc w:val="both"/>
              <w:rPr>
                <w:rFonts w:asciiTheme="minorHAnsi" w:hAnsiTheme="minorHAnsi" w:cstheme="minorHAnsi"/>
                <w:color w:val="000000" w:themeColor="text1"/>
                <w:sz w:val="20"/>
                <w:szCs w:val="20"/>
              </w:rPr>
            </w:pPr>
          </w:p>
          <w:p w14:paraId="3FF43BB6" w14:textId="77777777" w:rsidR="00591D99" w:rsidRPr="00232A45" w:rsidRDefault="00591D99" w:rsidP="00591D99">
            <w:pPr>
              <w:rPr>
                <w:rFonts w:asciiTheme="minorHAnsi" w:hAnsiTheme="minorHAnsi" w:cstheme="minorHAnsi"/>
                <w:i/>
                <w:color w:val="000000" w:themeColor="text1"/>
                <w:sz w:val="20"/>
                <w:szCs w:val="20"/>
              </w:rPr>
            </w:pPr>
            <w:r w:rsidRPr="00232A45">
              <w:rPr>
                <w:rFonts w:asciiTheme="minorHAnsi" w:hAnsiTheme="minorHAnsi" w:cstheme="minorHAnsi"/>
                <w:i/>
                <w:color w:val="000000" w:themeColor="text1"/>
                <w:sz w:val="20"/>
                <w:szCs w:val="20"/>
              </w:rPr>
              <w:t>Related scientific journals</w:t>
            </w:r>
          </w:p>
          <w:p w14:paraId="17A37D47"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Journal of Economic Geography (Oxford)</w:t>
            </w:r>
          </w:p>
          <w:p w14:paraId="7609BD32"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The Annals of Regional Science (Springer)</w:t>
            </w:r>
          </w:p>
          <w:p w14:paraId="6EAC0E0A"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Regional Studies (Taylor &amp; Francis)</w:t>
            </w:r>
          </w:p>
          <w:p w14:paraId="59A37E9B"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Entrepreneurship and Regional Development (Taylor &amp; Francis)</w:t>
            </w:r>
          </w:p>
          <w:p w14:paraId="703CEC94"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Review of Urban &amp; Regional Development Studies (Wiley)</w:t>
            </w:r>
          </w:p>
          <w:p w14:paraId="6C4CD5A9"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Regional Science and Urban Economics (Elsevier)</w:t>
            </w:r>
          </w:p>
          <w:p w14:paraId="5AADA3D0"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International Journal of Innovation and Regional Development (Interscience)</w:t>
            </w:r>
          </w:p>
          <w:p w14:paraId="5272404C"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 (ERSA)</w:t>
            </w:r>
          </w:p>
          <w:p w14:paraId="0419865E" w14:textId="77777777" w:rsidR="003F773B" w:rsidRPr="00232A45" w:rsidRDefault="003F773B"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Regional Science Inquiry (H.A.R.S.)</w:t>
            </w:r>
          </w:p>
          <w:p w14:paraId="6244870F" w14:textId="77777777" w:rsidR="00B14B74"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Networks and Spatial Economics (Springer)</w:t>
            </w:r>
          </w:p>
          <w:p w14:paraId="79FE2C27" w14:textId="77777777" w:rsidR="003F773B" w:rsidRPr="00591D99" w:rsidRDefault="003F773B" w:rsidP="003F773B">
            <w:pPr>
              <w:rPr>
                <w:rFonts w:ascii="Calibri" w:hAnsi="Calibri" w:cs="Arial"/>
                <w:b/>
              </w:rPr>
            </w:pPr>
          </w:p>
        </w:tc>
      </w:tr>
    </w:tbl>
    <w:p w14:paraId="7F411B91" w14:textId="14D57CD8" w:rsidR="00B14B74" w:rsidRDefault="00B14B74"/>
    <w:sectPr w:rsidR="00B14B74" w:rsidSect="007075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89452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C604EF7"/>
    <w:multiLevelType w:val="hybridMultilevel"/>
    <w:tmpl w:val="5602E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397FE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316936E6"/>
    <w:multiLevelType w:val="hybridMultilevel"/>
    <w:tmpl w:val="9CA04C48"/>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7" w15:restartNumberingAfterBreak="0">
    <w:nsid w:val="33FF7E14"/>
    <w:multiLevelType w:val="hybridMultilevel"/>
    <w:tmpl w:val="35B85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476E1"/>
    <w:multiLevelType w:val="hybridMultilevel"/>
    <w:tmpl w:val="AB6487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E23D9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4" w15:restartNumberingAfterBreak="0">
    <w:nsid w:val="6AFC1BA2"/>
    <w:multiLevelType w:val="hybridMultilevel"/>
    <w:tmpl w:val="D1CC2D8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5723CC"/>
    <w:multiLevelType w:val="hybridMultilevel"/>
    <w:tmpl w:val="EC984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A195C58"/>
    <w:multiLevelType w:val="hybridMultilevel"/>
    <w:tmpl w:val="DE7A78C6"/>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0"/>
  </w:num>
  <w:num w:numId="5">
    <w:abstractNumId w:val="8"/>
  </w:num>
  <w:num w:numId="6">
    <w:abstractNumId w:val="11"/>
  </w:num>
  <w:num w:numId="7">
    <w:abstractNumId w:val="12"/>
  </w:num>
  <w:num w:numId="8">
    <w:abstractNumId w:val="16"/>
  </w:num>
  <w:num w:numId="9">
    <w:abstractNumId w:val="3"/>
  </w:num>
  <w:num w:numId="10">
    <w:abstractNumId w:val="13"/>
  </w:num>
  <w:num w:numId="11">
    <w:abstractNumId w:val="5"/>
  </w:num>
  <w:num w:numId="12">
    <w:abstractNumId w:val="2"/>
  </w:num>
  <w:num w:numId="13">
    <w:abstractNumId w:val="6"/>
  </w:num>
  <w:num w:numId="14">
    <w:abstractNumId w:val="17"/>
  </w:num>
  <w:num w:numId="15">
    <w:abstractNumId w:val="4"/>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95B"/>
    <w:rsid w:val="00012ECD"/>
    <w:rsid w:val="0001411A"/>
    <w:rsid w:val="000144A4"/>
    <w:rsid w:val="00014C71"/>
    <w:rsid w:val="00016F86"/>
    <w:rsid w:val="00031690"/>
    <w:rsid w:val="000326D7"/>
    <w:rsid w:val="00050ACA"/>
    <w:rsid w:val="00064E43"/>
    <w:rsid w:val="0007349D"/>
    <w:rsid w:val="000777B8"/>
    <w:rsid w:val="0008056D"/>
    <w:rsid w:val="00090652"/>
    <w:rsid w:val="000A3F30"/>
    <w:rsid w:val="000F2383"/>
    <w:rsid w:val="00100E1C"/>
    <w:rsid w:val="00102F02"/>
    <w:rsid w:val="001117E6"/>
    <w:rsid w:val="00113B96"/>
    <w:rsid w:val="001153C5"/>
    <w:rsid w:val="00161AFB"/>
    <w:rsid w:val="001C6E97"/>
    <w:rsid w:val="001C7FE8"/>
    <w:rsid w:val="001D502D"/>
    <w:rsid w:val="001E2C4A"/>
    <w:rsid w:val="00232A45"/>
    <w:rsid w:val="0025358F"/>
    <w:rsid w:val="00272AE4"/>
    <w:rsid w:val="00290C68"/>
    <w:rsid w:val="00290D59"/>
    <w:rsid w:val="002B664B"/>
    <w:rsid w:val="002D53A8"/>
    <w:rsid w:val="00313B49"/>
    <w:rsid w:val="003556AC"/>
    <w:rsid w:val="00394BBC"/>
    <w:rsid w:val="003A47B6"/>
    <w:rsid w:val="003A7E48"/>
    <w:rsid w:val="003B04F4"/>
    <w:rsid w:val="003D36EB"/>
    <w:rsid w:val="003E3E41"/>
    <w:rsid w:val="003F0F3D"/>
    <w:rsid w:val="003F773B"/>
    <w:rsid w:val="004114A9"/>
    <w:rsid w:val="00412D1F"/>
    <w:rsid w:val="00417AD9"/>
    <w:rsid w:val="004226CA"/>
    <w:rsid w:val="00457A8E"/>
    <w:rsid w:val="0047391D"/>
    <w:rsid w:val="0048091D"/>
    <w:rsid w:val="004C2B2E"/>
    <w:rsid w:val="004C66B8"/>
    <w:rsid w:val="004D2719"/>
    <w:rsid w:val="004E2C8A"/>
    <w:rsid w:val="004E5D10"/>
    <w:rsid w:val="004E6264"/>
    <w:rsid w:val="004F3618"/>
    <w:rsid w:val="004F604B"/>
    <w:rsid w:val="00510EC0"/>
    <w:rsid w:val="0051485C"/>
    <w:rsid w:val="0051583E"/>
    <w:rsid w:val="00533152"/>
    <w:rsid w:val="005339D8"/>
    <w:rsid w:val="0056063C"/>
    <w:rsid w:val="00571497"/>
    <w:rsid w:val="0057239B"/>
    <w:rsid w:val="00573F4B"/>
    <w:rsid w:val="00582856"/>
    <w:rsid w:val="005878BD"/>
    <w:rsid w:val="00591D99"/>
    <w:rsid w:val="005C104B"/>
    <w:rsid w:val="005D5FAD"/>
    <w:rsid w:val="005F3796"/>
    <w:rsid w:val="005F4D93"/>
    <w:rsid w:val="00612201"/>
    <w:rsid w:val="00625545"/>
    <w:rsid w:val="006333F6"/>
    <w:rsid w:val="00633F2C"/>
    <w:rsid w:val="006528C9"/>
    <w:rsid w:val="00663CAD"/>
    <w:rsid w:val="006642D3"/>
    <w:rsid w:val="00671662"/>
    <w:rsid w:val="00676D23"/>
    <w:rsid w:val="006835E3"/>
    <w:rsid w:val="006B163E"/>
    <w:rsid w:val="006C62D8"/>
    <w:rsid w:val="006F163D"/>
    <w:rsid w:val="0070267C"/>
    <w:rsid w:val="00705AAD"/>
    <w:rsid w:val="00707561"/>
    <w:rsid w:val="0071252A"/>
    <w:rsid w:val="00730C79"/>
    <w:rsid w:val="00746551"/>
    <w:rsid w:val="00775632"/>
    <w:rsid w:val="00786237"/>
    <w:rsid w:val="00787339"/>
    <w:rsid w:val="007A44C5"/>
    <w:rsid w:val="007B636B"/>
    <w:rsid w:val="007F2FD9"/>
    <w:rsid w:val="00801819"/>
    <w:rsid w:val="0082610C"/>
    <w:rsid w:val="00833791"/>
    <w:rsid w:val="00845FDA"/>
    <w:rsid w:val="0087106E"/>
    <w:rsid w:val="00874D75"/>
    <w:rsid w:val="00885450"/>
    <w:rsid w:val="00887EAB"/>
    <w:rsid w:val="00896F6C"/>
    <w:rsid w:val="008B226D"/>
    <w:rsid w:val="008B7C46"/>
    <w:rsid w:val="008E7FDE"/>
    <w:rsid w:val="008F3269"/>
    <w:rsid w:val="0092704D"/>
    <w:rsid w:val="00927EF1"/>
    <w:rsid w:val="00961EBE"/>
    <w:rsid w:val="00976185"/>
    <w:rsid w:val="009938A3"/>
    <w:rsid w:val="009B7F11"/>
    <w:rsid w:val="009C120A"/>
    <w:rsid w:val="009C1338"/>
    <w:rsid w:val="009D6A1C"/>
    <w:rsid w:val="009E7078"/>
    <w:rsid w:val="00A11609"/>
    <w:rsid w:val="00A53B66"/>
    <w:rsid w:val="00A62235"/>
    <w:rsid w:val="00A628DE"/>
    <w:rsid w:val="00A96570"/>
    <w:rsid w:val="00AD7020"/>
    <w:rsid w:val="00AE3EC2"/>
    <w:rsid w:val="00B0000C"/>
    <w:rsid w:val="00B132A2"/>
    <w:rsid w:val="00B1379A"/>
    <w:rsid w:val="00B14B74"/>
    <w:rsid w:val="00B16812"/>
    <w:rsid w:val="00B40DAD"/>
    <w:rsid w:val="00B806A3"/>
    <w:rsid w:val="00B9124C"/>
    <w:rsid w:val="00B92500"/>
    <w:rsid w:val="00BB2AE4"/>
    <w:rsid w:val="00BB7642"/>
    <w:rsid w:val="00BC7E5F"/>
    <w:rsid w:val="00BD2A53"/>
    <w:rsid w:val="00C1421F"/>
    <w:rsid w:val="00C42ABA"/>
    <w:rsid w:val="00C44467"/>
    <w:rsid w:val="00C553F1"/>
    <w:rsid w:val="00C5633C"/>
    <w:rsid w:val="00C6248A"/>
    <w:rsid w:val="00C66B80"/>
    <w:rsid w:val="00C74B4B"/>
    <w:rsid w:val="00C86D69"/>
    <w:rsid w:val="00C976B6"/>
    <w:rsid w:val="00CA6405"/>
    <w:rsid w:val="00CB3A4A"/>
    <w:rsid w:val="00CD6CB5"/>
    <w:rsid w:val="00CE344F"/>
    <w:rsid w:val="00CF21C4"/>
    <w:rsid w:val="00D40F21"/>
    <w:rsid w:val="00D45934"/>
    <w:rsid w:val="00D63459"/>
    <w:rsid w:val="00D87C83"/>
    <w:rsid w:val="00D91AD2"/>
    <w:rsid w:val="00D9503B"/>
    <w:rsid w:val="00DD1A2B"/>
    <w:rsid w:val="00E25535"/>
    <w:rsid w:val="00E81E14"/>
    <w:rsid w:val="00EA10BA"/>
    <w:rsid w:val="00EA35F1"/>
    <w:rsid w:val="00EB43DF"/>
    <w:rsid w:val="00EC761D"/>
    <w:rsid w:val="00EE424D"/>
    <w:rsid w:val="00EE4C24"/>
    <w:rsid w:val="00EF50C4"/>
    <w:rsid w:val="00F259DF"/>
    <w:rsid w:val="00F30539"/>
    <w:rsid w:val="00F326D5"/>
    <w:rsid w:val="00F340B8"/>
    <w:rsid w:val="00F40E0F"/>
    <w:rsid w:val="00F44EA1"/>
    <w:rsid w:val="00F5310B"/>
    <w:rsid w:val="00F55890"/>
    <w:rsid w:val="00F563E5"/>
    <w:rsid w:val="00F72B38"/>
    <w:rsid w:val="00F843BD"/>
    <w:rsid w:val="00F90E76"/>
    <w:rsid w:val="00F9330A"/>
    <w:rsid w:val="00FA5077"/>
    <w:rsid w:val="00FB12EA"/>
    <w:rsid w:val="00FB70F4"/>
    <w:rsid w:val="00FC4272"/>
    <w:rsid w:val="00FE36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874E6"/>
  <w15:docId w15:val="{F7D0E059-504E-450F-8C36-EAE8D2F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Placeholder Text"/>
    <w:basedOn w:val="a0"/>
    <w:uiPriority w:val="99"/>
    <w:semiHidden/>
    <w:rsid w:val="00C74B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CE70C-390A-44A1-8BD2-5951BC31FA7C}">
  <ds:schemaRefs>
    <ds:schemaRef ds:uri="http://schemas.microsoft.com/sharepoint/v3/contenttype/forms"/>
  </ds:schemaRefs>
</ds:datastoreItem>
</file>

<file path=customXml/itemProps2.xml><?xml version="1.0" encoding="utf-8"?>
<ds:datastoreItem xmlns:ds="http://schemas.openxmlformats.org/officeDocument/2006/customXml" ds:itemID="{2F29DF3B-DEC8-42D7-909D-CB765FA538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98759-B142-49D3-96B8-58176924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6AEC46-5A4D-46BE-90BB-D4FA2489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2218</Words>
  <Characters>14734</Characters>
  <Application>Microsoft Office Word</Application>
  <DocSecurity>0</DocSecurity>
  <Lines>254</Lines>
  <Paragraphs>112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User</dc:creator>
  <cp:lastModifiedBy>Mitropoulos Panagiotis</cp:lastModifiedBy>
  <cp:revision>3</cp:revision>
  <dcterms:created xsi:type="dcterms:W3CDTF">2021-09-24T00:26:00Z</dcterms:created>
  <dcterms:modified xsi:type="dcterms:W3CDTF">2024-05-13T13:51:00Z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