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B7071"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4B7071"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3C173BF9" w:rsidR="00B14B74" w:rsidRPr="00256D26" w:rsidRDefault="00256D26" w:rsidP="002530E3">
            <w:pPr>
              <w:rPr>
                <w:rFonts w:ascii="Calibri" w:hAnsi="Calibri" w:cs="Arial"/>
                <w:color w:val="002060"/>
                <w:sz w:val="16"/>
                <w:szCs w:val="16"/>
              </w:rPr>
            </w:pPr>
            <w:r w:rsidRPr="00256D26">
              <w:rPr>
                <w:rFonts w:ascii="Calibri" w:hAnsi="Calibri" w:cs="Arial"/>
                <w:color w:val="002060"/>
                <w:sz w:val="22"/>
                <w:szCs w:val="22"/>
                <w:lang w:val="el-GR"/>
              </w:rPr>
              <w:t xml:space="preserve">ΠΟΑ </w:t>
            </w:r>
            <w:r w:rsidR="002530E3">
              <w:rPr>
                <w:rFonts w:ascii="Calibri" w:hAnsi="Calibri" w:cs="Arial"/>
                <w:color w:val="002060"/>
                <w:sz w:val="22"/>
                <w:szCs w:val="22"/>
              </w:rPr>
              <w:t>4840</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6FF3AD1" w:rsidR="00B14B74" w:rsidRPr="003A7E48" w:rsidRDefault="003B2E01" w:rsidP="00730C79">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1D23A972" w:rsidR="00B14B74" w:rsidRPr="002530E3" w:rsidRDefault="002530E3" w:rsidP="0001411A">
            <w:pPr>
              <w:rPr>
                <w:rFonts w:ascii="Calibri" w:hAnsi="Calibri" w:cs="Arial"/>
                <w:color w:val="002060"/>
                <w:sz w:val="22"/>
                <w:szCs w:val="22"/>
                <w:lang w:val="el-GR"/>
              </w:rPr>
            </w:pPr>
            <w:r>
              <w:rPr>
                <w:rFonts w:ascii="Calibri" w:hAnsi="Calibri" w:cs="Arial"/>
                <w:color w:val="002060"/>
                <w:sz w:val="22"/>
                <w:szCs w:val="22"/>
                <w:lang w:val="el-GR"/>
              </w:rPr>
              <w:t>Θεωρία Διεθνών Συναλλαγών</w:t>
            </w:r>
          </w:p>
        </w:tc>
      </w:tr>
      <w:tr w:rsidR="004B7071" w:rsidRPr="00705AAD" w14:paraId="6D386F16" w14:textId="77777777" w:rsidTr="009B7F11">
        <w:trPr>
          <w:trHeight w:val="375"/>
        </w:trPr>
        <w:tc>
          <w:tcPr>
            <w:tcW w:w="2690" w:type="dxa"/>
            <w:shd w:val="clear" w:color="auto" w:fill="DDD9C3"/>
            <w:vAlign w:val="center"/>
          </w:tcPr>
          <w:p w14:paraId="439E3CF1" w14:textId="30402FE4" w:rsidR="004B7071" w:rsidRPr="00705AAD" w:rsidRDefault="004B7071"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2894BD8C" w14:textId="01D1BAF7" w:rsidR="004B7071" w:rsidRDefault="004B7071" w:rsidP="0001411A">
            <w:pPr>
              <w:rPr>
                <w:rFonts w:ascii="Calibri" w:hAnsi="Calibri" w:cs="Arial"/>
                <w:color w:val="002060"/>
                <w:sz w:val="22"/>
                <w:szCs w:val="22"/>
                <w:lang w:val="el-GR"/>
              </w:rPr>
            </w:pPr>
            <w:r>
              <w:rPr>
                <w:rFonts w:ascii="Calibri" w:hAnsi="Calibri" w:cs="Arial"/>
                <w:color w:val="002060"/>
                <w:sz w:val="22"/>
                <w:szCs w:val="22"/>
                <w:lang w:val="el-GR"/>
              </w:rPr>
              <w:t>ΜΑΡΙΝΑ ΣΕΛΗΝΗ ΚΑΤΣΑ</w:t>
            </w:r>
            <w:r w:rsidR="002F5A87">
              <w:rPr>
                <w:rFonts w:ascii="Calibri" w:hAnsi="Calibri" w:cs="Arial"/>
                <w:color w:val="002060"/>
                <w:sz w:val="22"/>
                <w:szCs w:val="22"/>
                <w:lang w:val="el-GR"/>
              </w:rPr>
              <w:t>ΪΤΗ</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975851B" w14:textId="30FBC162" w:rsidR="00B14B74" w:rsidRPr="00A628DE" w:rsidRDefault="002530E3"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B7071"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35214F"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95733DF" w:rsidR="00B14B74" w:rsidRPr="004E2C8A" w:rsidRDefault="00B14B74" w:rsidP="002B5F28">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4B7071"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4B7071"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4B7071" w14:paraId="56A940C2" w14:textId="77777777" w:rsidTr="00290D59">
        <w:tc>
          <w:tcPr>
            <w:tcW w:w="8364" w:type="dxa"/>
            <w:gridSpan w:val="2"/>
          </w:tcPr>
          <w:p w14:paraId="1FE74126"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3F6BA310" w14:textId="64CC0094" w:rsidR="007F13A8" w:rsidRPr="007F13A8" w:rsidRDefault="007F13A8" w:rsidP="007F13A8">
            <w:pPr>
              <w:pStyle w:val="ListParagraph"/>
              <w:tabs>
                <w:tab w:val="left" w:pos="570"/>
              </w:tabs>
              <w:ind w:left="318"/>
              <w:jc w:val="both"/>
              <w:rPr>
                <w:rFonts w:asciiTheme="minorHAnsi" w:hAnsiTheme="minorHAnsi" w:cstheme="minorHAnsi"/>
                <w:b/>
                <w:sz w:val="20"/>
                <w:szCs w:val="20"/>
                <w:u w:val="single"/>
                <w:lang w:val="el-GR"/>
              </w:rPr>
            </w:pPr>
            <w:r w:rsidRPr="007F13A8">
              <w:rPr>
                <w:rFonts w:asciiTheme="minorHAnsi" w:hAnsiTheme="minorHAnsi" w:cstheme="minorHAnsi"/>
                <w:b/>
                <w:sz w:val="20"/>
                <w:szCs w:val="20"/>
                <w:u w:val="single"/>
                <w:lang w:val="el-GR"/>
              </w:rPr>
              <w:t>Γνώσεις</w:t>
            </w:r>
          </w:p>
          <w:p w14:paraId="5FDDF890" w14:textId="2D2C5978"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γνωρίζουν ρόλο διεθνών οργανισμών στη διεξαγωγή εμπορικών και διεθνών συναλλαγών, </w:t>
            </w:r>
          </w:p>
          <w:p w14:paraId="61958B78" w14:textId="77777777" w:rsidR="007F13A8" w:rsidRP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γνωρίζουν το πλαίσιο και τους διεξαγωγής του διεθνούς εμπορίου και κινητικότητας των συντελεστών της παραγωγής στη ευημερία των χωρών, </w:t>
            </w:r>
          </w:p>
          <w:p w14:paraId="41146EA8" w14:textId="23732D26"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να γνωρίζουν τους βασικούς προσδιοριστικούς παρ</w:t>
            </w:r>
            <w:r>
              <w:rPr>
                <w:rFonts w:asciiTheme="minorHAnsi" w:hAnsiTheme="minorHAnsi" w:cstheme="minorHAnsi"/>
                <w:sz w:val="20"/>
                <w:szCs w:val="20"/>
                <w:lang w:val="el-GR"/>
              </w:rPr>
              <w:t>άγοντες</w:t>
            </w:r>
            <w:r w:rsidRPr="007F13A8">
              <w:rPr>
                <w:rFonts w:asciiTheme="minorHAnsi" w:hAnsiTheme="minorHAnsi" w:cstheme="minorHAnsi"/>
                <w:sz w:val="20"/>
                <w:szCs w:val="20"/>
                <w:lang w:val="el-GR"/>
              </w:rPr>
              <w:t xml:space="preserve"> των συναλλαγματικών ισοτιμιών, να κατανοούν τη σχέση μεταξύ συναλλαγματικής ισοτιμίας και Ισοζυγίου Πληρωμών, </w:t>
            </w:r>
          </w:p>
          <w:p w14:paraId="5F3690C2" w14:textId="77777777"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κατανοήσουν τον τρόπο με τον οποίο λειτουργεί το διεθνές οικονομικό σύστημα, τα αίτια και τις δυναμικές που διαμορφώνουν τις συναλλαγές, εμπορικές σχέσεις και οικονομικές ισορροπίες στο διεθνή και παγκόσμιο χώρο, </w:t>
            </w:r>
          </w:p>
          <w:p w14:paraId="6BE54207" w14:textId="77777777" w:rsidR="007F13A8" w:rsidRDefault="007F13A8" w:rsidP="007F13A8">
            <w:pPr>
              <w:tabs>
                <w:tab w:val="left" w:pos="570"/>
              </w:tabs>
              <w:jc w:val="both"/>
              <w:rPr>
                <w:rFonts w:asciiTheme="minorHAnsi" w:hAnsiTheme="minorHAnsi" w:cstheme="minorHAnsi"/>
                <w:sz w:val="20"/>
                <w:szCs w:val="20"/>
                <w:lang w:val="el-GR"/>
              </w:rPr>
            </w:pPr>
          </w:p>
          <w:p w14:paraId="6D2A26BA" w14:textId="29D4150F" w:rsidR="007F13A8" w:rsidRPr="007F13A8" w:rsidRDefault="007F13A8" w:rsidP="007F13A8">
            <w:pPr>
              <w:pStyle w:val="ListParagraph"/>
              <w:tabs>
                <w:tab w:val="left" w:pos="570"/>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4FA0E67D" w14:textId="77777777"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και αναλύουν τον τρόπο λειτουργίας κλειστών και ανοιχτών οικονομιών, να διακρίνουν τις συνέπειες νομισματικής υποτίμησης στο εμπορικό ισοζύγιο μιας χώρας, να αξιολογούν την αποτελεσματικότητα της νομισματικής και δημοσιονομικής πολιτικής σε διαφορετικά συστήματα συναλλαγματικών ισοτιμιών, </w:t>
            </w:r>
          </w:p>
          <w:p w14:paraId="15E6FBC8" w14:textId="77777777" w:rsidR="00825EDA" w:rsidRDefault="00825EDA" w:rsidP="00825EDA">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περιγράφουν και αναλύουν τους λόγους σύναψης διεθνών εμπορικών σχέσεων, να αναγνωρίζουν συγκριτικά πλεονεκτήματα και υστερήσεις χωρών στο διεθνές εμπόριο, τις επιπτώσεις της απελευθέρωσης του διεθνούς εμπορίου στις αγορές εργασίας και στην διανομή του εισοδήματος, </w:t>
            </w:r>
          </w:p>
          <w:p w14:paraId="6AB73A8D" w14:textId="77777777"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φαινόμενα εμπορικών και οικονομικών ενώσεων, </w:t>
            </w:r>
          </w:p>
          <w:p w14:paraId="1400FA32" w14:textId="77777777" w:rsidR="007F13A8" w:rsidRP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αναγνωρίζουν συγκριτικά πλεονεκτήματα και υστερήσεις χωρών στο διεθνές εμπόριο, τις επιπτώσεις της απελευθέρωσης του διεθνούς εμπορίου στις αγορές εργασίας και στην διανομή του εισοδήματος, </w:t>
            </w:r>
          </w:p>
          <w:p w14:paraId="75C1FA66" w14:textId="77777777" w:rsidR="007F13A8" w:rsidRP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ερμηνεύουν τα αίτια και τις δυναμικές που διαμορφώνουν τις συναλλαγές, εμπορικές σχέσεις και οικονομικές ισορροπίες στο διεθνή και παγκόσμιο χώρο, </w:t>
            </w:r>
          </w:p>
          <w:p w14:paraId="363DEDF5" w14:textId="77777777" w:rsidR="007F13A8" w:rsidRDefault="007F13A8" w:rsidP="007F13A8">
            <w:pPr>
              <w:pStyle w:val="ListParagraph"/>
              <w:tabs>
                <w:tab w:val="left" w:pos="570"/>
              </w:tabs>
              <w:ind w:left="318"/>
              <w:jc w:val="both"/>
              <w:rPr>
                <w:rFonts w:asciiTheme="minorHAnsi" w:hAnsiTheme="minorHAnsi" w:cstheme="minorHAnsi"/>
                <w:b/>
                <w:sz w:val="20"/>
                <w:szCs w:val="20"/>
                <w:u w:val="single"/>
                <w:lang w:val="el-GR"/>
              </w:rPr>
            </w:pPr>
          </w:p>
          <w:p w14:paraId="051CA04A" w14:textId="74E16D67" w:rsidR="007F13A8" w:rsidRPr="007F13A8" w:rsidRDefault="007F13A8" w:rsidP="007F13A8">
            <w:pPr>
              <w:pStyle w:val="ListParagraph"/>
              <w:tabs>
                <w:tab w:val="left" w:pos="570"/>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2886564E" w14:textId="77777777" w:rsidR="007F13A8" w:rsidRP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διαχειρίζονται ζητήματα συναλλαγματικών ισοτιμιών, ισοζυγίου πληρωμών και διεθνών κινήσεων κεφαλαίου, </w:t>
            </w:r>
          </w:p>
          <w:p w14:paraId="0EC05AEA" w14:textId="77777777"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 xml:space="preserve">να διαχειρίζονται ζητήματα συναλλαγματικών ισοτιμιών, ισοζυγίου πληρωμών και διεθνών κινήσεων κεφαλαίου, </w:t>
            </w:r>
          </w:p>
          <w:p w14:paraId="76C283B3" w14:textId="45DD9470" w:rsid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καλλιέργεια </w:t>
            </w:r>
            <w:r w:rsidRPr="007F13A8">
              <w:rPr>
                <w:rFonts w:asciiTheme="minorHAnsi" w:hAnsiTheme="minorHAnsi" w:cstheme="minorHAnsi"/>
                <w:sz w:val="20"/>
                <w:szCs w:val="20"/>
                <w:lang w:val="el-GR"/>
              </w:rPr>
              <w:t>τη</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κριτική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επαγωγική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και δημιουργική</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σκέψη</w:t>
            </w:r>
            <w:r>
              <w:rPr>
                <w:rFonts w:asciiTheme="minorHAnsi" w:hAnsiTheme="minorHAnsi" w:cstheme="minorHAnsi"/>
                <w:sz w:val="20"/>
                <w:szCs w:val="20"/>
                <w:lang w:val="el-GR"/>
              </w:rPr>
              <w:t>ς</w:t>
            </w:r>
            <w:r w:rsidRPr="007F13A8">
              <w:rPr>
                <w:rFonts w:asciiTheme="minorHAnsi" w:hAnsiTheme="minorHAnsi" w:cstheme="minorHAnsi"/>
                <w:sz w:val="20"/>
                <w:szCs w:val="20"/>
                <w:lang w:val="el-GR"/>
              </w:rPr>
              <w:t xml:space="preserve"> σε θεωρητικά και πρακτικά ζητήματα που αφορούν το διεθνές οικονομικό σύστημα.</w:t>
            </w:r>
          </w:p>
          <w:p w14:paraId="641A5C1E" w14:textId="77777777" w:rsidR="007F13A8" w:rsidRPr="007F13A8" w:rsidRDefault="007F13A8" w:rsidP="007F13A8">
            <w:pPr>
              <w:pStyle w:val="ListParagraph"/>
              <w:numPr>
                <w:ilvl w:val="0"/>
                <w:numId w:val="2"/>
              </w:numPr>
              <w:tabs>
                <w:tab w:val="left" w:pos="570"/>
              </w:tabs>
              <w:ind w:left="318" w:hanging="6"/>
              <w:jc w:val="both"/>
              <w:rPr>
                <w:rFonts w:asciiTheme="minorHAnsi" w:hAnsiTheme="minorHAnsi" w:cstheme="minorHAnsi"/>
                <w:sz w:val="20"/>
                <w:szCs w:val="20"/>
                <w:lang w:val="el-GR"/>
              </w:rPr>
            </w:pPr>
            <w:r w:rsidRPr="007F13A8">
              <w:rPr>
                <w:rFonts w:asciiTheme="minorHAnsi" w:hAnsiTheme="minorHAnsi" w:cstheme="minorHAnsi"/>
                <w:sz w:val="20"/>
                <w:szCs w:val="20"/>
                <w:lang w:val="el-GR"/>
              </w:rPr>
              <w:t>να είναι εξοικειωμένοι με το νομοθετικό πνεύμα και το πνεύμα των πολιτικών που σχετίζονται με τις διεθνείς συναλλαγές και εμπόριο και</w:t>
            </w:r>
          </w:p>
          <w:p w14:paraId="653CD91A" w14:textId="77777777" w:rsidR="007F13A8" w:rsidRPr="007F13A8" w:rsidRDefault="007F13A8" w:rsidP="00D8004B">
            <w:pPr>
              <w:ind w:firstLine="318"/>
              <w:jc w:val="both"/>
              <w:rPr>
                <w:rFonts w:asciiTheme="minorHAnsi" w:hAnsiTheme="minorHAnsi" w:cstheme="minorHAnsi"/>
                <w:sz w:val="20"/>
                <w:szCs w:val="20"/>
                <w:lang w:val="el-GR"/>
              </w:rPr>
            </w:pPr>
          </w:p>
          <w:p w14:paraId="12475C36" w14:textId="77777777" w:rsidR="00AE3EC2" w:rsidRPr="00705AAD" w:rsidRDefault="00AE3EC2" w:rsidP="008E01D3">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4B7071"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4B7071"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w:t>
            </w:r>
            <w:r w:rsidRPr="00AE3EC2">
              <w:rPr>
                <w:rFonts w:ascii="Calibri" w:hAnsi="Calibri" w:cs="Arial"/>
                <w:b/>
                <w:i/>
                <w:sz w:val="16"/>
                <w:szCs w:val="16"/>
                <w:lang w:val="el-GR"/>
              </w:rPr>
              <w:lastRenderedPageBreak/>
              <w:t xml:space="preserve">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F13A8" w:rsidRDefault="00B14B74" w:rsidP="0001411A">
            <w:pPr>
              <w:widowControl w:val="0"/>
              <w:autoSpaceDE w:val="0"/>
              <w:autoSpaceDN w:val="0"/>
              <w:adjustRightInd w:val="0"/>
              <w:rPr>
                <w:rFonts w:ascii="Calibri" w:hAnsi="Calibri" w:cs="Arial"/>
                <w:b/>
                <w:i/>
                <w:sz w:val="16"/>
                <w:szCs w:val="16"/>
                <w:lang w:val="el-GR"/>
              </w:rPr>
            </w:pPr>
            <w:r w:rsidRPr="007F13A8">
              <w:rPr>
                <w:rFonts w:ascii="Calibri" w:hAnsi="Calibri" w:cs="Arial"/>
                <w:b/>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4B7071" w14:paraId="6F49062C" w14:textId="77777777" w:rsidTr="00290D59">
        <w:tc>
          <w:tcPr>
            <w:tcW w:w="8364" w:type="dxa"/>
            <w:gridSpan w:val="2"/>
          </w:tcPr>
          <w:p w14:paraId="3B8F7355" w14:textId="77777777" w:rsidR="00B14B74" w:rsidRPr="00705AAD" w:rsidRDefault="00B14B74" w:rsidP="0001411A">
            <w:pPr>
              <w:rPr>
                <w:rFonts w:ascii="Calibri" w:hAnsi="Calibri" w:cs="Arial"/>
                <w:color w:val="002060"/>
                <w:sz w:val="20"/>
                <w:szCs w:val="20"/>
                <w:lang w:val="el-GR"/>
              </w:rPr>
            </w:pPr>
          </w:p>
          <w:p w14:paraId="411A848F"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315C3E56"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Λήψη αποφάσεων </w:t>
            </w:r>
          </w:p>
          <w:p w14:paraId="3AD041A9"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Αυτόνομη εργασία </w:t>
            </w:r>
          </w:p>
          <w:p w14:paraId="6273B0C2"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Παράγωγή νέων ερευνητικών ιδεών </w:t>
            </w:r>
          </w:p>
          <w:p w14:paraId="0B50DD71" w14:textId="77777777" w:rsidR="007F13A8" w:rsidRPr="007F13A8" w:rsidRDefault="007F13A8" w:rsidP="007F13A8">
            <w:pPr>
              <w:jc w:val="both"/>
              <w:rPr>
                <w:rFonts w:ascii="Calibri" w:hAnsi="Calibri"/>
                <w:bCs/>
                <w:color w:val="002060"/>
                <w:lang w:val="el-GR"/>
              </w:rPr>
            </w:pPr>
            <w:r w:rsidRPr="007F13A8">
              <w:rPr>
                <w:rFonts w:ascii="Calibri" w:hAnsi="Calibri"/>
                <w:bCs/>
                <w:color w:val="002060"/>
                <w:lang w:val="el-GR"/>
              </w:rPr>
              <w:t xml:space="preserve">Σεβασμός στο φυσικό περιβάλλον </w:t>
            </w:r>
          </w:p>
          <w:p w14:paraId="094858DA" w14:textId="384BFF29" w:rsidR="0082610C" w:rsidRDefault="007F13A8" w:rsidP="007F13A8">
            <w:pPr>
              <w:jc w:val="both"/>
              <w:rPr>
                <w:sz w:val="22"/>
                <w:szCs w:val="22"/>
                <w:lang w:val="el-GR"/>
              </w:rPr>
            </w:pPr>
            <w:r w:rsidRPr="007F13A8">
              <w:rPr>
                <w:rFonts w:ascii="Calibri" w:hAnsi="Calibri"/>
                <w:bCs/>
                <w:color w:val="002060"/>
                <w:lang w:val="el-GR"/>
              </w:rPr>
              <w:t>Προαγωγή της ελεύθερης, δημιουργικής και επαγωγικής σκέψης</w:t>
            </w:r>
          </w:p>
          <w:p w14:paraId="36D39D5F" w14:textId="3A4CD2D0"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4B7071" w14:paraId="5729898D" w14:textId="77777777" w:rsidTr="0001411A">
        <w:tc>
          <w:tcPr>
            <w:tcW w:w="8472" w:type="dxa"/>
          </w:tcPr>
          <w:p w14:paraId="1C1EA16D" w14:textId="77777777" w:rsidR="00B14B74" w:rsidRPr="00CE344F" w:rsidRDefault="00B14B74" w:rsidP="007A045A">
            <w:pPr>
              <w:rPr>
                <w:rFonts w:ascii="Calibri" w:hAnsi="Calibri"/>
                <w:bCs/>
                <w:color w:val="FF0000"/>
                <w:lang w:val="el-GR"/>
              </w:rPr>
            </w:pPr>
          </w:p>
          <w:p w14:paraId="3102B579" w14:textId="71279C77" w:rsidR="007A045A" w:rsidRPr="002E3D92" w:rsidRDefault="007A045A" w:rsidP="00D8004B">
            <w:pPr>
              <w:ind w:left="142"/>
              <w:jc w:val="both"/>
              <w:rPr>
                <w:rFonts w:ascii="Calibri" w:hAnsi="Calibri"/>
                <w:bCs/>
                <w:lang w:val="el-GR"/>
              </w:rPr>
            </w:pPr>
            <w:r w:rsidRPr="002E3D92">
              <w:rPr>
                <w:rFonts w:ascii="Calibri" w:hAnsi="Calibri"/>
                <w:bCs/>
                <w:lang w:val="el-GR"/>
              </w:rPr>
              <w:t xml:space="preserve">Εισαγωγή στη θεωρία διεθνών συναλλαγών και εμπορίου, </w:t>
            </w:r>
            <w:r w:rsidR="00915153" w:rsidRPr="002E3D92">
              <w:rPr>
                <w:rFonts w:ascii="Calibri" w:hAnsi="Calibri"/>
                <w:bCs/>
                <w:lang w:val="el-GR"/>
              </w:rPr>
              <w:t>η παγκοσμιοποίηση της οικονομίας</w:t>
            </w:r>
            <w:r w:rsidR="00D8004B">
              <w:rPr>
                <w:rFonts w:ascii="Calibri" w:hAnsi="Calibri"/>
                <w:bCs/>
                <w:lang w:val="el-GR"/>
              </w:rPr>
              <w:t xml:space="preserve">, </w:t>
            </w:r>
            <w:r w:rsidR="00915153" w:rsidRPr="002E3D92">
              <w:rPr>
                <w:rFonts w:ascii="Calibri" w:hAnsi="Calibri"/>
                <w:bCs/>
                <w:lang w:val="el-GR"/>
              </w:rPr>
              <w:t>κλειστά και ανοιχτά οικονομικά συστήματα, μικρές και μεγάλες ανοιχτές οικονομίες, επισκόπηση θεωριών διεθνούς εμπορίου και συναλλαγών,</w:t>
            </w:r>
            <w:r w:rsidR="00D8004B">
              <w:rPr>
                <w:rFonts w:ascii="Calibri" w:hAnsi="Calibri"/>
                <w:bCs/>
                <w:lang w:val="el-GR"/>
              </w:rPr>
              <w:t xml:space="preserve"> υποδείγματα βαρύτητας,</w:t>
            </w:r>
            <w:r w:rsidR="00915153">
              <w:rPr>
                <w:rFonts w:ascii="Calibri" w:hAnsi="Calibri"/>
                <w:bCs/>
                <w:lang w:val="el-GR"/>
              </w:rPr>
              <w:t xml:space="preserve"> </w:t>
            </w:r>
            <w:r w:rsidR="00915153" w:rsidRPr="00915153">
              <w:rPr>
                <w:rFonts w:ascii="Calibri" w:hAnsi="Calibri"/>
                <w:bCs/>
                <w:lang w:val="el-GR"/>
              </w:rPr>
              <w:t>Βασικές ισοδυναμίες των διεθνών νομισματικών σχέσεων</w:t>
            </w:r>
            <w:r w:rsidR="00915153">
              <w:rPr>
                <w:rFonts w:ascii="Calibri" w:hAnsi="Calibri"/>
                <w:bCs/>
                <w:lang w:val="el-GR"/>
              </w:rPr>
              <w:t>, η</w:t>
            </w:r>
            <w:r w:rsidR="00915153" w:rsidRPr="00915153">
              <w:rPr>
                <w:rFonts w:ascii="Calibri" w:hAnsi="Calibri"/>
                <w:bCs/>
                <w:lang w:val="el-GR"/>
              </w:rPr>
              <w:t xml:space="preserve"> αγορά συναλλάγματος</w:t>
            </w:r>
            <w:r w:rsidR="00915153">
              <w:rPr>
                <w:rFonts w:ascii="Calibri" w:hAnsi="Calibri"/>
                <w:bCs/>
                <w:lang w:val="el-GR"/>
              </w:rPr>
              <w:t>, η</w:t>
            </w:r>
            <w:r w:rsidR="00915153" w:rsidRPr="00915153">
              <w:rPr>
                <w:rFonts w:ascii="Calibri" w:hAnsi="Calibri"/>
                <w:bCs/>
                <w:lang w:val="el-GR"/>
              </w:rPr>
              <w:t xml:space="preserve"> θεωρία του χαρτοφυλακίου</w:t>
            </w:r>
            <w:r w:rsidR="00915153">
              <w:rPr>
                <w:rFonts w:ascii="Calibri" w:hAnsi="Calibri"/>
                <w:bCs/>
                <w:lang w:val="el-GR"/>
              </w:rPr>
              <w:t>, υ</w:t>
            </w:r>
            <w:r w:rsidR="00915153" w:rsidRPr="00915153">
              <w:rPr>
                <w:rFonts w:ascii="Calibri" w:hAnsi="Calibri"/>
                <w:bCs/>
                <w:lang w:val="el-GR"/>
              </w:rPr>
              <w:t>ποδείγματα καθορισμού συναλλαγματικής ισοτιμίας</w:t>
            </w:r>
            <w:r w:rsidR="00915153">
              <w:rPr>
                <w:rFonts w:ascii="Calibri" w:hAnsi="Calibri"/>
                <w:bCs/>
                <w:lang w:val="el-GR"/>
              </w:rPr>
              <w:t>, ι</w:t>
            </w:r>
            <w:r w:rsidR="00915153" w:rsidRPr="00915153">
              <w:rPr>
                <w:rFonts w:ascii="Calibri" w:hAnsi="Calibri"/>
                <w:bCs/>
                <w:lang w:val="el-GR"/>
              </w:rPr>
              <w:t xml:space="preserve">σοζύγιο </w:t>
            </w:r>
            <w:r w:rsidR="00915153">
              <w:rPr>
                <w:rFonts w:ascii="Calibri" w:hAnsi="Calibri"/>
                <w:bCs/>
                <w:lang w:val="el-GR"/>
              </w:rPr>
              <w:t>π</w:t>
            </w:r>
            <w:r w:rsidR="00915153" w:rsidRPr="00915153">
              <w:rPr>
                <w:rFonts w:ascii="Calibri" w:hAnsi="Calibri"/>
                <w:bCs/>
                <w:lang w:val="el-GR"/>
              </w:rPr>
              <w:t>ληρωμών</w:t>
            </w:r>
            <w:r w:rsidR="00915153">
              <w:rPr>
                <w:rFonts w:ascii="Calibri" w:hAnsi="Calibri"/>
                <w:bCs/>
                <w:lang w:val="el-GR"/>
              </w:rPr>
              <w:t xml:space="preserve">, </w:t>
            </w:r>
            <w:r w:rsidRPr="002E3D92">
              <w:rPr>
                <w:rFonts w:ascii="Calibri" w:hAnsi="Calibri"/>
                <w:bCs/>
                <w:lang w:val="el-GR"/>
              </w:rPr>
              <w:t xml:space="preserve">Κλασσικές θεωρίες συγκριτικών πλεονεκτημάτων και κόστους στο διεθνές εμπόριο, γραφικές αναπαραστάσεις, σύγχρονες προσεγγίσεις με κριτήριο τη βελτιστοποίηση, Νεοκλασσικές θεωρίες διεθνών συναλλαγών και εμπορίου, καμπύλες μετασχηματισμού και διάγραμμα </w:t>
            </w:r>
            <w:r w:rsidRPr="002E3D92">
              <w:rPr>
                <w:rFonts w:ascii="Calibri" w:hAnsi="Calibri"/>
                <w:bCs/>
              </w:rPr>
              <w:t>BOX</w:t>
            </w:r>
            <w:r w:rsidRPr="002E3D92">
              <w:rPr>
                <w:rFonts w:ascii="Calibri" w:hAnsi="Calibri"/>
                <w:bCs/>
                <w:lang w:val="el-GR"/>
              </w:rPr>
              <w:t>,</w:t>
            </w:r>
            <w:r w:rsidR="00880AEB" w:rsidRPr="002E3D92">
              <w:rPr>
                <w:rFonts w:ascii="Calibri" w:hAnsi="Calibri"/>
                <w:bCs/>
                <w:lang w:val="el-GR"/>
              </w:rPr>
              <w:t xml:space="preserve"> </w:t>
            </w:r>
            <w:r w:rsidRPr="002E3D92">
              <w:rPr>
                <w:rFonts w:ascii="Calibri" w:hAnsi="Calibri"/>
                <w:bCs/>
                <w:lang w:val="el-GR"/>
              </w:rPr>
              <w:t xml:space="preserve">προσεγγίσεις γενικής ισορροπίας σε κλειστές </w:t>
            </w:r>
            <w:r w:rsidR="00880AEB" w:rsidRPr="002E3D92">
              <w:rPr>
                <w:rFonts w:ascii="Calibri" w:hAnsi="Calibri"/>
                <w:bCs/>
                <w:lang w:val="el-GR"/>
              </w:rPr>
              <w:t xml:space="preserve">και ανοιχτές </w:t>
            </w:r>
            <w:r w:rsidRPr="002E3D92">
              <w:rPr>
                <w:rFonts w:ascii="Calibri" w:hAnsi="Calibri"/>
                <w:bCs/>
                <w:lang w:val="el-GR"/>
              </w:rPr>
              <w:t xml:space="preserve">οικονομίες, </w:t>
            </w:r>
            <w:r w:rsidR="00880AEB" w:rsidRPr="002E3D92">
              <w:rPr>
                <w:rFonts w:ascii="Calibri" w:hAnsi="Calibri"/>
                <w:bCs/>
                <w:lang w:val="el-GR"/>
              </w:rPr>
              <w:t xml:space="preserve">καμπύλες προσφοράς, διεθνής ισορροπία και σταθερότητα, αύξουσες αποδόσεις κλίμακας, εμπειρικές προσεγγίσεις και μοντέλα, εξίσωση τιμών συντελεστών, </w:t>
            </w:r>
            <w:r w:rsidR="009F154A" w:rsidRPr="002E3D92">
              <w:rPr>
                <w:rFonts w:ascii="Calibri" w:hAnsi="Calibri"/>
                <w:bCs/>
                <w:lang w:val="el-GR"/>
              </w:rPr>
              <w:t>Πολιτική διεθνών συναλλαγών και εμπορίου, δασμολογικοί και μη δασμολογικοί φραγμοί, ελεύθερο και μη εμπόριο, επιλεκτική συνεργασία, ρυθμιστικές προσεγγίσεις και «προστατευτισμός», Διεθνείς συναλλαγές και ανάπτυξη, στατικές και δυναμικές προσεγγίσεις, ενδογενής ανάπτυξη και παγκοσμιοποίηση</w:t>
            </w:r>
            <w:r w:rsidR="001365F2" w:rsidRPr="002E3D92">
              <w:rPr>
                <w:rFonts w:ascii="Calibri" w:hAnsi="Calibri"/>
                <w:bCs/>
                <w:lang w:val="el-GR"/>
              </w:rPr>
              <w:t>, Ανισότητες</w:t>
            </w:r>
            <w:r w:rsidR="00D8004B">
              <w:rPr>
                <w:rFonts w:ascii="Calibri" w:hAnsi="Calibri"/>
                <w:bCs/>
                <w:lang w:val="el-GR"/>
              </w:rPr>
              <w:t xml:space="preserve">, </w:t>
            </w:r>
            <w:r w:rsidR="00D8004B" w:rsidRPr="00D8004B">
              <w:rPr>
                <w:rFonts w:ascii="Calibri" w:hAnsi="Calibri"/>
                <w:bCs/>
                <w:lang w:val="el-GR"/>
              </w:rPr>
              <w:t>Ατελής Ανταγωνισμός - Στρατηγική Εμπορική Πολιτική</w:t>
            </w:r>
            <w:r w:rsidR="00D8004B">
              <w:rPr>
                <w:rFonts w:ascii="Calibri" w:hAnsi="Calibri"/>
                <w:bCs/>
                <w:lang w:val="el-GR"/>
              </w:rPr>
              <w:t xml:space="preserve">, </w:t>
            </w:r>
            <w:r w:rsidR="00D8004B" w:rsidRPr="00D8004B">
              <w:rPr>
                <w:rFonts w:ascii="Calibri" w:hAnsi="Calibri"/>
                <w:bCs/>
                <w:lang w:val="el-GR"/>
              </w:rPr>
              <w:t>Εμπορική Πολιτική στις Αναπτυσσόμενες Χώρες</w:t>
            </w:r>
            <w:r w:rsidR="00D1245B">
              <w:rPr>
                <w:rFonts w:ascii="Calibri" w:hAnsi="Calibri"/>
                <w:bCs/>
                <w:lang w:val="el-GR"/>
              </w:rPr>
              <w:t>, Το θεσμικό πλαίσιο των διεθνών συναλλαγών και εμπορίου</w:t>
            </w:r>
            <w:r w:rsidR="009F154A" w:rsidRPr="002E3D92">
              <w:rPr>
                <w:rFonts w:ascii="Calibri" w:hAnsi="Calibri"/>
                <w:bCs/>
                <w:lang w:val="el-GR"/>
              </w:rPr>
              <w:t>.</w:t>
            </w:r>
          </w:p>
          <w:p w14:paraId="6CE98F40" w14:textId="2A88F646" w:rsidR="00B14B74" w:rsidRPr="007A045A" w:rsidRDefault="00B14B74" w:rsidP="007A045A">
            <w:pPr>
              <w:ind w:left="142"/>
              <w:jc w:val="both"/>
              <w:rPr>
                <w:rFonts w:ascii="Calibri" w:hAnsi="Calibri"/>
                <w:bCs/>
                <w:color w:val="FF0000"/>
                <w:lang w:val="el-GR"/>
              </w:rPr>
            </w:pP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4B7071"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61818494"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lastRenderedPageBreak/>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65</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33</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77777777"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27</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4B7071"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7777777"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915153" w:rsidRDefault="00591D99" w:rsidP="00591D99">
            <w:pPr>
              <w:jc w:val="both"/>
              <w:rPr>
                <w:rFonts w:asciiTheme="minorHAnsi" w:hAnsiTheme="minorHAnsi" w:cstheme="minorHAnsi"/>
                <w:i/>
                <w:sz w:val="20"/>
                <w:szCs w:val="20"/>
                <w:lang w:val="el-GR"/>
              </w:rPr>
            </w:pPr>
            <w:r w:rsidRPr="00915153">
              <w:rPr>
                <w:rFonts w:asciiTheme="minorHAnsi" w:hAnsiTheme="minorHAnsi" w:cstheme="minorHAnsi"/>
                <w:i/>
                <w:sz w:val="20"/>
                <w:szCs w:val="20"/>
                <w:lang w:val="el-GR"/>
              </w:rPr>
              <w:t>Ελληνόγλωσση Βιβλιογραφία</w:t>
            </w:r>
          </w:p>
          <w:p w14:paraId="55F94726" w14:textId="34EAC453" w:rsidR="00412D1A" w:rsidRPr="00CB7011" w:rsidRDefault="00412D1A" w:rsidP="00D21AFD">
            <w:pPr>
              <w:numPr>
                <w:ilvl w:val="0"/>
                <w:numId w:val="17"/>
              </w:numPr>
              <w:jc w:val="both"/>
              <w:rPr>
                <w:rFonts w:asciiTheme="minorHAnsi" w:hAnsiTheme="minorHAnsi" w:cstheme="minorHAnsi"/>
                <w:sz w:val="20"/>
                <w:szCs w:val="20"/>
                <w:lang w:val="el-GR"/>
              </w:rPr>
            </w:pPr>
            <w:r w:rsidRPr="00CB7011">
              <w:rPr>
                <w:rFonts w:asciiTheme="minorHAnsi" w:hAnsiTheme="minorHAnsi" w:cstheme="minorHAnsi"/>
                <w:sz w:val="20"/>
                <w:szCs w:val="20"/>
                <w:lang w:val="el-GR"/>
              </w:rPr>
              <w:t xml:space="preserve">Krugman, P., and Obstfeld, M., </w:t>
            </w:r>
            <w:r>
              <w:rPr>
                <w:rFonts w:asciiTheme="minorHAnsi" w:hAnsiTheme="minorHAnsi" w:cstheme="minorHAnsi"/>
                <w:sz w:val="20"/>
                <w:szCs w:val="20"/>
              </w:rPr>
              <w:t>Melitz</w:t>
            </w:r>
            <w:r w:rsidRPr="00412D1A">
              <w:rPr>
                <w:rFonts w:asciiTheme="minorHAnsi" w:hAnsiTheme="minorHAnsi" w:cstheme="minorHAnsi"/>
                <w:sz w:val="20"/>
                <w:szCs w:val="20"/>
                <w:lang w:val="el-GR"/>
              </w:rPr>
              <w:t xml:space="preserve">, </w:t>
            </w:r>
            <w:r>
              <w:rPr>
                <w:rFonts w:asciiTheme="minorHAnsi" w:hAnsiTheme="minorHAnsi" w:cstheme="minorHAnsi"/>
                <w:sz w:val="20"/>
                <w:szCs w:val="20"/>
              </w:rPr>
              <w:t>M</w:t>
            </w:r>
            <w:r w:rsidRPr="00412D1A">
              <w:rPr>
                <w:rFonts w:asciiTheme="minorHAnsi" w:hAnsiTheme="minorHAnsi" w:cstheme="minorHAnsi"/>
                <w:sz w:val="20"/>
                <w:szCs w:val="20"/>
                <w:lang w:val="el-GR"/>
              </w:rPr>
              <w:t>.</w:t>
            </w:r>
            <w:r>
              <w:rPr>
                <w:rFonts w:asciiTheme="minorHAnsi" w:hAnsiTheme="minorHAnsi" w:cstheme="minorHAnsi"/>
                <w:sz w:val="20"/>
                <w:szCs w:val="20"/>
              </w:rPr>
              <w:t>J</w:t>
            </w:r>
            <w:r w:rsidRPr="00412D1A">
              <w:rPr>
                <w:rFonts w:asciiTheme="minorHAnsi" w:hAnsiTheme="minorHAnsi" w:cstheme="minorHAnsi"/>
                <w:sz w:val="20"/>
                <w:szCs w:val="20"/>
                <w:lang w:val="el-GR"/>
              </w:rPr>
              <w:t xml:space="preserve">., (2016) </w:t>
            </w:r>
            <w:r w:rsidRPr="00CB7011">
              <w:rPr>
                <w:rFonts w:asciiTheme="minorHAnsi" w:hAnsiTheme="minorHAnsi" w:cstheme="minorHAnsi"/>
                <w:sz w:val="20"/>
                <w:szCs w:val="20"/>
                <w:lang w:val="el-GR"/>
              </w:rPr>
              <w:t>Διεθνής Οικονομική Θεωρία και Πολιτική</w:t>
            </w:r>
            <w:r w:rsidR="00A10648" w:rsidRPr="00A10648">
              <w:rPr>
                <w:rFonts w:asciiTheme="minorHAnsi" w:hAnsiTheme="minorHAnsi" w:cstheme="minorHAnsi"/>
                <w:sz w:val="20"/>
                <w:szCs w:val="20"/>
                <w:lang w:val="el-GR"/>
              </w:rPr>
              <w:t xml:space="preserve">, </w:t>
            </w:r>
            <w:r w:rsidR="00A10648">
              <w:rPr>
                <w:rFonts w:asciiTheme="minorHAnsi" w:hAnsiTheme="minorHAnsi" w:cstheme="minorHAnsi"/>
                <w:sz w:val="20"/>
                <w:szCs w:val="20"/>
                <w:lang w:val="el-GR"/>
              </w:rPr>
              <w:t>Κωστελέτου Ν. (Επ.),</w:t>
            </w:r>
            <w:r w:rsidRPr="00CB7011">
              <w:rPr>
                <w:rFonts w:asciiTheme="minorHAnsi" w:hAnsiTheme="minorHAnsi" w:cstheme="minorHAnsi"/>
                <w:sz w:val="20"/>
                <w:szCs w:val="20"/>
                <w:lang w:val="el-GR"/>
              </w:rPr>
              <w:t xml:space="preserve"> Κριτική.</w:t>
            </w:r>
          </w:p>
          <w:p w14:paraId="26E8E821" w14:textId="650D89BD" w:rsidR="000A5A92" w:rsidRDefault="00915153" w:rsidP="00D21AFD">
            <w:pPr>
              <w:numPr>
                <w:ilvl w:val="0"/>
                <w:numId w:val="17"/>
              </w:numPr>
              <w:jc w:val="both"/>
              <w:rPr>
                <w:rFonts w:asciiTheme="minorHAnsi" w:hAnsiTheme="minorHAnsi" w:cstheme="minorHAnsi"/>
                <w:sz w:val="20"/>
                <w:szCs w:val="20"/>
                <w:lang w:val="el-GR"/>
              </w:rPr>
            </w:pPr>
            <w:r w:rsidRPr="00915153">
              <w:rPr>
                <w:rFonts w:asciiTheme="minorHAnsi" w:hAnsiTheme="minorHAnsi" w:cstheme="minorHAnsi"/>
                <w:sz w:val="20"/>
                <w:szCs w:val="20"/>
                <w:lang w:val="el-GR"/>
              </w:rPr>
              <w:t>Μακροοικονομική της Παγκόσμιας Οικονομίας του Κ. Ι. Καρφάκη, Εκδόσεις Τζιόλα</w:t>
            </w:r>
            <w:r w:rsidR="000A5A92" w:rsidRPr="00915153">
              <w:rPr>
                <w:rFonts w:asciiTheme="minorHAnsi" w:hAnsiTheme="minorHAnsi" w:cstheme="minorHAnsi"/>
                <w:sz w:val="20"/>
                <w:szCs w:val="20"/>
                <w:lang w:val="el-GR"/>
              </w:rPr>
              <w:t>.</w:t>
            </w:r>
          </w:p>
          <w:p w14:paraId="07358846" w14:textId="12589156" w:rsidR="00CB7011" w:rsidRPr="00CB7011" w:rsidRDefault="00CB7011" w:rsidP="00D21AFD">
            <w:pPr>
              <w:numPr>
                <w:ilvl w:val="0"/>
                <w:numId w:val="17"/>
              </w:numPr>
              <w:jc w:val="both"/>
              <w:rPr>
                <w:rFonts w:asciiTheme="minorHAnsi" w:hAnsiTheme="minorHAnsi" w:cstheme="minorHAnsi"/>
                <w:sz w:val="20"/>
                <w:szCs w:val="20"/>
                <w:lang w:val="el-GR"/>
              </w:rPr>
            </w:pPr>
            <w:r w:rsidRPr="00CB7011">
              <w:rPr>
                <w:rFonts w:asciiTheme="minorHAnsi" w:hAnsiTheme="minorHAnsi" w:cstheme="minorHAnsi"/>
                <w:sz w:val="20"/>
                <w:szCs w:val="20"/>
              </w:rPr>
              <w:t>Feenstra</w:t>
            </w:r>
            <w:r w:rsidRPr="00CB7011">
              <w:rPr>
                <w:rFonts w:asciiTheme="minorHAnsi" w:hAnsiTheme="minorHAnsi" w:cstheme="minorHAnsi"/>
                <w:sz w:val="20"/>
                <w:szCs w:val="20"/>
                <w:lang w:val="el-GR"/>
              </w:rPr>
              <w:t xml:space="preserve"> </w:t>
            </w:r>
            <w:r>
              <w:rPr>
                <w:rFonts w:asciiTheme="minorHAnsi" w:hAnsiTheme="minorHAnsi" w:cstheme="minorHAnsi"/>
                <w:sz w:val="20"/>
                <w:szCs w:val="20"/>
              </w:rPr>
              <w:t>R</w:t>
            </w:r>
            <w:r w:rsidRPr="00CB7011">
              <w:rPr>
                <w:rFonts w:asciiTheme="minorHAnsi" w:hAnsiTheme="minorHAnsi" w:cstheme="minorHAnsi"/>
                <w:sz w:val="20"/>
                <w:szCs w:val="20"/>
                <w:lang w:val="el-GR"/>
              </w:rPr>
              <w:t>.</w:t>
            </w:r>
            <w:r>
              <w:rPr>
                <w:rFonts w:asciiTheme="minorHAnsi" w:hAnsiTheme="minorHAnsi" w:cstheme="minorHAnsi"/>
                <w:sz w:val="20"/>
                <w:szCs w:val="20"/>
              </w:rPr>
              <w:t>C</w:t>
            </w:r>
            <w:r w:rsidRPr="00CB7011">
              <w:rPr>
                <w:rFonts w:asciiTheme="minorHAnsi" w:hAnsiTheme="minorHAnsi" w:cstheme="minorHAnsi"/>
                <w:sz w:val="20"/>
                <w:szCs w:val="20"/>
                <w:lang w:val="el-GR"/>
              </w:rPr>
              <w:t xml:space="preserve">., </w:t>
            </w:r>
            <w:r w:rsidRPr="00CB7011">
              <w:rPr>
                <w:rFonts w:asciiTheme="minorHAnsi" w:hAnsiTheme="minorHAnsi" w:cstheme="minorHAnsi"/>
                <w:sz w:val="20"/>
                <w:szCs w:val="20"/>
              </w:rPr>
              <w:t>and</w:t>
            </w:r>
            <w:r w:rsidRPr="00CB7011">
              <w:rPr>
                <w:rFonts w:asciiTheme="minorHAnsi" w:hAnsiTheme="minorHAnsi" w:cstheme="minorHAnsi"/>
                <w:sz w:val="20"/>
                <w:szCs w:val="20"/>
                <w:lang w:val="el-GR"/>
              </w:rPr>
              <w:t xml:space="preserve"> </w:t>
            </w:r>
            <w:r w:rsidRPr="00CB7011">
              <w:rPr>
                <w:rFonts w:asciiTheme="minorHAnsi" w:hAnsiTheme="minorHAnsi" w:cstheme="minorHAnsi"/>
                <w:sz w:val="20"/>
                <w:szCs w:val="20"/>
              </w:rPr>
              <w:t>Taylor</w:t>
            </w:r>
            <w:r w:rsidRPr="00CB7011">
              <w:rPr>
                <w:rFonts w:asciiTheme="minorHAnsi" w:hAnsiTheme="minorHAnsi" w:cstheme="minorHAnsi"/>
                <w:sz w:val="20"/>
                <w:szCs w:val="20"/>
                <w:lang w:val="el-GR"/>
              </w:rPr>
              <w:t xml:space="preserve">, </w:t>
            </w:r>
            <w:r>
              <w:rPr>
                <w:rFonts w:asciiTheme="minorHAnsi" w:hAnsiTheme="minorHAnsi" w:cstheme="minorHAnsi"/>
                <w:sz w:val="20"/>
                <w:szCs w:val="20"/>
              </w:rPr>
              <w:t>M</w:t>
            </w:r>
            <w:r w:rsidRPr="00CB7011">
              <w:rPr>
                <w:rFonts w:asciiTheme="minorHAnsi" w:hAnsiTheme="minorHAnsi" w:cstheme="minorHAnsi"/>
                <w:sz w:val="20"/>
                <w:szCs w:val="20"/>
                <w:lang w:val="el-GR"/>
              </w:rPr>
              <w:t>.</w:t>
            </w:r>
            <w:r>
              <w:rPr>
                <w:rFonts w:asciiTheme="minorHAnsi" w:hAnsiTheme="minorHAnsi" w:cstheme="minorHAnsi"/>
                <w:sz w:val="20"/>
                <w:szCs w:val="20"/>
              </w:rPr>
              <w:t>A</w:t>
            </w:r>
            <w:r w:rsidRPr="00CB7011">
              <w:rPr>
                <w:rFonts w:asciiTheme="minorHAnsi" w:hAnsiTheme="minorHAnsi" w:cstheme="minorHAnsi"/>
                <w:sz w:val="20"/>
                <w:szCs w:val="20"/>
                <w:lang w:val="el-GR"/>
              </w:rPr>
              <w:t>.</w:t>
            </w:r>
            <w:r w:rsidRPr="00412D1A">
              <w:rPr>
                <w:rFonts w:asciiTheme="minorHAnsi" w:hAnsiTheme="minorHAnsi" w:cstheme="minorHAnsi"/>
                <w:sz w:val="20"/>
                <w:szCs w:val="20"/>
                <w:lang w:val="el-GR"/>
              </w:rPr>
              <w:t>,</w:t>
            </w:r>
            <w:r w:rsidRPr="00CB7011">
              <w:rPr>
                <w:rFonts w:asciiTheme="minorHAnsi" w:hAnsiTheme="minorHAnsi" w:cstheme="minorHAnsi"/>
                <w:sz w:val="20"/>
                <w:szCs w:val="20"/>
                <w:lang w:val="el-GR"/>
              </w:rPr>
              <w:t xml:space="preserve"> (2014) Διεθνής Οικονομική, </w:t>
            </w:r>
            <w:r>
              <w:rPr>
                <w:rFonts w:asciiTheme="minorHAnsi" w:hAnsiTheme="minorHAnsi" w:cstheme="minorHAnsi"/>
                <w:sz w:val="20"/>
                <w:szCs w:val="20"/>
                <w:lang w:val="el-GR"/>
              </w:rPr>
              <w:t>Νίκας</w:t>
            </w:r>
            <w:r w:rsidRPr="00CB7011">
              <w:rPr>
                <w:rFonts w:asciiTheme="minorHAnsi" w:hAnsiTheme="minorHAnsi" w:cstheme="minorHAnsi"/>
                <w:sz w:val="20"/>
                <w:szCs w:val="20"/>
                <w:lang w:val="el-GR"/>
              </w:rPr>
              <w:t xml:space="preserve"> </w:t>
            </w:r>
            <w:r>
              <w:rPr>
                <w:rFonts w:asciiTheme="minorHAnsi" w:hAnsiTheme="minorHAnsi" w:cstheme="minorHAnsi"/>
                <w:sz w:val="20"/>
                <w:szCs w:val="20"/>
                <w:lang w:val="el-GR"/>
              </w:rPr>
              <w:t>Χ</w:t>
            </w:r>
            <w:r w:rsidRPr="00CB7011">
              <w:rPr>
                <w:rFonts w:asciiTheme="minorHAnsi" w:hAnsiTheme="minorHAnsi" w:cstheme="minorHAnsi"/>
                <w:sz w:val="20"/>
                <w:szCs w:val="20"/>
                <w:lang w:val="el-GR"/>
              </w:rPr>
              <w:t>.</w:t>
            </w:r>
            <w:r>
              <w:rPr>
                <w:rFonts w:asciiTheme="minorHAnsi" w:hAnsiTheme="minorHAnsi" w:cstheme="minorHAnsi"/>
                <w:sz w:val="20"/>
                <w:szCs w:val="20"/>
                <w:lang w:val="el-GR"/>
              </w:rPr>
              <w:t xml:space="preserve">, Ασημακοπούλουν Δ. (Επ.) </w:t>
            </w:r>
            <w:r w:rsidRPr="00CB7011">
              <w:rPr>
                <w:rFonts w:asciiTheme="minorHAnsi" w:hAnsiTheme="minorHAnsi" w:cstheme="minorHAnsi"/>
                <w:sz w:val="20"/>
                <w:szCs w:val="20"/>
                <w:lang w:val="el-GR"/>
              </w:rPr>
              <w:t>Εκδόσεις Επίκεντρο</w:t>
            </w:r>
          </w:p>
          <w:p w14:paraId="501E0271" w14:textId="77777777" w:rsidR="00591D99" w:rsidRPr="00CB7011" w:rsidRDefault="00591D99" w:rsidP="00591D99">
            <w:pPr>
              <w:jc w:val="both"/>
              <w:rPr>
                <w:rFonts w:asciiTheme="minorHAnsi" w:hAnsiTheme="minorHAnsi" w:cstheme="minorHAnsi"/>
                <w:color w:val="FF0000"/>
                <w:sz w:val="20"/>
                <w:szCs w:val="20"/>
                <w:lang w:val="el-GR"/>
              </w:rPr>
            </w:pPr>
          </w:p>
          <w:p w14:paraId="2A509BB1" w14:textId="77777777" w:rsidR="00591D99" w:rsidRPr="00CB7011"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t>Ξενόγλωσση</w:t>
            </w:r>
            <w:r w:rsidRPr="00CB7011">
              <w:rPr>
                <w:rFonts w:asciiTheme="minorHAnsi" w:hAnsiTheme="minorHAnsi" w:cstheme="minorHAnsi"/>
                <w:i/>
                <w:sz w:val="20"/>
                <w:szCs w:val="20"/>
                <w:lang w:val="el-GR"/>
              </w:rPr>
              <w:t xml:space="preserve"> </w:t>
            </w:r>
            <w:r w:rsidRPr="0002379E">
              <w:rPr>
                <w:rFonts w:asciiTheme="minorHAnsi" w:hAnsiTheme="minorHAnsi" w:cstheme="minorHAnsi"/>
                <w:i/>
                <w:sz w:val="20"/>
                <w:szCs w:val="20"/>
                <w:lang w:val="el-GR"/>
              </w:rPr>
              <w:t>Βιβλιογραφία</w:t>
            </w:r>
          </w:p>
          <w:p w14:paraId="148CAB4A" w14:textId="77777777" w:rsidR="0035214F" w:rsidRPr="00CB7011" w:rsidRDefault="0035214F" w:rsidP="00D21AFD">
            <w:pPr>
              <w:numPr>
                <w:ilvl w:val="0"/>
                <w:numId w:val="22"/>
              </w:numPr>
              <w:jc w:val="both"/>
              <w:rPr>
                <w:rFonts w:asciiTheme="minorHAnsi" w:hAnsiTheme="minorHAnsi" w:cstheme="minorHAnsi"/>
                <w:sz w:val="20"/>
                <w:szCs w:val="20"/>
                <w:lang w:val="el-GR"/>
              </w:rPr>
            </w:pPr>
            <w:r w:rsidRPr="0002379E">
              <w:rPr>
                <w:rFonts w:asciiTheme="minorHAnsi" w:hAnsiTheme="minorHAnsi" w:cstheme="minorHAnsi"/>
                <w:sz w:val="20"/>
                <w:szCs w:val="20"/>
              </w:rPr>
              <w:t>Gandolfo</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G</w:t>
            </w:r>
            <w:r w:rsidRPr="007F13A8">
              <w:rPr>
                <w:rFonts w:asciiTheme="minorHAnsi" w:hAnsiTheme="minorHAnsi" w:cstheme="minorHAnsi"/>
                <w:sz w:val="20"/>
                <w:szCs w:val="20"/>
              </w:rPr>
              <w:t xml:space="preserve">. (2013). </w:t>
            </w:r>
            <w:r w:rsidRPr="0002379E">
              <w:rPr>
                <w:rFonts w:asciiTheme="minorHAnsi" w:hAnsiTheme="minorHAnsi" w:cstheme="minorHAnsi"/>
                <w:sz w:val="20"/>
                <w:szCs w:val="20"/>
              </w:rPr>
              <w:t>International</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trade</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theory</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and</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policy</w:t>
            </w:r>
            <w:r w:rsidRPr="007F13A8">
              <w:rPr>
                <w:rFonts w:asciiTheme="minorHAnsi" w:hAnsiTheme="minorHAnsi" w:cstheme="minorHAnsi"/>
                <w:sz w:val="20"/>
                <w:szCs w:val="20"/>
              </w:rPr>
              <w:t xml:space="preserve">. </w:t>
            </w:r>
            <w:r w:rsidRPr="0002379E">
              <w:rPr>
                <w:rFonts w:asciiTheme="minorHAnsi" w:hAnsiTheme="minorHAnsi" w:cstheme="minorHAnsi"/>
                <w:sz w:val="20"/>
                <w:szCs w:val="20"/>
              </w:rPr>
              <w:t>Springer</w:t>
            </w:r>
            <w:r w:rsidRPr="00CB7011">
              <w:rPr>
                <w:rFonts w:asciiTheme="minorHAnsi" w:hAnsiTheme="minorHAnsi" w:cstheme="minorHAnsi"/>
                <w:sz w:val="20"/>
                <w:szCs w:val="20"/>
                <w:lang w:val="el-GR"/>
              </w:rPr>
              <w:t xml:space="preserve"> </w:t>
            </w:r>
            <w:r w:rsidRPr="0002379E">
              <w:rPr>
                <w:rFonts w:asciiTheme="minorHAnsi" w:hAnsiTheme="minorHAnsi" w:cstheme="minorHAnsi"/>
                <w:sz w:val="20"/>
                <w:szCs w:val="20"/>
              </w:rPr>
              <w:t>Science</w:t>
            </w:r>
            <w:r w:rsidRPr="00CB7011">
              <w:rPr>
                <w:rFonts w:asciiTheme="minorHAnsi" w:hAnsiTheme="minorHAnsi" w:cstheme="minorHAnsi"/>
                <w:sz w:val="20"/>
                <w:szCs w:val="20"/>
                <w:lang w:val="el-GR"/>
              </w:rPr>
              <w:t xml:space="preserve"> &amp; </w:t>
            </w:r>
            <w:r w:rsidRPr="0002379E">
              <w:rPr>
                <w:rFonts w:asciiTheme="minorHAnsi" w:hAnsiTheme="minorHAnsi" w:cstheme="minorHAnsi"/>
                <w:sz w:val="20"/>
                <w:szCs w:val="20"/>
              </w:rPr>
              <w:t>Business</w:t>
            </w:r>
            <w:r w:rsidRPr="00CB7011">
              <w:rPr>
                <w:rFonts w:asciiTheme="minorHAnsi" w:hAnsiTheme="minorHAnsi" w:cstheme="minorHAnsi"/>
                <w:sz w:val="20"/>
                <w:szCs w:val="20"/>
                <w:lang w:val="el-GR"/>
              </w:rPr>
              <w:t xml:space="preserve"> </w:t>
            </w:r>
            <w:r w:rsidRPr="0002379E">
              <w:rPr>
                <w:rFonts w:asciiTheme="minorHAnsi" w:hAnsiTheme="minorHAnsi" w:cstheme="minorHAnsi"/>
                <w:sz w:val="20"/>
                <w:szCs w:val="20"/>
              </w:rPr>
              <w:t>Media</w:t>
            </w:r>
            <w:r w:rsidRPr="00CB7011">
              <w:rPr>
                <w:rFonts w:asciiTheme="minorHAnsi" w:hAnsiTheme="minorHAnsi" w:cstheme="minorHAnsi"/>
                <w:sz w:val="20"/>
                <w:szCs w:val="20"/>
                <w:lang w:val="el-GR"/>
              </w:rPr>
              <w:t>.</w:t>
            </w:r>
          </w:p>
          <w:p w14:paraId="73F5900C" w14:textId="77777777" w:rsidR="0002379E" w:rsidRPr="0002379E"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Trebilcock, M., Howse, R., &amp; Eliason, A. (2005). The regulation of international trade. Routledge.</w:t>
            </w:r>
          </w:p>
          <w:p w14:paraId="3C306671" w14:textId="77777777" w:rsidR="0002379E" w:rsidRPr="0002379E"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Feenstra, R. C. (2015). Advanced international trade: theory and evidence. Princeton university press.</w:t>
            </w:r>
          </w:p>
          <w:p w14:paraId="512F5DFA" w14:textId="5921358B" w:rsidR="003F773B" w:rsidRPr="00D21AFD" w:rsidRDefault="0002379E" w:rsidP="00D21AFD">
            <w:pPr>
              <w:numPr>
                <w:ilvl w:val="0"/>
                <w:numId w:val="22"/>
              </w:numPr>
              <w:jc w:val="both"/>
              <w:rPr>
                <w:rFonts w:asciiTheme="minorHAnsi" w:hAnsiTheme="minorHAnsi" w:cstheme="minorHAnsi"/>
                <w:sz w:val="20"/>
                <w:szCs w:val="20"/>
              </w:rPr>
            </w:pPr>
            <w:r w:rsidRPr="0002379E">
              <w:rPr>
                <w:rFonts w:asciiTheme="minorHAnsi" w:hAnsiTheme="minorHAnsi" w:cstheme="minorHAnsi"/>
                <w:sz w:val="20"/>
                <w:szCs w:val="20"/>
              </w:rPr>
              <w:t>Folsom, R. H., Gordon, M. W., Spanogle, J. A., Fitzgerald, P. L., &amp; Van Alstine, M. P. (2012). International business transactions: a problem-oriented coursebook. ThomsonReuters</w:t>
            </w:r>
            <w:r w:rsidR="003F773B" w:rsidRPr="0002379E">
              <w:rPr>
                <w:rFonts w:asciiTheme="minorHAnsi" w:hAnsiTheme="minorHAnsi" w:cstheme="minorHAnsi"/>
                <w:sz w:val="20"/>
                <w:szCs w:val="20"/>
              </w:rPr>
              <w:t>.</w:t>
            </w:r>
          </w:p>
          <w:p w14:paraId="4E390768" w14:textId="4D66DB37" w:rsidR="00D21AFD" w:rsidRPr="0002379E" w:rsidRDefault="00D21AFD" w:rsidP="00D21AFD">
            <w:pPr>
              <w:numPr>
                <w:ilvl w:val="0"/>
                <w:numId w:val="22"/>
              </w:numPr>
              <w:jc w:val="both"/>
              <w:rPr>
                <w:rFonts w:asciiTheme="minorHAnsi" w:hAnsiTheme="minorHAnsi" w:cstheme="minorHAnsi"/>
                <w:sz w:val="20"/>
                <w:szCs w:val="20"/>
              </w:rPr>
            </w:pPr>
            <w:r w:rsidRPr="00D21AFD">
              <w:rPr>
                <w:rFonts w:asciiTheme="minorHAnsi" w:hAnsiTheme="minorHAnsi" w:cstheme="minorHAnsi"/>
                <w:sz w:val="20"/>
                <w:szCs w:val="20"/>
              </w:rPr>
              <w:t>Salvatore, D. (2012). Introduction to international economics. Hoboken, NJ: Wiley.</w:t>
            </w:r>
          </w:p>
          <w:p w14:paraId="2135141E" w14:textId="77777777" w:rsidR="00591D99" w:rsidRPr="003E7F01" w:rsidRDefault="00591D99" w:rsidP="00591D99">
            <w:pPr>
              <w:jc w:val="both"/>
              <w:rPr>
                <w:rFonts w:asciiTheme="minorHAnsi" w:hAnsiTheme="minorHAnsi" w:cstheme="minorHAnsi"/>
                <w:color w:val="FF0000"/>
                <w:sz w:val="20"/>
                <w:szCs w:val="20"/>
              </w:rPr>
            </w:pPr>
            <w:r w:rsidRPr="003E7F01">
              <w:rPr>
                <w:rFonts w:asciiTheme="minorHAnsi" w:hAnsiTheme="minorHAnsi" w:cstheme="minorHAnsi"/>
                <w:color w:val="FF0000"/>
                <w:sz w:val="20"/>
                <w:szCs w:val="20"/>
              </w:rPr>
              <w:t xml:space="preserve">    </w:t>
            </w:r>
          </w:p>
          <w:p w14:paraId="0C5183A4" w14:textId="77777777" w:rsidR="00591D99" w:rsidRPr="0002379E"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lastRenderedPageBreak/>
              <w:t>Ενδεικτική Αρθρογραφία</w:t>
            </w:r>
          </w:p>
          <w:p w14:paraId="23D2EE32"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Freund, C. L., &amp; Weinhold, D. (2004). The effect of the Internet on international trade. Journal of international economics, 62(1), 171-189.</w:t>
            </w:r>
          </w:p>
          <w:p w14:paraId="6E08B2E0"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Davidson, W. H., &amp; McFetridge, D. G. (1984). International technology transactions and the theory of the firm. The journal of industrial economics, 253-264.</w:t>
            </w:r>
          </w:p>
          <w:p w14:paraId="5EC33CD9"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Ruggie, J. G. (1982). International regimes, transactions, and change: embedded liberalism in the postwar economic order. International organization, 36(2), 379-415.</w:t>
            </w:r>
          </w:p>
          <w:p w14:paraId="03024C3E"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Klein, S. (1989). A transaction cost explanation of vertical control in international markets. Journal of the Academy of Marketing Science, 17(3), 253-260.</w:t>
            </w:r>
          </w:p>
          <w:p w14:paraId="0A33A039"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Brams, S. J. (1966). Transaction flows in the international system. American Political Science Review, 60(4), 880-898.</w:t>
            </w:r>
          </w:p>
          <w:p w14:paraId="799658F0"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Davidson, W. H., &amp; McFetridge, D. G. (1984). International technology transactions and the theory of the firm. The journal of industrial economics, 253-264.</w:t>
            </w:r>
          </w:p>
          <w:p w14:paraId="17DEE2CC"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Hennart, J. F. (2010). Transaction cost theory and international business. Journal of Retailing, 86(3), 257-269.</w:t>
            </w:r>
          </w:p>
          <w:p w14:paraId="5CAF5ACA"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Bernard, A. B., Jensen, J. B., Redding, S. J., &amp; Schott, P. K. (2007). Firms in international trade. Journal of Economic perspectives, 21(3), 105-130.</w:t>
            </w:r>
          </w:p>
          <w:p w14:paraId="4E3AD771"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Shutters, S. T., &amp; Muneepeerakul, R. (2012). Agricultural trade networks and patterns of economic development. PloS one, 7(7), e39756.</w:t>
            </w:r>
          </w:p>
          <w:p w14:paraId="4267DEA5" w14:textId="77777777" w:rsidR="0002379E"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Vidya, C. T., &amp; Prabheesh, K. P. (2020). Implications of COVID-19 pandemic on the global trade networks. Emerging Markets Finance and Trade, 56(10), 2408-2421.</w:t>
            </w:r>
          </w:p>
          <w:p w14:paraId="0BD7BB13"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Kalemli‐Ozcan, S., Papaioannou, E., &amp; Peydro, J. L. (2013). Financial regulation, financial globalization, and the synchronization of economic activity. The Journal of Finance, 68(3), 1179-1228.</w:t>
            </w:r>
          </w:p>
          <w:p w14:paraId="53A1196E"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Samimi, P., &amp; Jenatabadi, H. S. (2014). Globalization and economic growth: Empirical evidence on the role of complementarities. PloS one, 9(4), e87824.</w:t>
            </w:r>
          </w:p>
          <w:p w14:paraId="66596627"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Farhi, E., &amp; Maggiori, M. (2018). A model of the international monetary system. The Quarterly Journal of Economics, 133(1), 295-355.</w:t>
            </w:r>
          </w:p>
          <w:p w14:paraId="0EB0D42B"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Coeurdacier, N., &amp; Guibaud, S. (2011). International portfolio diversification is better than you think. Journal of international money and finance, 30(2), 289-308.</w:t>
            </w:r>
          </w:p>
          <w:p w14:paraId="30C81B9C"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Patel, P. J., Patel, N. J., &amp; Patel, A. R. (2014). Factors affecting currency exchange rate, economical formulas and prediction models. International Journal of Application or Innovation in Engineering &amp; Management (IJAIEM), 3(3), 53-56.</w:t>
            </w:r>
          </w:p>
          <w:p w14:paraId="07D80D09"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Karpiarz, M., Fronczak, P., &amp; Fronczak, A. (2014). International trade network: fractal properties and globalization puzzle. Physical review letters, 113(24), 248701.</w:t>
            </w:r>
          </w:p>
          <w:p w14:paraId="0678D230"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Kostoska, O., Mitikj, S., Jovanovski, P., &amp; Kocarev, L. (2020). Core-periphery structure in sectoral international trade networks: A new approach to an old theory. PloS one, 15(4), e0229547.</w:t>
            </w:r>
          </w:p>
          <w:p w14:paraId="5ACF7CB0"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Kennan, J., &amp; Riezman, R. (2013). Do big countries win tariff wars?. In International trade agreements and political economy (pp. 45-51).</w:t>
            </w:r>
          </w:p>
          <w:p w14:paraId="64EF51FD"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Uy, T., Yi, K. M., &amp; Zhang, J. (2013). Structural change in an open economy. Journal of Monetary Economics, 60(6), 667-682.</w:t>
            </w:r>
          </w:p>
          <w:p w14:paraId="4C293FE2" w14:textId="77777777" w:rsidR="00D21AFD" w:rsidRPr="00D21AFD" w:rsidRDefault="00D21AFD" w:rsidP="00D21AFD">
            <w:pPr>
              <w:numPr>
                <w:ilvl w:val="0"/>
                <w:numId w:val="21"/>
              </w:numPr>
              <w:jc w:val="both"/>
              <w:rPr>
                <w:rFonts w:asciiTheme="minorHAnsi" w:hAnsiTheme="minorHAnsi" w:cstheme="minorHAnsi"/>
                <w:sz w:val="20"/>
                <w:szCs w:val="20"/>
              </w:rPr>
            </w:pPr>
            <w:r w:rsidRPr="00D21AFD">
              <w:rPr>
                <w:rFonts w:asciiTheme="minorHAnsi" w:hAnsiTheme="minorHAnsi" w:cstheme="minorHAnsi"/>
                <w:sz w:val="20"/>
                <w:szCs w:val="20"/>
              </w:rPr>
              <w:t>De Blas, B., &amp; Russ, K. N. (2015). Understanding markups in the open economy. American Economic Journal: Macroeconomics, 7(2), 157-80.</w:t>
            </w:r>
          </w:p>
          <w:p w14:paraId="7D14D951" w14:textId="4988784F" w:rsidR="00591D99" w:rsidRPr="0002379E" w:rsidRDefault="0002379E" w:rsidP="00D21AFD">
            <w:pPr>
              <w:numPr>
                <w:ilvl w:val="0"/>
                <w:numId w:val="21"/>
              </w:numPr>
              <w:jc w:val="both"/>
              <w:rPr>
                <w:rFonts w:asciiTheme="minorHAnsi" w:hAnsiTheme="minorHAnsi" w:cstheme="minorHAnsi"/>
                <w:sz w:val="20"/>
                <w:szCs w:val="20"/>
              </w:rPr>
            </w:pPr>
            <w:r w:rsidRPr="0002379E">
              <w:rPr>
                <w:rFonts w:asciiTheme="minorHAnsi" w:hAnsiTheme="minorHAnsi" w:cstheme="minorHAnsi"/>
                <w:sz w:val="20"/>
                <w:szCs w:val="20"/>
              </w:rPr>
              <w:t>Lewer, J. J., &amp; Van den Berg, H. (2007). Religion and international trade: does the sharing of a religious culture facilitate the formation of trade networks?. American Journal of Economics and Sociology, 66(4), 765-794</w:t>
            </w:r>
            <w:r w:rsidR="00591D99" w:rsidRPr="0002379E">
              <w:rPr>
                <w:rFonts w:asciiTheme="minorHAnsi" w:hAnsiTheme="minorHAnsi" w:cstheme="minorHAnsi"/>
                <w:sz w:val="20"/>
                <w:szCs w:val="20"/>
              </w:rPr>
              <w:t>.</w:t>
            </w:r>
          </w:p>
          <w:p w14:paraId="23E206B7" w14:textId="77777777" w:rsidR="00591D99" w:rsidRPr="003E7F01" w:rsidRDefault="00591D99" w:rsidP="00591D99">
            <w:pPr>
              <w:jc w:val="both"/>
              <w:rPr>
                <w:rFonts w:asciiTheme="minorHAnsi" w:hAnsiTheme="minorHAnsi" w:cstheme="minorHAnsi"/>
                <w:color w:val="FF0000"/>
                <w:sz w:val="20"/>
                <w:szCs w:val="20"/>
              </w:rPr>
            </w:pPr>
            <w:r w:rsidRPr="003E7F01">
              <w:rPr>
                <w:rFonts w:asciiTheme="minorHAnsi" w:hAnsiTheme="minorHAnsi" w:cstheme="minorHAnsi"/>
                <w:color w:val="FF0000"/>
                <w:sz w:val="20"/>
                <w:szCs w:val="20"/>
              </w:rPr>
              <w:t xml:space="preserve">  </w:t>
            </w:r>
          </w:p>
          <w:p w14:paraId="312871EC" w14:textId="77777777" w:rsidR="00591D99" w:rsidRPr="0002379E" w:rsidRDefault="00591D99" w:rsidP="00591D99">
            <w:pPr>
              <w:jc w:val="both"/>
              <w:rPr>
                <w:rFonts w:asciiTheme="minorHAnsi" w:hAnsiTheme="minorHAnsi" w:cstheme="minorHAnsi"/>
                <w:i/>
                <w:sz w:val="20"/>
                <w:szCs w:val="20"/>
                <w:lang w:val="el-GR"/>
              </w:rPr>
            </w:pPr>
            <w:r w:rsidRPr="0002379E">
              <w:rPr>
                <w:rFonts w:asciiTheme="minorHAnsi" w:hAnsiTheme="minorHAnsi" w:cstheme="minorHAnsi"/>
                <w:i/>
                <w:sz w:val="20"/>
                <w:szCs w:val="20"/>
                <w:lang w:val="el-GR"/>
              </w:rPr>
              <w:t>Άλλη σχετική ενδεικτική βιβλιογραφία</w:t>
            </w:r>
          </w:p>
          <w:p w14:paraId="0165FC05"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Krugman, P. (1994). Rethinking international trade. MIT press.</w:t>
            </w:r>
          </w:p>
          <w:p w14:paraId="7600EC28"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Ohlin, B. (1935). Interregional and international trade. Harvard University Press, Cambridge.</w:t>
            </w:r>
          </w:p>
          <w:p w14:paraId="1C70AEE6"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Hertel, T. W. (1997). Global trade analysis: modeling and applications. Cambridge university press.</w:t>
            </w:r>
          </w:p>
          <w:p w14:paraId="29F2647B"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Leamer, E. E., &amp; Levinsohn, J. (1995). International trade theory: the evidence. Handbook of international economics, 3, 1339-1394.</w:t>
            </w:r>
          </w:p>
          <w:p w14:paraId="53057BA1" w14:textId="77777777" w:rsidR="0002379E" w:rsidRPr="0002379E"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Morgenstern, O. (1959). International financial transactions and business cycles (Vol. 8). Princeton: Princeton University Press.</w:t>
            </w:r>
          </w:p>
          <w:p w14:paraId="227BE1DC"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lastRenderedPageBreak/>
              <w:t>Baker, H. K., &amp; Filbeck, G. (Eds.). (2013). Portfolio theory and management. Oxford University Press.</w:t>
            </w:r>
          </w:p>
          <w:p w14:paraId="4D065C14"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Borchert, I., Gootiiz, B., &amp; Mattoo, A. (2014). Policy barriers to international trade in services: evidence from a new database. The World Bank Economic Review, 28(1), 162-188.</w:t>
            </w:r>
          </w:p>
          <w:p w14:paraId="1464AB21" w14:textId="77777777" w:rsidR="0002379E" w:rsidRPr="00D21AFD" w:rsidRDefault="0002379E" w:rsidP="00D21AFD">
            <w:pPr>
              <w:numPr>
                <w:ilvl w:val="0"/>
                <w:numId w:val="20"/>
              </w:numPr>
              <w:jc w:val="both"/>
              <w:rPr>
                <w:rFonts w:asciiTheme="minorHAnsi" w:hAnsiTheme="minorHAnsi" w:cstheme="minorHAnsi"/>
                <w:sz w:val="20"/>
                <w:szCs w:val="20"/>
              </w:rPr>
            </w:pPr>
            <w:r w:rsidRPr="0002379E">
              <w:rPr>
                <w:rFonts w:asciiTheme="minorHAnsi" w:hAnsiTheme="minorHAnsi" w:cstheme="minorHAnsi"/>
                <w:sz w:val="20"/>
                <w:szCs w:val="20"/>
              </w:rPr>
              <w:t>Gandolfo, G., &amp; Gandolfo, G. (1998). International trade theory and policy (pp. 418-419). Berlin: Springer.</w:t>
            </w:r>
          </w:p>
          <w:p w14:paraId="172C2D99"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Stiglitz, J. (2017). Towards a broader view of competition policy. Competition Policy for the New Era: Insights from the BRICS countries, 270, 270.</w:t>
            </w:r>
          </w:p>
          <w:p w14:paraId="039BB608" w14:textId="77777777" w:rsidR="00D21AFD" w:rsidRPr="00D21AFD" w:rsidRDefault="00D21AFD" w:rsidP="00D21AFD">
            <w:pPr>
              <w:numPr>
                <w:ilvl w:val="0"/>
                <w:numId w:val="20"/>
              </w:numPr>
              <w:jc w:val="both"/>
              <w:rPr>
                <w:rFonts w:asciiTheme="minorHAnsi" w:hAnsiTheme="minorHAnsi" w:cstheme="minorHAnsi"/>
                <w:sz w:val="20"/>
                <w:szCs w:val="20"/>
              </w:rPr>
            </w:pPr>
            <w:r w:rsidRPr="00D21AFD">
              <w:rPr>
                <w:rFonts w:asciiTheme="minorHAnsi" w:hAnsiTheme="minorHAnsi" w:cstheme="minorHAnsi"/>
                <w:sz w:val="20"/>
                <w:szCs w:val="20"/>
              </w:rPr>
              <w:t>Haltiwanger, J. (2011). Globalization and economic volatility. Making globalization socially sustainable, 119-146.</w:t>
            </w:r>
          </w:p>
          <w:p w14:paraId="781C6853" w14:textId="77777777" w:rsidR="00591D99" w:rsidRPr="003E7F01" w:rsidRDefault="00591D99" w:rsidP="00746551">
            <w:pPr>
              <w:jc w:val="both"/>
              <w:rPr>
                <w:rFonts w:asciiTheme="minorHAnsi" w:hAnsiTheme="minorHAnsi" w:cstheme="minorHAnsi"/>
                <w:color w:val="FF0000"/>
                <w:sz w:val="20"/>
                <w:szCs w:val="20"/>
              </w:rPr>
            </w:pPr>
          </w:p>
          <w:p w14:paraId="74DB247F" w14:textId="77777777" w:rsidR="00591D99" w:rsidRPr="003B7740" w:rsidRDefault="00591D99" w:rsidP="00591D99">
            <w:pPr>
              <w:rPr>
                <w:rFonts w:asciiTheme="minorHAnsi" w:hAnsiTheme="minorHAnsi" w:cstheme="minorHAnsi"/>
                <w:i/>
                <w:sz w:val="20"/>
                <w:szCs w:val="20"/>
              </w:rPr>
            </w:pPr>
            <w:r w:rsidRPr="003B7740">
              <w:rPr>
                <w:rFonts w:asciiTheme="minorHAnsi" w:hAnsiTheme="minorHAnsi" w:cstheme="minorHAnsi"/>
                <w:i/>
                <w:sz w:val="20"/>
                <w:szCs w:val="20"/>
                <w:lang w:val="el-GR"/>
              </w:rPr>
              <w:t>Συναφή</w:t>
            </w:r>
            <w:r w:rsidRPr="003B7740">
              <w:rPr>
                <w:rFonts w:asciiTheme="minorHAnsi" w:hAnsiTheme="minorHAnsi" w:cstheme="minorHAnsi"/>
                <w:i/>
                <w:sz w:val="20"/>
                <w:szCs w:val="20"/>
              </w:rPr>
              <w:t xml:space="preserve"> </w:t>
            </w:r>
            <w:r w:rsidRPr="003B7740">
              <w:rPr>
                <w:rFonts w:asciiTheme="minorHAnsi" w:hAnsiTheme="minorHAnsi" w:cstheme="minorHAnsi"/>
                <w:i/>
                <w:sz w:val="20"/>
                <w:szCs w:val="20"/>
                <w:lang w:val="el-GR"/>
              </w:rPr>
              <w:t>επιστημονικά</w:t>
            </w:r>
            <w:r w:rsidRPr="003B7740">
              <w:rPr>
                <w:rFonts w:asciiTheme="minorHAnsi" w:hAnsiTheme="minorHAnsi" w:cstheme="minorHAnsi"/>
                <w:i/>
                <w:sz w:val="20"/>
                <w:szCs w:val="20"/>
              </w:rPr>
              <w:t xml:space="preserve"> </w:t>
            </w:r>
            <w:r w:rsidRPr="003B7740">
              <w:rPr>
                <w:rFonts w:asciiTheme="minorHAnsi" w:hAnsiTheme="minorHAnsi" w:cstheme="minorHAnsi"/>
                <w:i/>
                <w:sz w:val="20"/>
                <w:szCs w:val="20"/>
                <w:lang w:val="el-GR"/>
              </w:rPr>
              <w:t>περιοδικά</w:t>
            </w:r>
          </w:p>
          <w:p w14:paraId="16C57ED0" w14:textId="33D9CC03" w:rsidR="00ED0E93" w:rsidRPr="003B7740" w:rsidRDefault="00ED0E93" w:rsidP="00ED0E93">
            <w:pPr>
              <w:ind w:firstLine="426"/>
              <w:rPr>
                <w:rFonts w:asciiTheme="minorHAnsi" w:hAnsiTheme="minorHAnsi" w:cstheme="minorHAnsi"/>
                <w:sz w:val="20"/>
                <w:szCs w:val="20"/>
              </w:rPr>
            </w:pPr>
            <w:r>
              <w:rPr>
                <w:rFonts w:asciiTheme="minorHAnsi" w:hAnsiTheme="minorHAnsi" w:cstheme="minorHAnsi"/>
                <w:sz w:val="20"/>
                <w:szCs w:val="20"/>
              </w:rPr>
              <w:t xml:space="preserve">Journal of 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and Economic Development </w:t>
            </w:r>
            <w:r w:rsidRPr="003B7740">
              <w:rPr>
                <w:rFonts w:asciiTheme="minorHAnsi" w:hAnsiTheme="minorHAnsi" w:cstheme="minorHAnsi"/>
                <w:sz w:val="20"/>
                <w:szCs w:val="20"/>
              </w:rPr>
              <w:t>(</w:t>
            </w:r>
            <w:r>
              <w:rPr>
                <w:rFonts w:asciiTheme="minorHAnsi" w:hAnsiTheme="minorHAnsi" w:cstheme="minorHAnsi"/>
                <w:sz w:val="20"/>
                <w:szCs w:val="20"/>
              </w:rPr>
              <w:t>Routledge</w:t>
            </w:r>
            <w:r w:rsidRPr="003B7740">
              <w:rPr>
                <w:rFonts w:asciiTheme="minorHAnsi" w:hAnsiTheme="minorHAnsi" w:cstheme="minorHAnsi"/>
                <w:sz w:val="20"/>
                <w:szCs w:val="20"/>
              </w:rPr>
              <w:t>)</w:t>
            </w:r>
          </w:p>
          <w:p w14:paraId="0A20783D" w14:textId="69F08649" w:rsidR="001A6F15" w:rsidRPr="003B7740" w:rsidRDefault="001A6F15" w:rsidP="001A6F15">
            <w:pPr>
              <w:ind w:firstLine="426"/>
              <w:rPr>
                <w:rFonts w:asciiTheme="minorHAnsi" w:hAnsiTheme="minorHAnsi" w:cstheme="minorHAnsi"/>
                <w:sz w:val="20"/>
                <w:szCs w:val="20"/>
              </w:rPr>
            </w:pPr>
            <w:r>
              <w:rPr>
                <w:rFonts w:asciiTheme="minorHAnsi" w:hAnsiTheme="minorHAnsi" w:cstheme="minorHAnsi"/>
                <w:sz w:val="20"/>
                <w:szCs w:val="20"/>
              </w:rPr>
              <w:t xml:space="preserve">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Journal </w:t>
            </w:r>
            <w:r w:rsidRPr="003B7740">
              <w:rPr>
                <w:rFonts w:asciiTheme="minorHAnsi" w:hAnsiTheme="minorHAnsi" w:cstheme="minorHAnsi"/>
                <w:sz w:val="20"/>
                <w:szCs w:val="20"/>
              </w:rPr>
              <w:t>(</w:t>
            </w:r>
            <w:r w:rsidRPr="001A6F15">
              <w:rPr>
                <w:rFonts w:asciiTheme="minorHAnsi" w:hAnsiTheme="minorHAnsi" w:cstheme="minorHAnsi"/>
                <w:sz w:val="20"/>
                <w:szCs w:val="20"/>
              </w:rPr>
              <w:t>Taylor &amp; Francis</w:t>
            </w:r>
            <w:r w:rsidRPr="003B7740">
              <w:rPr>
                <w:rFonts w:asciiTheme="minorHAnsi" w:hAnsiTheme="minorHAnsi" w:cstheme="minorHAnsi"/>
                <w:sz w:val="20"/>
                <w:szCs w:val="20"/>
              </w:rPr>
              <w:t>)</w:t>
            </w:r>
          </w:p>
          <w:p w14:paraId="16140F28" w14:textId="5E79AD7D" w:rsidR="00591D99" w:rsidRPr="003B7740" w:rsidRDefault="003B7740" w:rsidP="003F773B">
            <w:pPr>
              <w:ind w:firstLine="426"/>
              <w:rPr>
                <w:rFonts w:asciiTheme="minorHAnsi" w:hAnsiTheme="minorHAnsi" w:cstheme="minorHAnsi"/>
                <w:sz w:val="20"/>
                <w:szCs w:val="20"/>
              </w:rPr>
            </w:pPr>
            <w:r w:rsidRPr="003B7740">
              <w:rPr>
                <w:rFonts w:asciiTheme="minorHAnsi" w:hAnsiTheme="minorHAnsi" w:cstheme="minorHAnsi"/>
                <w:sz w:val="20"/>
                <w:szCs w:val="20"/>
              </w:rPr>
              <w:t xml:space="preserve">World Trade Review </w:t>
            </w:r>
            <w:r w:rsidR="00591D99" w:rsidRPr="003B7740">
              <w:rPr>
                <w:rFonts w:asciiTheme="minorHAnsi" w:hAnsiTheme="minorHAnsi" w:cstheme="minorHAnsi"/>
                <w:sz w:val="20"/>
                <w:szCs w:val="20"/>
              </w:rPr>
              <w:t>(</w:t>
            </w:r>
            <w:r w:rsidRPr="003B7740">
              <w:rPr>
                <w:rFonts w:asciiTheme="minorHAnsi" w:hAnsiTheme="minorHAnsi" w:cstheme="minorHAnsi"/>
                <w:sz w:val="20"/>
                <w:szCs w:val="20"/>
              </w:rPr>
              <w:t>Cambridge University Press</w:t>
            </w:r>
            <w:r w:rsidR="00591D99" w:rsidRPr="003B7740">
              <w:rPr>
                <w:rFonts w:asciiTheme="minorHAnsi" w:hAnsiTheme="minorHAnsi" w:cstheme="minorHAnsi"/>
                <w:sz w:val="20"/>
                <w:szCs w:val="20"/>
              </w:rPr>
              <w:t>)</w:t>
            </w:r>
          </w:p>
          <w:p w14:paraId="0D1927CA" w14:textId="77777777" w:rsidR="0023283A" w:rsidRPr="003B7740" w:rsidRDefault="0023283A" w:rsidP="0023283A">
            <w:pPr>
              <w:ind w:firstLine="426"/>
              <w:rPr>
                <w:rFonts w:asciiTheme="minorHAnsi" w:hAnsiTheme="minorHAnsi" w:cstheme="minorHAnsi"/>
                <w:sz w:val="20"/>
                <w:szCs w:val="20"/>
              </w:rPr>
            </w:pPr>
            <w:r>
              <w:rPr>
                <w:rFonts w:asciiTheme="minorHAnsi" w:hAnsiTheme="minorHAnsi" w:cstheme="minorHAnsi"/>
                <w:sz w:val="20"/>
                <w:szCs w:val="20"/>
              </w:rPr>
              <w:t xml:space="preserve">Journal of International </w:t>
            </w:r>
            <w:r w:rsidRPr="003B7740">
              <w:rPr>
                <w:rFonts w:asciiTheme="minorHAnsi" w:hAnsiTheme="minorHAnsi" w:cstheme="minorHAnsi"/>
                <w:sz w:val="20"/>
                <w:szCs w:val="20"/>
              </w:rPr>
              <w:t xml:space="preserve">Trade </w:t>
            </w:r>
            <w:r>
              <w:rPr>
                <w:rFonts w:asciiTheme="minorHAnsi" w:hAnsiTheme="minorHAnsi" w:cstheme="minorHAnsi"/>
                <w:sz w:val="20"/>
                <w:szCs w:val="20"/>
              </w:rPr>
              <w:t xml:space="preserve">Law and Policy </w:t>
            </w:r>
            <w:r w:rsidRPr="003B7740">
              <w:rPr>
                <w:rFonts w:asciiTheme="minorHAnsi" w:hAnsiTheme="minorHAnsi" w:cstheme="minorHAnsi"/>
                <w:sz w:val="20"/>
                <w:szCs w:val="20"/>
              </w:rPr>
              <w:t>(</w:t>
            </w:r>
            <w:r>
              <w:rPr>
                <w:rFonts w:asciiTheme="minorHAnsi" w:hAnsiTheme="minorHAnsi" w:cstheme="minorHAnsi"/>
                <w:sz w:val="20"/>
                <w:szCs w:val="20"/>
              </w:rPr>
              <w:t>Emerald</w:t>
            </w:r>
            <w:r w:rsidRPr="003B7740">
              <w:rPr>
                <w:rFonts w:asciiTheme="minorHAnsi" w:hAnsiTheme="minorHAnsi" w:cstheme="minorHAnsi"/>
                <w:sz w:val="20"/>
                <w:szCs w:val="20"/>
              </w:rPr>
              <w:t>)</w:t>
            </w:r>
          </w:p>
          <w:p w14:paraId="7D6404D6" w14:textId="4C5E79F4" w:rsidR="00765898" w:rsidRPr="003B7740" w:rsidRDefault="00765898" w:rsidP="00765898">
            <w:pPr>
              <w:ind w:firstLine="426"/>
              <w:rPr>
                <w:rFonts w:asciiTheme="minorHAnsi" w:hAnsiTheme="minorHAnsi" w:cstheme="minorHAnsi"/>
                <w:sz w:val="20"/>
                <w:szCs w:val="20"/>
              </w:rPr>
            </w:pPr>
            <w:r>
              <w:rPr>
                <w:rFonts w:asciiTheme="minorHAnsi" w:hAnsiTheme="minorHAnsi" w:cstheme="minorHAnsi"/>
                <w:sz w:val="20"/>
                <w:szCs w:val="20"/>
              </w:rPr>
              <w:t xml:space="preserve">Journal of Industry, Competition, and Trade </w:t>
            </w:r>
            <w:r w:rsidRPr="003B7740">
              <w:rPr>
                <w:rFonts w:asciiTheme="minorHAnsi" w:hAnsiTheme="minorHAnsi" w:cstheme="minorHAnsi"/>
                <w:sz w:val="20"/>
                <w:szCs w:val="20"/>
              </w:rPr>
              <w:t>(</w:t>
            </w:r>
            <w:r>
              <w:rPr>
                <w:rFonts w:asciiTheme="minorHAnsi" w:hAnsiTheme="minorHAnsi" w:cstheme="minorHAnsi"/>
                <w:sz w:val="20"/>
                <w:szCs w:val="20"/>
              </w:rPr>
              <w:t>Kluwer</w:t>
            </w:r>
            <w:r w:rsidRPr="003B7740">
              <w:rPr>
                <w:rFonts w:asciiTheme="minorHAnsi" w:hAnsiTheme="minorHAnsi" w:cstheme="minorHAnsi"/>
                <w:sz w:val="20"/>
                <w:szCs w:val="20"/>
              </w:rPr>
              <w:t>)</w:t>
            </w:r>
          </w:p>
          <w:p w14:paraId="10504EEC" w14:textId="721BD3AC" w:rsidR="007F333E" w:rsidRPr="003B7740" w:rsidRDefault="007F333E" w:rsidP="007F333E">
            <w:pPr>
              <w:ind w:firstLine="426"/>
              <w:rPr>
                <w:rFonts w:asciiTheme="minorHAnsi" w:hAnsiTheme="minorHAnsi" w:cstheme="minorHAnsi"/>
                <w:sz w:val="20"/>
                <w:szCs w:val="20"/>
              </w:rPr>
            </w:pPr>
            <w:r>
              <w:rPr>
                <w:rFonts w:asciiTheme="minorHAnsi" w:hAnsiTheme="minorHAnsi" w:cstheme="minorHAnsi"/>
                <w:sz w:val="20"/>
                <w:szCs w:val="20"/>
              </w:rPr>
              <w:t xml:space="preserve">Journal of </w:t>
            </w:r>
            <w:r w:rsidR="0023283A">
              <w:rPr>
                <w:rFonts w:asciiTheme="minorHAnsi" w:hAnsiTheme="minorHAnsi" w:cstheme="minorHAnsi"/>
                <w:sz w:val="20"/>
                <w:szCs w:val="20"/>
              </w:rPr>
              <w:t xml:space="preserve">World </w:t>
            </w:r>
            <w:r w:rsidRPr="003B7740">
              <w:rPr>
                <w:rFonts w:asciiTheme="minorHAnsi" w:hAnsiTheme="minorHAnsi" w:cstheme="minorHAnsi"/>
                <w:sz w:val="20"/>
                <w:szCs w:val="20"/>
              </w:rPr>
              <w:t>Trade (</w:t>
            </w:r>
            <w:r w:rsidR="0023283A">
              <w:rPr>
                <w:rFonts w:asciiTheme="minorHAnsi" w:hAnsiTheme="minorHAnsi" w:cstheme="minorHAnsi"/>
                <w:sz w:val="20"/>
                <w:szCs w:val="20"/>
              </w:rPr>
              <w:t>Kluwer Law International</w:t>
            </w:r>
            <w:r w:rsidRPr="003B7740">
              <w:rPr>
                <w:rFonts w:asciiTheme="minorHAnsi" w:hAnsiTheme="minorHAnsi" w:cstheme="minorHAnsi"/>
                <w:sz w:val="20"/>
                <w:szCs w:val="20"/>
              </w:rPr>
              <w:t>)</w:t>
            </w:r>
          </w:p>
          <w:p w14:paraId="1A156218" w14:textId="068E4F1C" w:rsidR="005F66FB" w:rsidRPr="00591D99" w:rsidRDefault="00430D1E" w:rsidP="004A3965">
            <w:pPr>
              <w:ind w:firstLine="426"/>
              <w:rPr>
                <w:rFonts w:ascii="Calibri" w:hAnsi="Calibri" w:cs="Arial"/>
                <w:b/>
              </w:rPr>
            </w:pPr>
            <w:r>
              <w:rPr>
                <w:rFonts w:asciiTheme="minorHAnsi" w:hAnsiTheme="minorHAnsi" w:cstheme="minorHAnsi"/>
                <w:sz w:val="20"/>
                <w:szCs w:val="20"/>
              </w:rPr>
              <w:t xml:space="preserve">Journal of Chinese Economic and Foreign Trade Studies </w:t>
            </w:r>
            <w:r w:rsidRPr="003B7740">
              <w:rPr>
                <w:rFonts w:asciiTheme="minorHAnsi" w:hAnsiTheme="minorHAnsi" w:cstheme="minorHAnsi"/>
                <w:sz w:val="20"/>
                <w:szCs w:val="20"/>
              </w:rPr>
              <w:t>(</w:t>
            </w:r>
            <w:r>
              <w:rPr>
                <w:rFonts w:asciiTheme="minorHAnsi" w:hAnsiTheme="minorHAnsi" w:cstheme="minorHAnsi"/>
                <w:sz w:val="20"/>
                <w:szCs w:val="20"/>
              </w:rPr>
              <w:t>Emerald</w:t>
            </w:r>
            <w:r w:rsidRPr="003B7740">
              <w:rPr>
                <w:rFonts w:asciiTheme="minorHAnsi" w:hAnsiTheme="minorHAnsi" w:cstheme="minorHAnsi"/>
                <w:sz w:val="20"/>
                <w:szCs w:val="20"/>
              </w:rPr>
              <w:t>)</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2106DC"/>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 w15:restartNumberingAfterBreak="0">
    <w:nsid w:val="059C6BFC"/>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0656449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07A212BB"/>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08071C2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23959E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DD2604"/>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21D408C3"/>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2895277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2FD11A3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15:restartNumberingAfterBreak="0">
    <w:nsid w:val="35052EF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2295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AFC1BA2"/>
    <w:multiLevelType w:val="hybridMultilevel"/>
    <w:tmpl w:val="0F184B8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047A2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16cid:durableId="1139154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15811">
    <w:abstractNumId w:val="19"/>
  </w:num>
  <w:num w:numId="3" w16cid:durableId="1966735660">
    <w:abstractNumId w:val="0"/>
  </w:num>
  <w:num w:numId="4" w16cid:durableId="1629780144">
    <w:abstractNumId w:val="16"/>
  </w:num>
  <w:num w:numId="5" w16cid:durableId="1966618000">
    <w:abstractNumId w:val="14"/>
  </w:num>
  <w:num w:numId="6" w16cid:durableId="140195329">
    <w:abstractNumId w:val="17"/>
  </w:num>
  <w:num w:numId="7" w16cid:durableId="2117171764">
    <w:abstractNumId w:val="18"/>
  </w:num>
  <w:num w:numId="8" w16cid:durableId="326172750">
    <w:abstractNumId w:val="20"/>
  </w:num>
  <w:num w:numId="9" w16cid:durableId="1810708458">
    <w:abstractNumId w:val="9"/>
  </w:num>
  <w:num w:numId="10" w16cid:durableId="560753757">
    <w:abstractNumId w:val="21"/>
  </w:num>
  <w:num w:numId="11" w16cid:durableId="2069840668">
    <w:abstractNumId w:val="12"/>
  </w:num>
  <w:num w:numId="12" w16cid:durableId="1124302720">
    <w:abstractNumId w:val="3"/>
  </w:num>
  <w:num w:numId="13" w16cid:durableId="2137523313">
    <w:abstractNumId w:val="1"/>
  </w:num>
  <w:num w:numId="14" w16cid:durableId="259221372">
    <w:abstractNumId w:val="15"/>
  </w:num>
  <w:num w:numId="15" w16cid:durableId="1101990795">
    <w:abstractNumId w:val="5"/>
  </w:num>
  <w:num w:numId="16" w16cid:durableId="2065059227">
    <w:abstractNumId w:val="2"/>
  </w:num>
  <w:num w:numId="17" w16cid:durableId="101074698">
    <w:abstractNumId w:val="4"/>
  </w:num>
  <w:num w:numId="18" w16cid:durableId="2140343069">
    <w:abstractNumId w:val="13"/>
  </w:num>
  <w:num w:numId="19" w16cid:durableId="566494694">
    <w:abstractNumId w:val="10"/>
  </w:num>
  <w:num w:numId="20" w16cid:durableId="400597">
    <w:abstractNumId w:val="8"/>
  </w:num>
  <w:num w:numId="21" w16cid:durableId="418062965">
    <w:abstractNumId w:val="11"/>
  </w:num>
  <w:num w:numId="22" w16cid:durableId="1949920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2379E"/>
    <w:rsid w:val="00030F09"/>
    <w:rsid w:val="00031690"/>
    <w:rsid w:val="00050ACA"/>
    <w:rsid w:val="0007349D"/>
    <w:rsid w:val="00073F3A"/>
    <w:rsid w:val="000777B8"/>
    <w:rsid w:val="00080366"/>
    <w:rsid w:val="000853FD"/>
    <w:rsid w:val="00091A12"/>
    <w:rsid w:val="000A3F30"/>
    <w:rsid w:val="000A5A92"/>
    <w:rsid w:val="00100E1C"/>
    <w:rsid w:val="00102F02"/>
    <w:rsid w:val="001365F2"/>
    <w:rsid w:val="001A6F15"/>
    <w:rsid w:val="001C6E97"/>
    <w:rsid w:val="001E2C4A"/>
    <w:rsid w:val="001F6247"/>
    <w:rsid w:val="001F74EA"/>
    <w:rsid w:val="002142CE"/>
    <w:rsid w:val="0023283A"/>
    <w:rsid w:val="00244476"/>
    <w:rsid w:val="002530E3"/>
    <w:rsid w:val="0025358F"/>
    <w:rsid w:val="00256D26"/>
    <w:rsid w:val="00275216"/>
    <w:rsid w:val="00290C68"/>
    <w:rsid w:val="00290D59"/>
    <w:rsid w:val="002B5F28"/>
    <w:rsid w:val="002D53A8"/>
    <w:rsid w:val="002E3D92"/>
    <w:rsid w:val="002F3211"/>
    <w:rsid w:val="002F5A87"/>
    <w:rsid w:val="00313B49"/>
    <w:rsid w:val="00325EBE"/>
    <w:rsid w:val="0033202F"/>
    <w:rsid w:val="0035214F"/>
    <w:rsid w:val="003556AC"/>
    <w:rsid w:val="00394BBC"/>
    <w:rsid w:val="003A7E48"/>
    <w:rsid w:val="003B2E01"/>
    <w:rsid w:val="003B5C48"/>
    <w:rsid w:val="003B7740"/>
    <w:rsid w:val="003E3E41"/>
    <w:rsid w:val="003E7F01"/>
    <w:rsid w:val="003F0F3D"/>
    <w:rsid w:val="003F16E1"/>
    <w:rsid w:val="003F773B"/>
    <w:rsid w:val="00400B11"/>
    <w:rsid w:val="00412D1A"/>
    <w:rsid w:val="00412D1F"/>
    <w:rsid w:val="004226CA"/>
    <w:rsid w:val="00430D1E"/>
    <w:rsid w:val="00457A8E"/>
    <w:rsid w:val="00463153"/>
    <w:rsid w:val="004A3965"/>
    <w:rsid w:val="004B7071"/>
    <w:rsid w:val="004C2B2E"/>
    <w:rsid w:val="004C66B8"/>
    <w:rsid w:val="004D2719"/>
    <w:rsid w:val="004E2C8A"/>
    <w:rsid w:val="004E556B"/>
    <w:rsid w:val="004E6264"/>
    <w:rsid w:val="004F604B"/>
    <w:rsid w:val="0051485C"/>
    <w:rsid w:val="0051583E"/>
    <w:rsid w:val="00544008"/>
    <w:rsid w:val="00573F4B"/>
    <w:rsid w:val="00582856"/>
    <w:rsid w:val="0058487E"/>
    <w:rsid w:val="005878BD"/>
    <w:rsid w:val="00591D99"/>
    <w:rsid w:val="005A29DA"/>
    <w:rsid w:val="005C15A4"/>
    <w:rsid w:val="005F66FB"/>
    <w:rsid w:val="00612201"/>
    <w:rsid w:val="00617B9B"/>
    <w:rsid w:val="00620261"/>
    <w:rsid w:val="00625545"/>
    <w:rsid w:val="00632933"/>
    <w:rsid w:val="00671662"/>
    <w:rsid w:val="00680946"/>
    <w:rsid w:val="006835E3"/>
    <w:rsid w:val="006B163E"/>
    <w:rsid w:val="006B4060"/>
    <w:rsid w:val="006F163D"/>
    <w:rsid w:val="00705AAD"/>
    <w:rsid w:val="00730C79"/>
    <w:rsid w:val="00746551"/>
    <w:rsid w:val="00765898"/>
    <w:rsid w:val="007A045A"/>
    <w:rsid w:val="007A44C5"/>
    <w:rsid w:val="007A4EC0"/>
    <w:rsid w:val="007F13A8"/>
    <w:rsid w:val="007F333E"/>
    <w:rsid w:val="00810CD8"/>
    <w:rsid w:val="00825EDA"/>
    <w:rsid w:val="0082610C"/>
    <w:rsid w:val="00837330"/>
    <w:rsid w:val="00844DB8"/>
    <w:rsid w:val="00845FDA"/>
    <w:rsid w:val="00854557"/>
    <w:rsid w:val="00872E99"/>
    <w:rsid w:val="00874D75"/>
    <w:rsid w:val="00876F2B"/>
    <w:rsid w:val="00880AEB"/>
    <w:rsid w:val="0088728F"/>
    <w:rsid w:val="00887EAB"/>
    <w:rsid w:val="00896F6C"/>
    <w:rsid w:val="008B226D"/>
    <w:rsid w:val="008B7C46"/>
    <w:rsid w:val="008C37B6"/>
    <w:rsid w:val="008E01D3"/>
    <w:rsid w:val="008E7FDE"/>
    <w:rsid w:val="008F3269"/>
    <w:rsid w:val="008F3848"/>
    <w:rsid w:val="00915153"/>
    <w:rsid w:val="0092704D"/>
    <w:rsid w:val="00927EF1"/>
    <w:rsid w:val="00961EBE"/>
    <w:rsid w:val="009B7F11"/>
    <w:rsid w:val="009C120A"/>
    <w:rsid w:val="009D6A1C"/>
    <w:rsid w:val="009E7078"/>
    <w:rsid w:val="009F154A"/>
    <w:rsid w:val="00A06E1A"/>
    <w:rsid w:val="00A10648"/>
    <w:rsid w:val="00A11609"/>
    <w:rsid w:val="00A13604"/>
    <w:rsid w:val="00A524FC"/>
    <w:rsid w:val="00A62235"/>
    <w:rsid w:val="00A628DE"/>
    <w:rsid w:val="00A70FC0"/>
    <w:rsid w:val="00A767F4"/>
    <w:rsid w:val="00A768C9"/>
    <w:rsid w:val="00A92FF5"/>
    <w:rsid w:val="00AB3CBC"/>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C1421F"/>
    <w:rsid w:val="00C44467"/>
    <w:rsid w:val="00C553F1"/>
    <w:rsid w:val="00C5633C"/>
    <w:rsid w:val="00C85A82"/>
    <w:rsid w:val="00C976B6"/>
    <w:rsid w:val="00CA2860"/>
    <w:rsid w:val="00CA6405"/>
    <w:rsid w:val="00CB7011"/>
    <w:rsid w:val="00CE344F"/>
    <w:rsid w:val="00D029C8"/>
    <w:rsid w:val="00D1245B"/>
    <w:rsid w:val="00D21AFD"/>
    <w:rsid w:val="00D40F21"/>
    <w:rsid w:val="00D63459"/>
    <w:rsid w:val="00D75DE4"/>
    <w:rsid w:val="00D8004B"/>
    <w:rsid w:val="00D8355B"/>
    <w:rsid w:val="00D91AD2"/>
    <w:rsid w:val="00D931F1"/>
    <w:rsid w:val="00DD0591"/>
    <w:rsid w:val="00E5581F"/>
    <w:rsid w:val="00E81E14"/>
    <w:rsid w:val="00EA6CC7"/>
    <w:rsid w:val="00ED0E93"/>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B7A77"/>
    <w:rsid w:val="00FC1C11"/>
    <w:rsid w:val="00FC4272"/>
    <w:rsid w:val="00FD5009"/>
    <w:rsid w:val="00FD742F"/>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8B5FEB40-CA41-488A-9516-B744471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AE339-0EE9-482A-A191-92698522E85F}">
  <ds:schemaRefs>
    <ds:schemaRef ds:uri="http://schemas.openxmlformats.org/officeDocument/2006/bibliography"/>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D73D4-21AC-4DCE-BE6C-44540FFF4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2128</Words>
  <Characters>12132</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46</cp:revision>
  <dcterms:created xsi:type="dcterms:W3CDTF">2021-09-24T00:27:00Z</dcterms:created>
  <dcterms:modified xsi:type="dcterms:W3CDTF">2023-02-16T13:27:00Z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