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745C"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069AAE7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C502CD" w14:paraId="7F6CC4F0" w14:textId="77777777" w:rsidTr="009B7F11">
        <w:tc>
          <w:tcPr>
            <w:tcW w:w="2690" w:type="dxa"/>
            <w:shd w:val="clear" w:color="auto" w:fill="DDD9C3"/>
          </w:tcPr>
          <w:p w14:paraId="7723B1D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F698DAC"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C502CD" w14:paraId="5F6FDACF" w14:textId="77777777" w:rsidTr="009B7F11">
        <w:tc>
          <w:tcPr>
            <w:tcW w:w="2690" w:type="dxa"/>
            <w:shd w:val="clear" w:color="auto" w:fill="DDD9C3"/>
          </w:tcPr>
          <w:p w14:paraId="0ACC3A0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57D9F3EE"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15C3613" w14:textId="77777777" w:rsidTr="009B7F11">
        <w:tc>
          <w:tcPr>
            <w:tcW w:w="2690" w:type="dxa"/>
            <w:shd w:val="clear" w:color="auto" w:fill="DDD9C3"/>
          </w:tcPr>
          <w:p w14:paraId="612A1FDF"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2815A4B3"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7AC567FF" w14:textId="77777777" w:rsidTr="009B7F11">
        <w:tc>
          <w:tcPr>
            <w:tcW w:w="2690" w:type="dxa"/>
            <w:shd w:val="clear" w:color="auto" w:fill="DDD9C3"/>
          </w:tcPr>
          <w:p w14:paraId="299368F2"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172DD0ED" w14:textId="77777777" w:rsidR="00B14B74" w:rsidRPr="00033FEB" w:rsidRDefault="00033FEB" w:rsidP="00033FEB">
            <w:pPr>
              <w:rPr>
                <w:rFonts w:ascii="Calibri" w:hAnsi="Calibri" w:cs="Arial"/>
                <w:color w:val="002060"/>
                <w:sz w:val="16"/>
                <w:szCs w:val="16"/>
              </w:rPr>
            </w:pPr>
            <w:r w:rsidRPr="00033FEB">
              <w:rPr>
                <w:rFonts w:ascii="Calibri" w:hAnsi="Calibri" w:cs="Arial"/>
                <w:color w:val="002060"/>
                <w:sz w:val="22"/>
                <w:szCs w:val="22"/>
                <w:lang w:val="el-GR"/>
              </w:rPr>
              <w:t xml:space="preserve">ΠΟΑ </w:t>
            </w:r>
            <w:r>
              <w:rPr>
                <w:rFonts w:ascii="Calibri" w:hAnsi="Calibri" w:cs="Arial"/>
                <w:color w:val="002060"/>
                <w:sz w:val="22"/>
                <w:szCs w:val="22"/>
              </w:rPr>
              <w:t>4735</w:t>
            </w:r>
          </w:p>
        </w:tc>
        <w:tc>
          <w:tcPr>
            <w:tcW w:w="2277" w:type="dxa"/>
            <w:gridSpan w:val="2"/>
            <w:shd w:val="clear" w:color="auto" w:fill="DDD9C3"/>
          </w:tcPr>
          <w:p w14:paraId="53B4D2B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5B0570CE" w14:textId="77777777" w:rsidR="00B14B74" w:rsidRPr="003A7E48" w:rsidRDefault="00033FEB" w:rsidP="00730C79">
            <w:pPr>
              <w:rPr>
                <w:rFonts w:ascii="Calibri" w:hAnsi="Calibri" w:cs="Arial"/>
                <w:color w:val="002060"/>
                <w:sz w:val="22"/>
                <w:szCs w:val="22"/>
                <w:lang w:val="el-GR"/>
              </w:rPr>
            </w:pPr>
            <w:r>
              <w:rPr>
                <w:rFonts w:ascii="Calibri" w:hAnsi="Calibri" w:cs="Arial"/>
                <w:color w:val="002060"/>
                <w:sz w:val="22"/>
                <w:szCs w:val="22"/>
              </w:rPr>
              <w:t>7</w:t>
            </w:r>
            <w:r w:rsidR="00B14B74" w:rsidRPr="003A7E48">
              <w:rPr>
                <w:rFonts w:ascii="Calibri" w:hAnsi="Calibri" w:cs="Arial"/>
                <w:color w:val="002060"/>
                <w:sz w:val="22"/>
                <w:szCs w:val="22"/>
                <w:vertAlign w:val="superscript"/>
                <w:lang w:val="el-GR"/>
              </w:rPr>
              <w:t>ο</w:t>
            </w:r>
            <w:r w:rsidR="00B14B74" w:rsidRPr="003A7E48">
              <w:rPr>
                <w:rFonts w:ascii="Calibri" w:hAnsi="Calibri" w:cs="Arial"/>
                <w:color w:val="002060"/>
                <w:sz w:val="22"/>
                <w:szCs w:val="22"/>
                <w:lang w:val="el-GR"/>
              </w:rPr>
              <w:t xml:space="preserve"> </w:t>
            </w:r>
          </w:p>
        </w:tc>
      </w:tr>
      <w:tr w:rsidR="00B14B74" w:rsidRPr="00705AAD" w14:paraId="3ABA7D07" w14:textId="77777777" w:rsidTr="009B7F11">
        <w:trPr>
          <w:trHeight w:val="375"/>
        </w:trPr>
        <w:tc>
          <w:tcPr>
            <w:tcW w:w="2690" w:type="dxa"/>
            <w:shd w:val="clear" w:color="auto" w:fill="DDD9C3"/>
            <w:vAlign w:val="center"/>
          </w:tcPr>
          <w:p w14:paraId="0233A7B0"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12B4BCC5" w14:textId="77777777" w:rsidR="00B14B74" w:rsidRPr="003A7E48" w:rsidRDefault="00033FEB" w:rsidP="0001411A">
            <w:pPr>
              <w:rPr>
                <w:rFonts w:ascii="Calibri" w:hAnsi="Calibri" w:cs="Arial"/>
                <w:color w:val="002060"/>
                <w:sz w:val="22"/>
                <w:szCs w:val="22"/>
                <w:lang w:val="el-GR"/>
              </w:rPr>
            </w:pPr>
            <w:r w:rsidRPr="00033FEB">
              <w:rPr>
                <w:rFonts w:ascii="Calibri" w:hAnsi="Calibri" w:cs="Arial"/>
                <w:color w:val="002060"/>
                <w:sz w:val="22"/>
                <w:szCs w:val="22"/>
                <w:lang w:val="el-GR"/>
              </w:rPr>
              <w:t>Αστική Οικονομική ΙΙ</w:t>
            </w:r>
          </w:p>
        </w:tc>
      </w:tr>
      <w:tr w:rsidR="00C502CD" w:rsidRPr="00705AAD" w14:paraId="21DE95BB" w14:textId="77777777" w:rsidTr="009B7F11">
        <w:trPr>
          <w:trHeight w:val="375"/>
        </w:trPr>
        <w:tc>
          <w:tcPr>
            <w:tcW w:w="2690" w:type="dxa"/>
            <w:shd w:val="clear" w:color="auto" w:fill="DDD9C3"/>
            <w:vAlign w:val="center"/>
          </w:tcPr>
          <w:p w14:paraId="46B4C489" w14:textId="6DDE1FAA" w:rsidR="00C502CD" w:rsidRPr="00705AAD" w:rsidRDefault="00C502CD" w:rsidP="0001411A">
            <w:pPr>
              <w:jc w:val="right"/>
              <w:rPr>
                <w:rFonts w:ascii="Calibri" w:hAnsi="Calibri" w:cs="Arial"/>
                <w:b/>
                <w:sz w:val="20"/>
                <w:szCs w:val="20"/>
                <w:lang w:val="el-GR"/>
              </w:rPr>
            </w:pPr>
            <w:r>
              <w:rPr>
                <w:rFonts w:ascii="Calibri" w:hAnsi="Calibri" w:cs="Arial"/>
                <w:b/>
                <w:sz w:val="20"/>
                <w:szCs w:val="20"/>
                <w:lang w:val="el-GR"/>
              </w:rPr>
              <w:t>ΔΙΔΑΣΚΩΝ</w:t>
            </w:r>
          </w:p>
        </w:tc>
        <w:tc>
          <w:tcPr>
            <w:tcW w:w="6086" w:type="dxa"/>
            <w:gridSpan w:val="5"/>
            <w:vAlign w:val="center"/>
          </w:tcPr>
          <w:p w14:paraId="1FE4A6C5" w14:textId="60799F96" w:rsidR="00C502CD" w:rsidRPr="00033FEB" w:rsidRDefault="00C502CD" w:rsidP="0001411A">
            <w:pPr>
              <w:rPr>
                <w:rFonts w:ascii="Calibri" w:hAnsi="Calibri" w:cs="Arial"/>
                <w:color w:val="002060"/>
                <w:sz w:val="22"/>
                <w:szCs w:val="22"/>
                <w:lang w:val="el-GR"/>
              </w:rPr>
            </w:pPr>
            <w:r>
              <w:rPr>
                <w:rFonts w:ascii="Calibri" w:hAnsi="Calibri" w:cs="Arial"/>
                <w:color w:val="002060"/>
                <w:sz w:val="22"/>
                <w:szCs w:val="22"/>
                <w:lang w:val="el-GR"/>
              </w:rPr>
              <w:t>ΔΗΜΗΤΡΗΣ ΤΣΙΩΤΑΣ</w:t>
            </w:r>
          </w:p>
        </w:tc>
      </w:tr>
      <w:tr w:rsidR="00A11609" w:rsidRPr="00705AAD" w14:paraId="7C4C8371" w14:textId="77777777" w:rsidTr="009B7F11">
        <w:trPr>
          <w:trHeight w:val="196"/>
        </w:trPr>
        <w:tc>
          <w:tcPr>
            <w:tcW w:w="5005" w:type="dxa"/>
            <w:gridSpan w:val="3"/>
            <w:shd w:val="clear" w:color="auto" w:fill="DDD9C3"/>
            <w:vAlign w:val="center"/>
          </w:tcPr>
          <w:p w14:paraId="1F5B4D83"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0CB95783"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3D5EE38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04F1DF27" w14:textId="77777777" w:rsidTr="009B7F11">
        <w:trPr>
          <w:trHeight w:val="194"/>
        </w:trPr>
        <w:tc>
          <w:tcPr>
            <w:tcW w:w="5005" w:type="dxa"/>
            <w:gridSpan w:val="3"/>
          </w:tcPr>
          <w:p w14:paraId="1E5B837C"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37CFE239"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3D2664B2" w14:textId="77777777" w:rsidR="00B14B74" w:rsidRPr="00A628DE" w:rsidRDefault="009B7F11"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6</w:t>
            </w:r>
          </w:p>
        </w:tc>
      </w:tr>
      <w:tr w:rsidR="00B14B74" w:rsidRPr="00705AAD" w14:paraId="3C45C1E4" w14:textId="77777777" w:rsidTr="009B7F11">
        <w:trPr>
          <w:trHeight w:val="194"/>
        </w:trPr>
        <w:tc>
          <w:tcPr>
            <w:tcW w:w="5005" w:type="dxa"/>
            <w:gridSpan w:val="3"/>
          </w:tcPr>
          <w:p w14:paraId="4E0A9084"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0656FE62"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5269B4B1" w14:textId="77777777" w:rsidR="00B14B74" w:rsidRPr="00705AAD" w:rsidRDefault="00B14B74" w:rsidP="0001411A">
            <w:pPr>
              <w:rPr>
                <w:rFonts w:ascii="Calibri" w:hAnsi="Calibri" w:cs="Arial"/>
                <w:color w:val="002060"/>
                <w:sz w:val="20"/>
                <w:szCs w:val="20"/>
                <w:lang w:val="el-GR"/>
              </w:rPr>
            </w:pPr>
          </w:p>
        </w:tc>
      </w:tr>
      <w:tr w:rsidR="00B14B74" w:rsidRPr="00705AAD" w14:paraId="16DAAF05" w14:textId="77777777" w:rsidTr="009B7F11">
        <w:trPr>
          <w:trHeight w:val="194"/>
        </w:trPr>
        <w:tc>
          <w:tcPr>
            <w:tcW w:w="5005" w:type="dxa"/>
            <w:gridSpan w:val="3"/>
          </w:tcPr>
          <w:p w14:paraId="5B2C2EA1"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4905B86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7B80CA38" w14:textId="77777777" w:rsidR="00B14B74" w:rsidRPr="00705AAD" w:rsidRDefault="00B14B74" w:rsidP="0001411A">
            <w:pPr>
              <w:rPr>
                <w:rFonts w:ascii="Calibri" w:hAnsi="Calibri" w:cs="Arial"/>
                <w:color w:val="002060"/>
                <w:sz w:val="20"/>
                <w:szCs w:val="20"/>
                <w:lang w:val="el-GR"/>
              </w:rPr>
            </w:pPr>
          </w:p>
        </w:tc>
      </w:tr>
      <w:tr w:rsidR="00A11609" w:rsidRPr="00C502CD" w14:paraId="6856E155" w14:textId="77777777" w:rsidTr="009B7F11">
        <w:trPr>
          <w:trHeight w:val="194"/>
        </w:trPr>
        <w:tc>
          <w:tcPr>
            <w:tcW w:w="5005" w:type="dxa"/>
            <w:gridSpan w:val="3"/>
            <w:shd w:val="clear" w:color="auto" w:fill="DDD9C3"/>
          </w:tcPr>
          <w:p w14:paraId="5E792337"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848CAFF"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4BA0868E" w14:textId="77777777" w:rsidR="00B14B74" w:rsidRPr="00705AAD" w:rsidRDefault="00B14B74" w:rsidP="0001411A">
            <w:pPr>
              <w:rPr>
                <w:rFonts w:ascii="Calibri" w:hAnsi="Calibri" w:cs="Arial"/>
                <w:color w:val="002060"/>
                <w:sz w:val="20"/>
                <w:szCs w:val="20"/>
                <w:lang w:val="el-GR"/>
              </w:rPr>
            </w:pPr>
          </w:p>
        </w:tc>
      </w:tr>
      <w:tr w:rsidR="00B14B74" w:rsidRPr="00C502CD" w14:paraId="48F192E0" w14:textId="77777777" w:rsidTr="009B7F11">
        <w:trPr>
          <w:trHeight w:val="599"/>
        </w:trPr>
        <w:tc>
          <w:tcPr>
            <w:tcW w:w="2690" w:type="dxa"/>
            <w:shd w:val="clear" w:color="auto" w:fill="DDD9C3"/>
          </w:tcPr>
          <w:p w14:paraId="680F5B5C"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3030BE53"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59025130"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A62235">
              <w:rPr>
                <w:rFonts w:ascii="Calibri" w:hAnsi="Calibri" w:cs="Arial"/>
                <w:color w:val="002060"/>
                <w:sz w:val="22"/>
                <w:szCs w:val="22"/>
                <w:lang w:val="el-GR"/>
              </w:rPr>
              <w:t xml:space="preserve">γενικών γνώσεων και </w:t>
            </w:r>
            <w:r w:rsidRPr="004E2C8A">
              <w:rPr>
                <w:rFonts w:ascii="Calibri" w:hAnsi="Calibri" w:cs="Arial"/>
                <w:color w:val="002060"/>
                <w:sz w:val="22"/>
                <w:szCs w:val="22"/>
                <w:lang w:val="el-GR"/>
              </w:rPr>
              <w:t>επιστημονικής περιοχής</w:t>
            </w:r>
          </w:p>
        </w:tc>
      </w:tr>
      <w:tr w:rsidR="00B14B74" w:rsidRPr="00A11609" w14:paraId="5A46B9BB" w14:textId="77777777" w:rsidTr="009B7F11">
        <w:tc>
          <w:tcPr>
            <w:tcW w:w="2690" w:type="dxa"/>
            <w:shd w:val="clear" w:color="auto" w:fill="DDD9C3"/>
          </w:tcPr>
          <w:p w14:paraId="769C7F8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CD63ECE"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723444F7" w14:textId="77777777" w:rsidR="00B14B74" w:rsidRPr="004E2C8A" w:rsidRDefault="00B14B74" w:rsidP="0001411A">
            <w:pPr>
              <w:rPr>
                <w:rFonts w:ascii="Calibri" w:hAnsi="Calibri" w:cs="Arial"/>
                <w:color w:val="002060"/>
                <w:lang w:val="el-GR"/>
              </w:rPr>
            </w:pPr>
          </w:p>
        </w:tc>
      </w:tr>
      <w:tr w:rsidR="00B14B74" w:rsidRPr="00705AAD" w14:paraId="64AC7A06" w14:textId="77777777" w:rsidTr="009B7F11">
        <w:tc>
          <w:tcPr>
            <w:tcW w:w="2690" w:type="dxa"/>
            <w:shd w:val="clear" w:color="auto" w:fill="DDD9C3"/>
          </w:tcPr>
          <w:p w14:paraId="66501A77"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2A1437C6"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C502CD" w14:paraId="47B07533" w14:textId="77777777" w:rsidTr="009B7F11">
        <w:tc>
          <w:tcPr>
            <w:tcW w:w="2690" w:type="dxa"/>
            <w:shd w:val="clear" w:color="auto" w:fill="DDD9C3"/>
          </w:tcPr>
          <w:p w14:paraId="47D222E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6390DE63" w14:textId="77777777" w:rsidR="00B14B74" w:rsidRPr="007B11BE" w:rsidRDefault="00B14B74" w:rsidP="00A628DE">
            <w:pPr>
              <w:rPr>
                <w:rFonts w:ascii="Calibri" w:hAnsi="Calibri" w:cs="Arial"/>
                <w:color w:val="FF0000"/>
                <w:lang w:val="el-GR"/>
              </w:rPr>
            </w:pPr>
          </w:p>
        </w:tc>
      </w:tr>
      <w:tr w:rsidR="00B14B74" w:rsidRPr="00033FEB" w14:paraId="46591D95" w14:textId="77777777" w:rsidTr="009B7F11">
        <w:tc>
          <w:tcPr>
            <w:tcW w:w="2690" w:type="dxa"/>
            <w:shd w:val="clear" w:color="auto" w:fill="DDD9C3"/>
          </w:tcPr>
          <w:p w14:paraId="578CFB52" w14:textId="77777777"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569251CE" w14:textId="77777777" w:rsidR="00B14B74" w:rsidRPr="009B7F11" w:rsidRDefault="00B14B74" w:rsidP="0001411A">
            <w:pPr>
              <w:spacing w:after="200" w:line="276" w:lineRule="auto"/>
              <w:rPr>
                <w:rFonts w:ascii="Calibri" w:hAnsi="Calibri" w:cs="Arial"/>
                <w:color w:val="FF0000"/>
                <w:lang w:val="el-GR"/>
              </w:rPr>
            </w:pPr>
          </w:p>
        </w:tc>
      </w:tr>
    </w:tbl>
    <w:p w14:paraId="63D0BD7C" w14:textId="77777777" w:rsidR="00B14B74" w:rsidRDefault="00B14B74" w:rsidP="0051485C">
      <w:pPr>
        <w:rPr>
          <w:lang w:val="el-GR"/>
        </w:rPr>
      </w:pPr>
      <w:r>
        <w:rPr>
          <w:lang w:val="el-GR"/>
        </w:rPr>
        <w:br w:type="page"/>
      </w:r>
    </w:p>
    <w:p w14:paraId="5A022E83"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6589D015" w14:textId="77777777" w:rsidTr="00290D59">
        <w:tc>
          <w:tcPr>
            <w:tcW w:w="8364" w:type="dxa"/>
            <w:gridSpan w:val="2"/>
            <w:tcBorders>
              <w:bottom w:val="nil"/>
            </w:tcBorders>
            <w:shd w:val="clear" w:color="auto" w:fill="DDD9C3"/>
          </w:tcPr>
          <w:p w14:paraId="20BF4A15"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C502CD" w14:paraId="35FE9DF6" w14:textId="77777777" w:rsidTr="00290D59">
        <w:tc>
          <w:tcPr>
            <w:tcW w:w="8364" w:type="dxa"/>
            <w:gridSpan w:val="2"/>
            <w:tcBorders>
              <w:top w:val="nil"/>
            </w:tcBorders>
            <w:shd w:val="clear" w:color="auto" w:fill="DDD9C3"/>
          </w:tcPr>
          <w:p w14:paraId="7300A844"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B443575"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2C3B3F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8DC5C02"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28C27892"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47983A3A"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C502CD" w14:paraId="50A59C21" w14:textId="77777777" w:rsidTr="00290D59">
        <w:tc>
          <w:tcPr>
            <w:tcW w:w="8364" w:type="dxa"/>
            <w:gridSpan w:val="2"/>
          </w:tcPr>
          <w:p w14:paraId="03FEA683" w14:textId="77777777" w:rsidR="00B14B74" w:rsidRPr="004E6264" w:rsidRDefault="004E6264" w:rsidP="00A628DE">
            <w:pPr>
              <w:jc w:val="both"/>
              <w:rPr>
                <w:rFonts w:ascii="Calibri" w:hAnsi="Calibri"/>
                <w:bCs/>
                <w:color w:val="002060"/>
                <w:lang w:val="el-GR"/>
              </w:rPr>
            </w:pPr>
            <w:r>
              <w:rPr>
                <w:rFonts w:ascii="Calibri" w:hAnsi="Calibri"/>
                <w:bCs/>
                <w:color w:val="002060"/>
                <w:lang w:val="el-GR"/>
              </w:rPr>
              <w:t xml:space="preserve">Μετά την ολοκλήρωση του μαθήματος </w:t>
            </w:r>
            <w:r w:rsidR="00591D99" w:rsidRPr="00591D99">
              <w:rPr>
                <w:rFonts w:ascii="Calibri" w:hAnsi="Calibri"/>
                <w:bCs/>
                <w:color w:val="002060"/>
                <w:lang w:val="el-GR"/>
              </w:rPr>
              <w:t xml:space="preserve">αναμένεται πως οι φοιτητές και </w:t>
            </w:r>
            <w:r w:rsidR="00A628DE">
              <w:rPr>
                <w:rFonts w:ascii="Calibri" w:hAnsi="Calibri"/>
                <w:bCs/>
                <w:color w:val="002060"/>
                <w:lang w:val="el-GR"/>
              </w:rPr>
              <w:t xml:space="preserve">οι </w:t>
            </w:r>
            <w:r w:rsidR="00591D99" w:rsidRPr="00591D99">
              <w:rPr>
                <w:rFonts w:ascii="Calibri" w:hAnsi="Calibri"/>
                <w:bCs/>
                <w:color w:val="002060"/>
                <w:lang w:val="el-GR"/>
              </w:rPr>
              <w:t>φοιτήτριες  θα είναι σε θέση</w:t>
            </w:r>
            <w:r w:rsidR="00FC4272">
              <w:rPr>
                <w:rFonts w:ascii="Calibri" w:hAnsi="Calibri"/>
                <w:bCs/>
                <w:color w:val="002060"/>
                <w:lang w:val="el-GR"/>
              </w:rPr>
              <w:t>:</w:t>
            </w:r>
          </w:p>
          <w:p w14:paraId="10FF64A3" w14:textId="324B2238" w:rsidR="00981A5B" w:rsidRPr="00981A5B" w:rsidRDefault="00981A5B" w:rsidP="00981A5B">
            <w:pPr>
              <w:pStyle w:val="ListParagraph"/>
              <w:tabs>
                <w:tab w:val="left" w:pos="601"/>
              </w:tabs>
              <w:ind w:left="318"/>
              <w:jc w:val="both"/>
              <w:rPr>
                <w:rFonts w:asciiTheme="minorHAnsi" w:hAnsiTheme="minorHAnsi" w:cstheme="minorHAnsi"/>
                <w:b/>
                <w:sz w:val="20"/>
                <w:szCs w:val="20"/>
                <w:u w:val="single"/>
                <w:lang w:val="el-GR"/>
              </w:rPr>
            </w:pPr>
            <w:r w:rsidRPr="00981A5B">
              <w:rPr>
                <w:rFonts w:asciiTheme="minorHAnsi" w:hAnsiTheme="minorHAnsi" w:cstheme="minorHAnsi"/>
                <w:b/>
                <w:sz w:val="20"/>
                <w:szCs w:val="20"/>
                <w:u w:val="single"/>
                <w:lang w:val="el-GR"/>
              </w:rPr>
              <w:t>Γνώσεις</w:t>
            </w:r>
          </w:p>
          <w:p w14:paraId="5B468F48" w14:textId="77777777" w:rsidR="007B11BE" w:rsidRPr="00981A5B" w:rsidRDefault="007B11BE" w:rsidP="00981A5B">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Να κατανοήσουν τις θεμελιώδεις έννοιες της αστικής οικονομικής και ανάπτυξης και της χωρικής ανάλυσης.</w:t>
            </w:r>
          </w:p>
          <w:p w14:paraId="3CF3B6FD" w14:textId="6F95CC89" w:rsidR="007B11BE" w:rsidRPr="00981A5B" w:rsidRDefault="007B11BE" w:rsidP="00981A5B">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 xml:space="preserve">Να γνωρίζουν τις βασικές οικονομικές δυνάμεις που αλληλεπιδρούν στον αστικό χώρο, να κατανοήσουν τα αίτια που προκαλούν τις αστικές ανισότητες και τις χωρικές τους σχέσεις, να κατανοήσουν πώς ο αστικός χώρος επηρεάζει τη διεξαγωγή των δραστηριοτήτων και την ανάπτυξη.  </w:t>
            </w:r>
          </w:p>
          <w:p w14:paraId="6CBFEF16" w14:textId="77777777" w:rsidR="007B11BE" w:rsidRPr="00981A5B" w:rsidRDefault="007B11BE" w:rsidP="00981A5B">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Να κατανοήσουν την επέκταση της χρήσεως  των εννοιών και εργαλείων της μικροοικονομικής αναλύσεως σε θέματα αστικού χώρου, να γνωρίσουν δείκτες και ποσοτικές μεθόδους μέτρησης αστικής οικονομικής ανάπτυξης και να μετρήσουν με ποσοτικούς δείκτες τις διαφορικές δυναμικές στον αστικό χώρος διακρίνοντας ισχυρές και ασθενείς περιοχές.</w:t>
            </w:r>
          </w:p>
          <w:p w14:paraId="1A43FD68" w14:textId="77777777" w:rsidR="007B11BE" w:rsidRPr="00981A5B" w:rsidRDefault="007B11BE" w:rsidP="00981A5B">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Να γνωρίσουν το πώς δημιουργείται και ενισχύεται η αστική ανάπτυξη, το ρόλο των δικτύων και των υποδομών, των διαφορετικών πολιτικών και κινήτρων.</w:t>
            </w:r>
          </w:p>
          <w:p w14:paraId="3D5D2D2A" w14:textId="77777777" w:rsidR="00B14B74" w:rsidRPr="00C502CD" w:rsidRDefault="007B11BE" w:rsidP="00981A5B">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 xml:space="preserve">Να γνωρίσουν τις διαφορετικές σχέσεις που μπορούν να δημιουργηθούν μεταξύ αστικών μονάδων και τη διαδικασία με την οποία η ανάπτυξη μιας αστικής μονάδας συνεισφέρει στην ανάπτυξη άλλων, να γνωρίσουν διαφορετικές σχολές σκέψης γύρω από αυτό το ζήτημα και τις ευρύτερες αστικές σχέσεις. </w:t>
            </w:r>
          </w:p>
          <w:p w14:paraId="2BAD8589" w14:textId="77777777" w:rsidR="00981A5B" w:rsidRDefault="00981A5B" w:rsidP="00981A5B">
            <w:pPr>
              <w:pStyle w:val="ListParagraph"/>
              <w:tabs>
                <w:tab w:val="left" w:pos="601"/>
              </w:tabs>
              <w:ind w:left="318"/>
              <w:jc w:val="both"/>
              <w:rPr>
                <w:rFonts w:asciiTheme="minorHAnsi" w:hAnsiTheme="minorHAnsi" w:cstheme="minorHAnsi"/>
                <w:b/>
                <w:sz w:val="20"/>
                <w:szCs w:val="20"/>
                <w:u w:val="single"/>
                <w:lang w:val="el-GR"/>
              </w:rPr>
            </w:pPr>
          </w:p>
          <w:p w14:paraId="48F42EDD" w14:textId="21563398" w:rsidR="00981A5B" w:rsidRPr="00981A5B" w:rsidRDefault="00981A5B" w:rsidP="00981A5B">
            <w:pPr>
              <w:pStyle w:val="ListParagraph"/>
              <w:tabs>
                <w:tab w:val="left" w:pos="601"/>
              </w:tabs>
              <w:ind w:left="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Ικανότητες</w:t>
            </w:r>
          </w:p>
          <w:p w14:paraId="6BFAE8F5" w14:textId="77777777" w:rsidR="00435E2F" w:rsidRDefault="00981A5B" w:rsidP="00981A5B">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 xml:space="preserve">Θα έχουν αναπτύξει την ικανότητα ανάλυσης των βασικών προβλημάτων του αστικού και του περιαστικού περιβάλλοντος, </w:t>
            </w:r>
          </w:p>
          <w:p w14:paraId="2817DFE2" w14:textId="4B749B4B" w:rsidR="00981A5B" w:rsidRPr="00981A5B" w:rsidRDefault="00435E2F" w:rsidP="00981A5B">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 xml:space="preserve">Θα έχουν αναπτύξει την ικανότητα </w:t>
            </w:r>
            <w:r w:rsidR="00981A5B" w:rsidRPr="00981A5B">
              <w:rPr>
                <w:rFonts w:asciiTheme="minorHAnsi" w:hAnsiTheme="minorHAnsi" w:cstheme="minorHAnsi"/>
                <w:sz w:val="20"/>
                <w:szCs w:val="20"/>
                <w:lang w:val="el-GR"/>
              </w:rPr>
              <w:t xml:space="preserve">αναζήτησης των κατάλληλων στοιχείων και μεταβλητών με τη χρήση διεθνών και εγχώριων βιβλιογραφικών και στατιστικών πηγών, ανάλυσης και σύνθεσης δεδομένων και πληροφοριών που έχουν συλλεχτεί για την εξαγωγή των κατάλληλων συμπερασμάτων και τη λήψη των αποφάσεων. </w:t>
            </w:r>
          </w:p>
          <w:p w14:paraId="36F4AC41" w14:textId="77777777" w:rsidR="00981A5B" w:rsidRPr="00981A5B" w:rsidRDefault="00981A5B" w:rsidP="00981A5B">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 xml:space="preserve">Θα έχουν αναπτύξει την ικανότητα προσέγγισης των προβλημάτων και της αντιμετώπισης των μελλοντικών «προκλήσεων» στην ανάπτυξη των πόλεων μέσω της κατανόησης των σχετικών εννοιών και  των ωφελειών που εξασφαλίζει η συμμετοχή στην εκπόνηση της εργασίας. </w:t>
            </w:r>
          </w:p>
          <w:p w14:paraId="63811A92" w14:textId="77777777" w:rsidR="00981A5B" w:rsidRDefault="00981A5B" w:rsidP="00981A5B">
            <w:pPr>
              <w:pStyle w:val="ListParagraph"/>
              <w:numPr>
                <w:ilvl w:val="0"/>
                <w:numId w:val="2"/>
              </w:numPr>
              <w:tabs>
                <w:tab w:val="left" w:pos="601"/>
              </w:tabs>
              <w:ind w:left="318" w:firstLine="0"/>
              <w:jc w:val="both"/>
              <w:rPr>
                <w:rFonts w:asciiTheme="minorHAnsi" w:hAnsiTheme="minorHAnsi" w:cstheme="minorHAnsi"/>
                <w:sz w:val="20"/>
                <w:szCs w:val="20"/>
                <w:lang w:val="el-GR"/>
              </w:rPr>
            </w:pPr>
            <w:r w:rsidRPr="00981A5B">
              <w:rPr>
                <w:rFonts w:asciiTheme="minorHAnsi" w:hAnsiTheme="minorHAnsi" w:cstheme="minorHAnsi"/>
                <w:sz w:val="20"/>
                <w:szCs w:val="20"/>
                <w:lang w:val="el-GR"/>
              </w:rPr>
              <w:t xml:space="preserve">Θα έχουν αναπτύξει την ικανότητα ανάλυσης των προβλημάτων του αστικού χώρου με τη χρήση των γνώσεων που έχουν αποκτηθεί σε άλλα μαθήματα και την επίλυσή τους μέσα από μια διεπιστημονική θεώρησή.   </w:t>
            </w:r>
          </w:p>
          <w:p w14:paraId="3AE8916A" w14:textId="77777777" w:rsidR="00981A5B" w:rsidRDefault="00981A5B" w:rsidP="00981A5B">
            <w:pPr>
              <w:pStyle w:val="ListParagraph"/>
              <w:tabs>
                <w:tab w:val="left" w:pos="601"/>
              </w:tabs>
              <w:ind w:left="318"/>
              <w:jc w:val="both"/>
              <w:rPr>
                <w:rFonts w:asciiTheme="minorHAnsi" w:hAnsiTheme="minorHAnsi" w:cstheme="minorHAnsi"/>
                <w:b/>
                <w:sz w:val="20"/>
                <w:szCs w:val="20"/>
                <w:u w:val="single"/>
                <w:lang w:val="el-GR"/>
              </w:rPr>
            </w:pPr>
          </w:p>
          <w:p w14:paraId="5AB6A38F" w14:textId="2491271A" w:rsidR="00981A5B" w:rsidRPr="00981A5B" w:rsidRDefault="00981A5B" w:rsidP="00981A5B">
            <w:pPr>
              <w:pStyle w:val="ListParagraph"/>
              <w:tabs>
                <w:tab w:val="left" w:pos="601"/>
              </w:tabs>
              <w:ind w:left="318"/>
              <w:jc w:val="both"/>
              <w:rPr>
                <w:rFonts w:asciiTheme="minorHAnsi" w:hAnsiTheme="minorHAnsi" w:cstheme="minorHAnsi"/>
                <w:b/>
                <w:sz w:val="20"/>
                <w:szCs w:val="20"/>
                <w:u w:val="single"/>
                <w:lang w:val="el-GR"/>
              </w:rPr>
            </w:pPr>
            <w:r>
              <w:rPr>
                <w:rFonts w:asciiTheme="minorHAnsi" w:hAnsiTheme="minorHAnsi" w:cstheme="minorHAnsi"/>
                <w:b/>
                <w:sz w:val="20"/>
                <w:szCs w:val="20"/>
                <w:u w:val="single"/>
                <w:lang w:val="el-GR"/>
              </w:rPr>
              <w:t>Δεξιότητες</w:t>
            </w:r>
          </w:p>
          <w:p w14:paraId="7536C290" w14:textId="10756B45" w:rsidR="00981A5B" w:rsidRPr="00981A5B" w:rsidRDefault="00435E2F" w:rsidP="00981A5B">
            <w:pPr>
              <w:pStyle w:val="ListParagraph"/>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Θ</w:t>
            </w:r>
            <w:r w:rsidR="00981A5B" w:rsidRPr="00981A5B">
              <w:rPr>
                <w:rFonts w:asciiTheme="minorHAnsi" w:hAnsiTheme="minorHAnsi" w:cstheme="minorHAnsi"/>
                <w:sz w:val="20"/>
                <w:szCs w:val="20"/>
                <w:lang w:val="el-GR"/>
              </w:rPr>
              <w:t>α μπορούν να έχουν απόψεις και να αναλύουν πραγματικά οικονομικά φαινόμενα που σχετίζονται με τον αστικό χώρο, τις πόλεις, την αστική οικονομική και ανάπτυξη και τις αστικές δυναμικές.</w:t>
            </w:r>
          </w:p>
          <w:p w14:paraId="00473CAC" w14:textId="77777777" w:rsidR="00435E2F" w:rsidRDefault="00435E2F" w:rsidP="00981A5B">
            <w:pPr>
              <w:pStyle w:val="ListParagraph"/>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Θ</w:t>
            </w:r>
            <w:r w:rsidRPr="00981A5B">
              <w:rPr>
                <w:rFonts w:asciiTheme="minorHAnsi" w:hAnsiTheme="minorHAnsi" w:cstheme="minorHAnsi"/>
                <w:sz w:val="20"/>
                <w:szCs w:val="20"/>
                <w:lang w:val="el-GR"/>
              </w:rPr>
              <w:t xml:space="preserve">α μπορούν </w:t>
            </w:r>
            <w:r>
              <w:rPr>
                <w:rFonts w:asciiTheme="minorHAnsi" w:hAnsiTheme="minorHAnsi" w:cstheme="minorHAnsi"/>
                <w:sz w:val="20"/>
                <w:szCs w:val="20"/>
                <w:lang w:val="el-GR"/>
              </w:rPr>
              <w:t>να αναλύουν τα βασικά</w:t>
            </w:r>
            <w:r w:rsidR="00981A5B" w:rsidRPr="00981A5B">
              <w:rPr>
                <w:rFonts w:asciiTheme="minorHAnsi" w:hAnsiTheme="minorHAnsi" w:cstheme="minorHAnsi"/>
                <w:sz w:val="20"/>
                <w:szCs w:val="20"/>
                <w:lang w:val="el-GR"/>
              </w:rPr>
              <w:t xml:space="preserve"> προβλ</w:t>
            </w:r>
            <w:r>
              <w:rPr>
                <w:rFonts w:asciiTheme="minorHAnsi" w:hAnsiTheme="minorHAnsi" w:cstheme="minorHAnsi"/>
                <w:sz w:val="20"/>
                <w:szCs w:val="20"/>
                <w:lang w:val="el-GR"/>
              </w:rPr>
              <w:t>ήματα</w:t>
            </w:r>
            <w:r w:rsidR="00981A5B" w:rsidRPr="00981A5B">
              <w:rPr>
                <w:rFonts w:asciiTheme="minorHAnsi" w:hAnsiTheme="minorHAnsi" w:cstheme="minorHAnsi"/>
                <w:sz w:val="20"/>
                <w:szCs w:val="20"/>
                <w:lang w:val="el-GR"/>
              </w:rPr>
              <w:t xml:space="preserve"> του αστικού και του περιαστικού περιβάλλοντος, </w:t>
            </w:r>
          </w:p>
          <w:p w14:paraId="5B8F3D5F" w14:textId="77777777" w:rsidR="00435E2F" w:rsidRDefault="00435E2F" w:rsidP="00981A5B">
            <w:pPr>
              <w:pStyle w:val="ListParagraph"/>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Θ</w:t>
            </w:r>
            <w:r w:rsidRPr="00981A5B">
              <w:rPr>
                <w:rFonts w:asciiTheme="minorHAnsi" w:hAnsiTheme="minorHAnsi" w:cstheme="minorHAnsi"/>
                <w:sz w:val="20"/>
                <w:szCs w:val="20"/>
                <w:lang w:val="el-GR"/>
              </w:rPr>
              <w:t xml:space="preserve">α μπορούν </w:t>
            </w:r>
            <w:r>
              <w:rPr>
                <w:rFonts w:asciiTheme="minorHAnsi" w:hAnsiTheme="minorHAnsi" w:cstheme="minorHAnsi"/>
                <w:sz w:val="20"/>
                <w:szCs w:val="20"/>
                <w:lang w:val="el-GR"/>
              </w:rPr>
              <w:t xml:space="preserve">να </w:t>
            </w:r>
            <w:r w:rsidR="00981A5B" w:rsidRPr="00981A5B">
              <w:rPr>
                <w:rFonts w:asciiTheme="minorHAnsi" w:hAnsiTheme="minorHAnsi" w:cstheme="minorHAnsi"/>
                <w:sz w:val="20"/>
                <w:szCs w:val="20"/>
                <w:lang w:val="el-GR"/>
              </w:rPr>
              <w:t>αναζ</w:t>
            </w:r>
            <w:r>
              <w:rPr>
                <w:rFonts w:asciiTheme="minorHAnsi" w:hAnsiTheme="minorHAnsi" w:cstheme="minorHAnsi"/>
                <w:sz w:val="20"/>
                <w:szCs w:val="20"/>
                <w:lang w:val="el-GR"/>
              </w:rPr>
              <w:t>ητούν</w:t>
            </w:r>
            <w:r w:rsidR="00981A5B" w:rsidRPr="00981A5B">
              <w:rPr>
                <w:rFonts w:asciiTheme="minorHAnsi" w:hAnsiTheme="minorHAnsi" w:cstheme="minorHAnsi"/>
                <w:sz w:val="20"/>
                <w:szCs w:val="20"/>
                <w:lang w:val="el-GR"/>
              </w:rPr>
              <w:t xml:space="preserve"> κατάλληλ</w:t>
            </w:r>
            <w:r>
              <w:rPr>
                <w:rFonts w:asciiTheme="minorHAnsi" w:hAnsiTheme="minorHAnsi" w:cstheme="minorHAnsi"/>
                <w:sz w:val="20"/>
                <w:szCs w:val="20"/>
                <w:lang w:val="el-GR"/>
              </w:rPr>
              <w:t>α</w:t>
            </w:r>
            <w:r w:rsidR="00981A5B" w:rsidRPr="00981A5B">
              <w:rPr>
                <w:rFonts w:asciiTheme="minorHAnsi" w:hAnsiTheme="minorHAnsi" w:cstheme="minorHAnsi"/>
                <w:sz w:val="20"/>
                <w:szCs w:val="20"/>
                <w:lang w:val="el-GR"/>
              </w:rPr>
              <w:t xml:space="preserve"> στοιχεί</w:t>
            </w:r>
            <w:r>
              <w:rPr>
                <w:rFonts w:asciiTheme="minorHAnsi" w:hAnsiTheme="minorHAnsi" w:cstheme="minorHAnsi"/>
                <w:sz w:val="20"/>
                <w:szCs w:val="20"/>
                <w:lang w:val="el-GR"/>
              </w:rPr>
              <w:t>α</w:t>
            </w:r>
            <w:r w:rsidR="00981A5B" w:rsidRPr="00981A5B">
              <w:rPr>
                <w:rFonts w:asciiTheme="minorHAnsi" w:hAnsiTheme="minorHAnsi" w:cstheme="minorHAnsi"/>
                <w:sz w:val="20"/>
                <w:szCs w:val="20"/>
                <w:lang w:val="el-GR"/>
              </w:rPr>
              <w:t xml:space="preserve"> και μεταβλητ</w:t>
            </w:r>
            <w:r>
              <w:rPr>
                <w:rFonts w:asciiTheme="minorHAnsi" w:hAnsiTheme="minorHAnsi" w:cstheme="minorHAnsi"/>
                <w:sz w:val="20"/>
                <w:szCs w:val="20"/>
                <w:lang w:val="el-GR"/>
              </w:rPr>
              <w:t>ές</w:t>
            </w:r>
            <w:r w:rsidR="00981A5B" w:rsidRPr="00981A5B">
              <w:rPr>
                <w:rFonts w:asciiTheme="minorHAnsi" w:hAnsiTheme="minorHAnsi" w:cstheme="minorHAnsi"/>
                <w:sz w:val="20"/>
                <w:szCs w:val="20"/>
                <w:lang w:val="el-GR"/>
              </w:rPr>
              <w:t xml:space="preserve"> με τη χρήση διεθνών και εγχώριων βιβλιογραφικών και στατιστικών πηγών, </w:t>
            </w:r>
          </w:p>
          <w:p w14:paraId="69D26EDE" w14:textId="75A23C94" w:rsidR="00981A5B" w:rsidRPr="00981A5B" w:rsidRDefault="00435E2F" w:rsidP="00981A5B">
            <w:pPr>
              <w:pStyle w:val="ListParagraph"/>
              <w:numPr>
                <w:ilvl w:val="0"/>
                <w:numId w:val="2"/>
              </w:numPr>
              <w:tabs>
                <w:tab w:val="left" w:pos="601"/>
              </w:tabs>
              <w:ind w:left="318" w:firstLine="0"/>
              <w:jc w:val="both"/>
              <w:rPr>
                <w:rFonts w:asciiTheme="minorHAnsi" w:hAnsiTheme="minorHAnsi" w:cstheme="minorHAnsi"/>
                <w:sz w:val="20"/>
                <w:szCs w:val="20"/>
                <w:lang w:val="el-GR"/>
              </w:rPr>
            </w:pPr>
            <w:r>
              <w:rPr>
                <w:rFonts w:asciiTheme="minorHAnsi" w:hAnsiTheme="minorHAnsi" w:cstheme="minorHAnsi"/>
                <w:sz w:val="20"/>
                <w:szCs w:val="20"/>
                <w:lang w:val="el-GR"/>
              </w:rPr>
              <w:t>Θ</w:t>
            </w:r>
            <w:r w:rsidRPr="00981A5B">
              <w:rPr>
                <w:rFonts w:asciiTheme="minorHAnsi" w:hAnsiTheme="minorHAnsi" w:cstheme="minorHAnsi"/>
                <w:sz w:val="20"/>
                <w:szCs w:val="20"/>
                <w:lang w:val="el-GR"/>
              </w:rPr>
              <w:t xml:space="preserve">α μπορούν </w:t>
            </w:r>
            <w:r>
              <w:rPr>
                <w:rFonts w:asciiTheme="minorHAnsi" w:hAnsiTheme="minorHAnsi" w:cstheme="minorHAnsi"/>
                <w:sz w:val="20"/>
                <w:szCs w:val="20"/>
                <w:lang w:val="el-GR"/>
              </w:rPr>
              <w:t xml:space="preserve">να </w:t>
            </w:r>
            <w:r w:rsidR="00981A5B" w:rsidRPr="00981A5B">
              <w:rPr>
                <w:rFonts w:asciiTheme="minorHAnsi" w:hAnsiTheme="minorHAnsi" w:cstheme="minorHAnsi"/>
                <w:sz w:val="20"/>
                <w:szCs w:val="20"/>
                <w:lang w:val="el-GR"/>
              </w:rPr>
              <w:t>αν</w:t>
            </w:r>
            <w:r>
              <w:rPr>
                <w:rFonts w:asciiTheme="minorHAnsi" w:hAnsiTheme="minorHAnsi" w:cstheme="minorHAnsi"/>
                <w:sz w:val="20"/>
                <w:szCs w:val="20"/>
                <w:lang w:val="el-GR"/>
              </w:rPr>
              <w:t>αλύουν</w:t>
            </w:r>
            <w:r w:rsidR="00981A5B" w:rsidRPr="00981A5B">
              <w:rPr>
                <w:rFonts w:asciiTheme="minorHAnsi" w:hAnsiTheme="minorHAnsi" w:cstheme="minorHAnsi"/>
                <w:sz w:val="20"/>
                <w:szCs w:val="20"/>
                <w:lang w:val="el-GR"/>
              </w:rPr>
              <w:t xml:space="preserve"> και σ</w:t>
            </w:r>
            <w:r>
              <w:rPr>
                <w:rFonts w:asciiTheme="minorHAnsi" w:hAnsiTheme="minorHAnsi" w:cstheme="minorHAnsi"/>
                <w:sz w:val="20"/>
                <w:szCs w:val="20"/>
                <w:lang w:val="el-GR"/>
              </w:rPr>
              <w:t>υνθέτουν</w:t>
            </w:r>
            <w:r w:rsidR="00981A5B" w:rsidRPr="00981A5B">
              <w:rPr>
                <w:rFonts w:asciiTheme="minorHAnsi" w:hAnsiTheme="minorHAnsi" w:cstheme="minorHAnsi"/>
                <w:sz w:val="20"/>
                <w:szCs w:val="20"/>
                <w:lang w:val="el-GR"/>
              </w:rPr>
              <w:t xml:space="preserve"> δεδομέν</w:t>
            </w:r>
            <w:r>
              <w:rPr>
                <w:rFonts w:asciiTheme="minorHAnsi" w:hAnsiTheme="minorHAnsi" w:cstheme="minorHAnsi"/>
                <w:sz w:val="20"/>
                <w:szCs w:val="20"/>
                <w:lang w:val="el-GR"/>
              </w:rPr>
              <w:t>α</w:t>
            </w:r>
            <w:r w:rsidR="00981A5B" w:rsidRPr="00981A5B">
              <w:rPr>
                <w:rFonts w:asciiTheme="minorHAnsi" w:hAnsiTheme="minorHAnsi" w:cstheme="minorHAnsi"/>
                <w:sz w:val="20"/>
                <w:szCs w:val="20"/>
                <w:lang w:val="el-GR"/>
              </w:rPr>
              <w:t xml:space="preserve"> και πληροφορ</w:t>
            </w:r>
            <w:r>
              <w:rPr>
                <w:rFonts w:asciiTheme="minorHAnsi" w:hAnsiTheme="minorHAnsi" w:cstheme="minorHAnsi"/>
                <w:sz w:val="20"/>
                <w:szCs w:val="20"/>
                <w:lang w:val="el-GR"/>
              </w:rPr>
              <w:t>ίες</w:t>
            </w:r>
            <w:r w:rsidR="00981A5B" w:rsidRPr="00981A5B">
              <w:rPr>
                <w:rFonts w:asciiTheme="minorHAnsi" w:hAnsiTheme="minorHAnsi" w:cstheme="minorHAnsi"/>
                <w:sz w:val="20"/>
                <w:szCs w:val="20"/>
                <w:lang w:val="el-GR"/>
              </w:rPr>
              <w:t xml:space="preserve"> που έχουν συλλεχτεί για την εξαγωγή των κατάλληλων συμπερασμάτων και τη λήψη των αποφάσεων. </w:t>
            </w:r>
          </w:p>
          <w:p w14:paraId="6A8A2838" w14:textId="77777777" w:rsidR="00981A5B" w:rsidRPr="00981A5B" w:rsidRDefault="00981A5B" w:rsidP="00AE3EC2">
            <w:pPr>
              <w:ind w:firstLine="318"/>
              <w:jc w:val="both"/>
              <w:rPr>
                <w:rFonts w:asciiTheme="minorHAnsi" w:hAnsiTheme="minorHAnsi" w:cstheme="minorHAnsi"/>
                <w:color w:val="FF0000"/>
                <w:sz w:val="20"/>
                <w:szCs w:val="20"/>
                <w:lang w:val="el-GR"/>
              </w:rPr>
            </w:pPr>
          </w:p>
          <w:p w14:paraId="3A9A6871" w14:textId="77777777" w:rsidR="00AE3EC2" w:rsidRPr="00705AAD" w:rsidRDefault="00AE3EC2" w:rsidP="00AE3EC2">
            <w:pPr>
              <w:ind w:firstLine="318"/>
              <w:jc w:val="both"/>
              <w:rPr>
                <w:rFonts w:ascii="Calibri" w:hAnsi="Calibri" w:cs="Arial"/>
                <w:i/>
                <w:sz w:val="16"/>
                <w:szCs w:val="16"/>
                <w:lang w:val="el-GR"/>
              </w:rPr>
            </w:pPr>
          </w:p>
        </w:tc>
      </w:tr>
      <w:tr w:rsidR="00B14B74" w:rsidRPr="00705AAD" w14:paraId="0F29AF7E"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C637919"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B14B74" w:rsidRPr="00C502CD" w14:paraId="658C660E" w14:textId="77777777" w:rsidTr="00290D59">
        <w:tc>
          <w:tcPr>
            <w:tcW w:w="8364" w:type="dxa"/>
            <w:gridSpan w:val="2"/>
            <w:tcBorders>
              <w:top w:val="nil"/>
              <w:bottom w:val="nil"/>
            </w:tcBorders>
            <w:shd w:val="clear" w:color="auto" w:fill="DDD9C3"/>
          </w:tcPr>
          <w:p w14:paraId="4D3E2E8B"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C502CD" w14:paraId="717A1583" w14:textId="77777777" w:rsidTr="00290D59">
        <w:tblPrEx>
          <w:tblLook w:val="0000" w:firstRow="0" w:lastRow="0" w:firstColumn="0" w:lastColumn="0" w:noHBand="0" w:noVBand="0"/>
        </w:tblPrEx>
        <w:tc>
          <w:tcPr>
            <w:tcW w:w="3856" w:type="dxa"/>
            <w:tcBorders>
              <w:top w:val="nil"/>
              <w:right w:val="nil"/>
            </w:tcBorders>
            <w:shd w:val="clear" w:color="auto" w:fill="DDD9C3"/>
          </w:tcPr>
          <w:p w14:paraId="563425F0"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Αναζήτηση, ανάλυση και σύνθεση δεδομένων και πληροφοριών, με τη χρήση και των απαραίτητων τεχνολογιών </w:t>
            </w:r>
          </w:p>
          <w:p w14:paraId="29A055E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70B95F2"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Λήψη αποφάσεων </w:t>
            </w:r>
          </w:p>
          <w:p w14:paraId="62842C65" w14:textId="77777777" w:rsidR="00B14B74" w:rsidRPr="00981A5B" w:rsidRDefault="00B14B74" w:rsidP="0001411A">
            <w:pPr>
              <w:widowControl w:val="0"/>
              <w:autoSpaceDE w:val="0"/>
              <w:autoSpaceDN w:val="0"/>
              <w:adjustRightInd w:val="0"/>
              <w:rPr>
                <w:rFonts w:ascii="Calibri" w:hAnsi="Calibri" w:cs="Arial"/>
                <w:b/>
                <w:i/>
                <w:sz w:val="16"/>
                <w:szCs w:val="16"/>
                <w:lang w:val="el-GR"/>
              </w:rPr>
            </w:pPr>
            <w:r w:rsidRPr="00981A5B">
              <w:rPr>
                <w:rFonts w:ascii="Calibri" w:hAnsi="Calibri" w:cs="Arial"/>
                <w:b/>
                <w:i/>
                <w:sz w:val="16"/>
                <w:szCs w:val="16"/>
                <w:lang w:val="el-GR"/>
              </w:rPr>
              <w:t xml:space="preserve">Αυτόνομη εργασία </w:t>
            </w:r>
          </w:p>
          <w:p w14:paraId="03A80379"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5F99F832"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0D37BB1"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3C3D13DC"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Παράγωγή νέων ερευνητικών ιδεών </w:t>
            </w:r>
          </w:p>
        </w:tc>
        <w:tc>
          <w:tcPr>
            <w:tcW w:w="4508" w:type="dxa"/>
            <w:tcBorders>
              <w:top w:val="nil"/>
              <w:left w:val="nil"/>
            </w:tcBorders>
            <w:shd w:val="clear" w:color="auto" w:fill="DDD9C3"/>
          </w:tcPr>
          <w:p w14:paraId="0E2FC19B"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59231340"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31A66414" w14:textId="77777777" w:rsidR="00B14B74" w:rsidRPr="00AE3EC2" w:rsidRDefault="00B14B74" w:rsidP="0001411A">
            <w:pPr>
              <w:widowControl w:val="0"/>
              <w:autoSpaceDE w:val="0"/>
              <w:autoSpaceDN w:val="0"/>
              <w:adjustRightInd w:val="0"/>
              <w:rPr>
                <w:rFonts w:ascii="Calibri" w:hAnsi="Calibri" w:cs="Arial"/>
                <w:b/>
                <w:i/>
                <w:sz w:val="16"/>
                <w:szCs w:val="16"/>
                <w:lang w:val="el-GR"/>
              </w:rPr>
            </w:pPr>
            <w:r w:rsidRPr="00AE3EC2">
              <w:rPr>
                <w:rFonts w:ascii="Calibri" w:hAnsi="Calibri" w:cs="Arial"/>
                <w:b/>
                <w:i/>
                <w:sz w:val="16"/>
                <w:szCs w:val="16"/>
                <w:lang w:val="el-GR"/>
              </w:rPr>
              <w:t xml:space="preserve">Σεβασμός στο φυσικό περιβάλλον </w:t>
            </w:r>
          </w:p>
          <w:p w14:paraId="575A2756"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38A3E070" w14:textId="77777777"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1E60C7F" w14:textId="77777777" w:rsidR="00B14B74" w:rsidRPr="00AE3EC2" w:rsidRDefault="00B14B74" w:rsidP="0001411A">
            <w:pPr>
              <w:rPr>
                <w:rFonts w:ascii="Calibri" w:hAnsi="Calibri" w:cs="Arial"/>
                <w:b/>
                <w:sz w:val="20"/>
                <w:szCs w:val="20"/>
                <w:lang w:val="el-GR"/>
              </w:rPr>
            </w:pPr>
            <w:r w:rsidRPr="00AE3EC2">
              <w:rPr>
                <w:rFonts w:ascii="Calibri" w:hAnsi="Calibri" w:cs="Arial"/>
                <w:b/>
                <w:i/>
                <w:sz w:val="16"/>
                <w:szCs w:val="16"/>
                <w:lang w:val="el-GR"/>
              </w:rPr>
              <w:t>Προαγωγή της ελεύθερης, δημιουργικής και επαγωγικής σκέψης</w:t>
            </w:r>
          </w:p>
        </w:tc>
      </w:tr>
      <w:tr w:rsidR="00B14B74" w:rsidRPr="00C502CD" w14:paraId="3B8F260B" w14:textId="77777777" w:rsidTr="00290D59">
        <w:tc>
          <w:tcPr>
            <w:tcW w:w="8364" w:type="dxa"/>
            <w:gridSpan w:val="2"/>
          </w:tcPr>
          <w:p w14:paraId="73983754" w14:textId="77777777" w:rsidR="00B14B74" w:rsidRPr="00705AAD" w:rsidRDefault="00B14B74" w:rsidP="0001411A">
            <w:pPr>
              <w:rPr>
                <w:rFonts w:ascii="Calibri" w:hAnsi="Calibri" w:cs="Arial"/>
                <w:color w:val="002060"/>
                <w:sz w:val="20"/>
                <w:szCs w:val="20"/>
                <w:lang w:val="el-GR"/>
              </w:rPr>
            </w:pPr>
          </w:p>
          <w:p w14:paraId="14EE06D8" w14:textId="77777777" w:rsidR="00981A5B" w:rsidRPr="00981A5B" w:rsidRDefault="00981A5B" w:rsidP="00981A5B">
            <w:pPr>
              <w:jc w:val="both"/>
              <w:rPr>
                <w:rFonts w:ascii="Calibri" w:hAnsi="Calibri"/>
                <w:bCs/>
                <w:color w:val="002060"/>
                <w:lang w:val="el-GR"/>
              </w:rPr>
            </w:pPr>
            <w:r w:rsidRPr="00981A5B">
              <w:rPr>
                <w:rFonts w:ascii="Calibri" w:hAnsi="Calibri"/>
                <w:bCs/>
                <w:color w:val="002060"/>
                <w:lang w:val="el-GR"/>
              </w:rPr>
              <w:t xml:space="preserve">Αναζήτηση, ανάλυση και σύνθεση δεδομένων και πληροφοριών, με τη χρήση και των απαραίτητων τεχνολογιών </w:t>
            </w:r>
          </w:p>
          <w:p w14:paraId="0A8942A6" w14:textId="77777777" w:rsidR="00981A5B" w:rsidRPr="00981A5B" w:rsidRDefault="00981A5B" w:rsidP="00981A5B">
            <w:pPr>
              <w:jc w:val="both"/>
              <w:rPr>
                <w:rFonts w:ascii="Calibri" w:hAnsi="Calibri"/>
                <w:bCs/>
                <w:color w:val="002060"/>
                <w:lang w:val="el-GR"/>
              </w:rPr>
            </w:pPr>
            <w:r w:rsidRPr="00981A5B">
              <w:rPr>
                <w:rFonts w:ascii="Calibri" w:hAnsi="Calibri"/>
                <w:bCs/>
                <w:color w:val="002060"/>
                <w:lang w:val="el-GR"/>
              </w:rPr>
              <w:t xml:space="preserve">Λήψη αποφάσεων </w:t>
            </w:r>
          </w:p>
          <w:p w14:paraId="4ECE824C" w14:textId="77777777" w:rsidR="00981A5B" w:rsidRPr="00981A5B" w:rsidRDefault="00981A5B" w:rsidP="00981A5B">
            <w:pPr>
              <w:jc w:val="both"/>
              <w:rPr>
                <w:rFonts w:ascii="Calibri" w:hAnsi="Calibri"/>
                <w:bCs/>
                <w:color w:val="002060"/>
                <w:lang w:val="el-GR"/>
              </w:rPr>
            </w:pPr>
            <w:r w:rsidRPr="00981A5B">
              <w:rPr>
                <w:rFonts w:ascii="Calibri" w:hAnsi="Calibri"/>
                <w:bCs/>
                <w:color w:val="002060"/>
                <w:lang w:val="el-GR"/>
              </w:rPr>
              <w:t xml:space="preserve">Αυτόνομη εργασία </w:t>
            </w:r>
          </w:p>
          <w:p w14:paraId="63697F25" w14:textId="77777777" w:rsidR="00981A5B" w:rsidRPr="00981A5B" w:rsidRDefault="00981A5B" w:rsidP="00981A5B">
            <w:pPr>
              <w:jc w:val="both"/>
              <w:rPr>
                <w:rFonts w:ascii="Calibri" w:hAnsi="Calibri"/>
                <w:bCs/>
                <w:color w:val="002060"/>
                <w:lang w:val="el-GR"/>
              </w:rPr>
            </w:pPr>
            <w:r w:rsidRPr="00981A5B">
              <w:rPr>
                <w:rFonts w:ascii="Calibri" w:hAnsi="Calibri"/>
                <w:bCs/>
                <w:color w:val="002060"/>
                <w:lang w:val="el-GR"/>
              </w:rPr>
              <w:t xml:space="preserve">Παράγωγή νέων ερευνητικών ιδεών </w:t>
            </w:r>
          </w:p>
          <w:p w14:paraId="613FA32E" w14:textId="77777777" w:rsidR="00981A5B" w:rsidRPr="00981A5B" w:rsidRDefault="00981A5B" w:rsidP="00981A5B">
            <w:pPr>
              <w:jc w:val="both"/>
              <w:rPr>
                <w:rFonts w:ascii="Calibri" w:hAnsi="Calibri"/>
                <w:bCs/>
                <w:color w:val="002060"/>
                <w:lang w:val="el-GR"/>
              </w:rPr>
            </w:pPr>
            <w:r w:rsidRPr="00981A5B">
              <w:rPr>
                <w:rFonts w:ascii="Calibri" w:hAnsi="Calibri"/>
                <w:bCs/>
                <w:color w:val="002060"/>
                <w:lang w:val="el-GR"/>
              </w:rPr>
              <w:t xml:space="preserve">Σεβασμός στο φυσικό περιβάλλον </w:t>
            </w:r>
          </w:p>
          <w:p w14:paraId="318F8249" w14:textId="6163F566" w:rsidR="0082610C" w:rsidRDefault="00981A5B" w:rsidP="00981A5B">
            <w:pPr>
              <w:jc w:val="both"/>
              <w:rPr>
                <w:sz w:val="22"/>
                <w:szCs w:val="22"/>
                <w:lang w:val="el-GR"/>
              </w:rPr>
            </w:pPr>
            <w:r w:rsidRPr="00981A5B">
              <w:rPr>
                <w:rFonts w:ascii="Calibri" w:hAnsi="Calibri"/>
                <w:bCs/>
                <w:color w:val="002060"/>
                <w:lang w:val="el-GR"/>
              </w:rPr>
              <w:t>Προαγωγή της ελεύθερης, δημιουργικής και επαγωγικής σκέψης</w:t>
            </w:r>
          </w:p>
          <w:p w14:paraId="35AFFD24" w14:textId="77777777" w:rsidR="00B14B74" w:rsidRPr="0051583E" w:rsidRDefault="0051583E" w:rsidP="0051583E">
            <w:pPr>
              <w:rPr>
                <w:sz w:val="22"/>
                <w:szCs w:val="22"/>
                <w:lang w:val="el-GR"/>
              </w:rPr>
            </w:pPr>
            <w:r>
              <w:rPr>
                <w:sz w:val="22"/>
                <w:szCs w:val="22"/>
                <w:lang w:val="el-GR"/>
              </w:rPr>
              <w:t xml:space="preserve">    </w:t>
            </w:r>
            <w:r w:rsidR="00E81E14">
              <w:rPr>
                <w:sz w:val="22"/>
                <w:szCs w:val="22"/>
                <w:lang w:val="el-GR"/>
              </w:rPr>
              <w:t xml:space="preserve">  </w:t>
            </w:r>
          </w:p>
        </w:tc>
      </w:tr>
    </w:tbl>
    <w:p w14:paraId="7DB35746"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C502CD" w14:paraId="76D15559" w14:textId="77777777" w:rsidTr="0001411A">
        <w:tc>
          <w:tcPr>
            <w:tcW w:w="8472" w:type="dxa"/>
          </w:tcPr>
          <w:p w14:paraId="64280C1E" w14:textId="77777777" w:rsidR="00B14B74" w:rsidRPr="00CE344F" w:rsidRDefault="00B14B74" w:rsidP="0001411A">
            <w:pPr>
              <w:rPr>
                <w:rFonts w:ascii="Calibri" w:hAnsi="Calibri"/>
                <w:bCs/>
                <w:color w:val="FF0000"/>
                <w:lang w:val="el-GR"/>
              </w:rPr>
            </w:pPr>
          </w:p>
          <w:p w14:paraId="6F65C61E" w14:textId="77777777" w:rsidR="00CD2E8F" w:rsidRPr="00A17163" w:rsidRDefault="00CD2E8F" w:rsidP="00CD2E8F">
            <w:pPr>
              <w:pStyle w:val="ListParagraph"/>
              <w:numPr>
                <w:ilvl w:val="0"/>
                <w:numId w:val="4"/>
              </w:numPr>
              <w:jc w:val="both"/>
              <w:rPr>
                <w:rFonts w:ascii="Calibri" w:hAnsi="Calibri"/>
                <w:bCs/>
                <w:color w:val="002060"/>
                <w:lang w:val="el-GR"/>
              </w:rPr>
            </w:pPr>
            <w:r w:rsidRPr="00A17163">
              <w:rPr>
                <w:rFonts w:ascii="Calibri" w:hAnsi="Calibri"/>
                <w:bCs/>
                <w:color w:val="002060"/>
                <w:lang w:val="el-GR"/>
              </w:rPr>
              <w:t>ΑΣΤΙΚΗ ΠΟΛΙΤΙΚΗ ΚΑΙ ΦΟΡΕΙΣ ΑΣΚΗΣΗΣ ΑΣΤΙΚΗΣ ΠΟΛΙΤΙΚΗΣ:</w:t>
            </w:r>
            <w:r w:rsidR="007B11BE" w:rsidRPr="00A17163">
              <w:rPr>
                <w:rFonts w:ascii="Calibri" w:hAnsi="Calibri"/>
                <w:bCs/>
                <w:color w:val="002060"/>
                <w:lang w:val="el-GR"/>
              </w:rPr>
              <w:t xml:space="preserve"> </w:t>
            </w:r>
            <w:r w:rsidRPr="00A17163">
              <w:rPr>
                <w:rFonts w:ascii="Calibri" w:hAnsi="Calibri"/>
                <w:bCs/>
                <w:color w:val="002060"/>
                <w:lang w:val="el-GR"/>
              </w:rPr>
              <w:t>Οι φορείς άσκησης αστικής πολιτικής, περιορισμοί των χρήσεων της αστικής γης, Κατανομή αστικής γης μεταξύ τομέων, επιβολή περιορισμών στις χρήσεις αστικής γης, α</w:t>
            </w:r>
            <w:r w:rsidR="007B11BE" w:rsidRPr="00A17163">
              <w:rPr>
                <w:rFonts w:ascii="Calibri" w:hAnsi="Calibri"/>
                <w:bCs/>
                <w:color w:val="002060"/>
                <w:lang w:val="el-GR"/>
              </w:rPr>
              <w:t xml:space="preserve">ναπλάσεις αστικών περιοχών, </w:t>
            </w:r>
          </w:p>
          <w:p w14:paraId="2E6E6A54" w14:textId="77777777" w:rsidR="007B11BE" w:rsidRPr="00A17163" w:rsidRDefault="001409EA" w:rsidP="0079780D">
            <w:pPr>
              <w:pStyle w:val="ListParagraph"/>
              <w:numPr>
                <w:ilvl w:val="0"/>
                <w:numId w:val="4"/>
              </w:numPr>
              <w:jc w:val="both"/>
              <w:rPr>
                <w:rFonts w:ascii="Calibri" w:hAnsi="Calibri"/>
                <w:bCs/>
                <w:color w:val="002060"/>
                <w:lang w:val="el-GR"/>
              </w:rPr>
            </w:pPr>
            <w:r w:rsidRPr="00A17163">
              <w:rPr>
                <w:rFonts w:ascii="Calibri" w:hAnsi="Calibri"/>
                <w:bCs/>
                <w:color w:val="002060"/>
                <w:lang w:val="el-GR"/>
              </w:rPr>
              <w:t>ΑΣΤΙΚΗ ΠΟΛΙΤΙΚΗ ΚΑΙ ΦΟΡΕΙΣ ΑΣΚΗΣΗΣ ΑΣΤΙΚΗΣ ΠΟΛΙΤΙΚΗΣ: Εισροή των ευπόρων,</w:t>
            </w:r>
            <w:r w:rsidR="007B11BE" w:rsidRPr="00A17163">
              <w:rPr>
                <w:rFonts w:ascii="Calibri" w:hAnsi="Calibri"/>
                <w:bCs/>
                <w:color w:val="002060"/>
                <w:lang w:val="el-GR"/>
              </w:rPr>
              <w:t xml:space="preserve"> </w:t>
            </w:r>
            <w:r w:rsidRPr="00A17163">
              <w:rPr>
                <w:rFonts w:ascii="Calibri" w:hAnsi="Calibri"/>
                <w:bCs/>
                <w:color w:val="002060"/>
                <w:lang w:val="el-GR"/>
              </w:rPr>
              <w:t>η</w:t>
            </w:r>
            <w:r w:rsidR="007B11BE" w:rsidRPr="00A17163">
              <w:rPr>
                <w:rFonts w:ascii="Calibri" w:hAnsi="Calibri"/>
                <w:bCs/>
                <w:color w:val="002060"/>
                <w:lang w:val="el-GR"/>
              </w:rPr>
              <w:t xml:space="preserve"> δημιουργία ζωνών πρασίνου, </w:t>
            </w:r>
            <w:r w:rsidRPr="00A17163">
              <w:rPr>
                <w:rFonts w:ascii="Calibri" w:hAnsi="Calibri"/>
                <w:bCs/>
                <w:color w:val="002060"/>
                <w:lang w:val="el-GR"/>
              </w:rPr>
              <w:t>ν</w:t>
            </w:r>
            <w:r w:rsidR="007B11BE" w:rsidRPr="00A17163">
              <w:rPr>
                <w:rFonts w:ascii="Calibri" w:hAnsi="Calibri"/>
                <w:bCs/>
                <w:color w:val="002060"/>
                <w:lang w:val="el-GR"/>
              </w:rPr>
              <w:t xml:space="preserve">ομιμοποιήσεις αυθαίρετα δομηθέντων κτισμάτων,  </w:t>
            </w:r>
            <w:r w:rsidRPr="00A17163">
              <w:rPr>
                <w:rFonts w:ascii="Calibri" w:hAnsi="Calibri"/>
                <w:bCs/>
                <w:color w:val="002060"/>
                <w:lang w:val="el-GR"/>
              </w:rPr>
              <w:t>ο</w:t>
            </w:r>
            <w:r w:rsidR="007B11BE" w:rsidRPr="00A17163">
              <w:rPr>
                <w:rFonts w:ascii="Calibri" w:hAnsi="Calibri"/>
                <w:bCs/>
                <w:color w:val="002060"/>
                <w:lang w:val="el-GR"/>
              </w:rPr>
              <w:t>ικοδομικοί συνεταιρισμοί</w:t>
            </w:r>
            <w:r w:rsidR="0079780D" w:rsidRPr="00A17163">
              <w:rPr>
                <w:rFonts w:ascii="Calibri" w:hAnsi="Calibri"/>
                <w:bCs/>
                <w:color w:val="002060"/>
                <w:lang w:val="el-GR"/>
              </w:rPr>
              <w:t>, οι βασικές στρατηγικές ανάπτυξης των αστικών κέντρων</w:t>
            </w:r>
            <w:r w:rsidR="007B11BE" w:rsidRPr="00A17163">
              <w:rPr>
                <w:rFonts w:ascii="Calibri" w:hAnsi="Calibri"/>
                <w:bCs/>
                <w:color w:val="002060"/>
                <w:lang w:val="el-GR"/>
              </w:rPr>
              <w:t xml:space="preserve">. </w:t>
            </w:r>
          </w:p>
          <w:p w14:paraId="5CF1F50D" w14:textId="77777777" w:rsidR="0079780D" w:rsidRPr="00A17163" w:rsidRDefault="0079780D" w:rsidP="0079780D">
            <w:pPr>
              <w:pStyle w:val="ListParagraph"/>
              <w:numPr>
                <w:ilvl w:val="0"/>
                <w:numId w:val="4"/>
              </w:numPr>
              <w:jc w:val="both"/>
              <w:rPr>
                <w:rFonts w:ascii="Calibri" w:hAnsi="Calibri"/>
                <w:bCs/>
                <w:color w:val="002060"/>
                <w:lang w:val="el-GR"/>
              </w:rPr>
            </w:pPr>
            <w:r w:rsidRPr="00A17163">
              <w:rPr>
                <w:rFonts w:ascii="Calibri" w:hAnsi="Calibri"/>
                <w:bCs/>
                <w:color w:val="002060"/>
                <w:lang w:val="el-GR"/>
              </w:rPr>
              <w:t>ΕΣΩΤΕΡΙΚΗ ΔΙΑΡΘΡΩΣΗ ΤΩΝ ΠΟΛΕΩΝ:</w:t>
            </w:r>
            <w:r w:rsidR="007B11BE" w:rsidRPr="00A17163">
              <w:rPr>
                <w:rFonts w:ascii="Calibri" w:hAnsi="Calibri"/>
                <w:bCs/>
                <w:color w:val="002060"/>
                <w:lang w:val="el-GR"/>
              </w:rPr>
              <w:t xml:space="preserve"> </w:t>
            </w:r>
            <w:r w:rsidRPr="00A17163">
              <w:rPr>
                <w:rFonts w:ascii="Calibri" w:hAnsi="Calibri"/>
                <w:bCs/>
                <w:color w:val="002060"/>
                <w:lang w:val="el-GR"/>
              </w:rPr>
              <w:t>Διάρθρωση των πόλεων, τ</w:t>
            </w:r>
            <w:r w:rsidR="007B11BE" w:rsidRPr="00A17163">
              <w:rPr>
                <w:rFonts w:ascii="Calibri" w:hAnsi="Calibri"/>
                <w:bCs/>
                <w:color w:val="002060"/>
                <w:lang w:val="el-GR"/>
              </w:rPr>
              <w:t xml:space="preserve">ο υπόδειγμα των ομόκεντρων ζωνών, </w:t>
            </w:r>
            <w:r w:rsidRPr="00A17163">
              <w:rPr>
                <w:rFonts w:ascii="Calibri" w:hAnsi="Calibri"/>
                <w:bCs/>
                <w:color w:val="002060"/>
                <w:lang w:val="el-GR"/>
              </w:rPr>
              <w:t>τ</w:t>
            </w:r>
            <w:r w:rsidR="007B11BE" w:rsidRPr="00A17163">
              <w:rPr>
                <w:rFonts w:ascii="Calibri" w:hAnsi="Calibri"/>
                <w:bCs/>
                <w:color w:val="002060"/>
                <w:lang w:val="el-GR"/>
              </w:rPr>
              <w:t xml:space="preserve">ο υπόδειγμα των ακτινωτών τομέων, </w:t>
            </w:r>
            <w:r w:rsidRPr="00A17163">
              <w:rPr>
                <w:rFonts w:ascii="Calibri" w:hAnsi="Calibri"/>
                <w:bCs/>
                <w:color w:val="002060"/>
                <w:lang w:val="el-GR"/>
              </w:rPr>
              <w:t>τ</w:t>
            </w:r>
            <w:r w:rsidR="007B11BE" w:rsidRPr="00A17163">
              <w:rPr>
                <w:rFonts w:ascii="Calibri" w:hAnsi="Calibri"/>
                <w:bCs/>
                <w:color w:val="002060"/>
                <w:lang w:val="el-GR"/>
              </w:rPr>
              <w:t>ο υπόδειγμα των πολλαπλών πυρήνων</w:t>
            </w:r>
          </w:p>
          <w:p w14:paraId="4952DA13" w14:textId="77777777" w:rsidR="007B11BE" w:rsidRPr="00A17163" w:rsidRDefault="006D66F3" w:rsidP="006D66F3">
            <w:pPr>
              <w:pStyle w:val="ListParagraph"/>
              <w:numPr>
                <w:ilvl w:val="0"/>
                <w:numId w:val="4"/>
              </w:numPr>
              <w:jc w:val="both"/>
              <w:rPr>
                <w:rFonts w:ascii="Calibri" w:hAnsi="Calibri"/>
                <w:bCs/>
                <w:color w:val="002060"/>
                <w:lang w:val="el-GR"/>
              </w:rPr>
            </w:pPr>
            <w:r w:rsidRPr="00A17163">
              <w:rPr>
                <w:rFonts w:ascii="Calibri" w:hAnsi="Calibri"/>
                <w:bCs/>
                <w:color w:val="002060"/>
                <w:lang w:val="el-GR"/>
              </w:rPr>
              <w:t>ΤΑ ΠΡΟΤΥΠΑ ΑΝΑΠΤΥΞΗΣ ΤΩΝ ΠΟΛΕΩΝ ΣΤΗΝ ΕΛΛΑΔΑ:</w:t>
            </w:r>
            <w:r w:rsidR="007B11BE" w:rsidRPr="00A17163">
              <w:rPr>
                <w:rFonts w:ascii="Calibri" w:hAnsi="Calibri"/>
                <w:bCs/>
                <w:color w:val="002060"/>
                <w:lang w:val="el-GR"/>
              </w:rPr>
              <w:t xml:space="preserve"> </w:t>
            </w:r>
            <w:r w:rsidRPr="00A17163">
              <w:rPr>
                <w:rFonts w:ascii="Calibri" w:hAnsi="Calibri"/>
                <w:bCs/>
                <w:color w:val="002060"/>
                <w:lang w:val="el-GR"/>
              </w:rPr>
              <w:t>Τα πρότυπα ανάπτυξης των πόλεων στην Ελλάδα, ο</w:t>
            </w:r>
            <w:r w:rsidR="007B11BE" w:rsidRPr="00A17163">
              <w:rPr>
                <w:rFonts w:ascii="Calibri" w:hAnsi="Calibri"/>
                <w:bCs/>
                <w:color w:val="002060"/>
                <w:lang w:val="el-GR"/>
              </w:rPr>
              <w:t xml:space="preserve"> συντελεστής δόμησης και η πυκνότητα δόμησης των πόλεων, </w:t>
            </w:r>
            <w:r w:rsidRPr="00A17163">
              <w:rPr>
                <w:rFonts w:ascii="Calibri" w:hAnsi="Calibri"/>
                <w:bCs/>
                <w:color w:val="002060"/>
                <w:lang w:val="el-GR"/>
              </w:rPr>
              <w:t>α</w:t>
            </w:r>
            <w:r w:rsidR="007B11BE" w:rsidRPr="00A17163">
              <w:rPr>
                <w:rFonts w:ascii="Calibri" w:hAnsi="Calibri"/>
                <w:bCs/>
                <w:color w:val="002060"/>
                <w:lang w:val="el-GR"/>
              </w:rPr>
              <w:t>ραιά δομημένη ή πυκνή και συνεκτική πόλη</w:t>
            </w:r>
            <w:r w:rsidRPr="00A17163">
              <w:rPr>
                <w:rFonts w:ascii="Calibri" w:hAnsi="Calibri"/>
                <w:bCs/>
                <w:color w:val="002060"/>
                <w:lang w:val="el-GR"/>
              </w:rPr>
              <w:t>, συντελεστής δόμησης και αξία οικοπέδων</w:t>
            </w:r>
            <w:r w:rsidR="007B11BE" w:rsidRPr="00A17163">
              <w:rPr>
                <w:rFonts w:ascii="Calibri" w:hAnsi="Calibri"/>
                <w:bCs/>
                <w:color w:val="002060"/>
                <w:lang w:val="el-GR"/>
              </w:rPr>
              <w:t xml:space="preserve">. </w:t>
            </w:r>
          </w:p>
          <w:p w14:paraId="0A84E964" w14:textId="77777777" w:rsidR="00196E43" w:rsidRPr="00A17163" w:rsidRDefault="00196E43" w:rsidP="00196E43">
            <w:pPr>
              <w:pStyle w:val="ListParagraph"/>
              <w:numPr>
                <w:ilvl w:val="0"/>
                <w:numId w:val="4"/>
              </w:numPr>
              <w:jc w:val="both"/>
              <w:rPr>
                <w:rFonts w:ascii="Calibri" w:hAnsi="Calibri"/>
                <w:bCs/>
                <w:color w:val="002060"/>
                <w:lang w:val="el-GR"/>
              </w:rPr>
            </w:pPr>
            <w:r w:rsidRPr="00A17163">
              <w:rPr>
                <w:rFonts w:ascii="Calibri" w:hAnsi="Calibri"/>
                <w:bCs/>
                <w:color w:val="002060"/>
                <w:lang w:val="el-GR"/>
              </w:rPr>
              <w:t>ΑΣΤΙΚΗ ΔΙΑΧΥΣΗ ΚΑΙ ΓΕΙΤΟΝΙΑ: Ορισμός, μορφές αστικής διάχυσης, αίτια και παράγοντες της αστικής διάχυσης, επιδράσεις της αστικής διάχυσης, πολιτικές περιορισμού μεγέθους των μεγάλων πόλεων και της αστικής διάχυσης, ο ρόλος της γειτονιάς στην οικονομία και ανάπτυξη της πόλης, γενικά χαρακτηριστικά και υποδείγματα γειτονιάς, τεχνολογικές εξελίξεις και μεταβολές των χαρακτηριστικών της γειτονιάς.</w:t>
            </w:r>
          </w:p>
          <w:p w14:paraId="27FA56AE" w14:textId="77777777" w:rsidR="00865518" w:rsidRPr="00A17163" w:rsidRDefault="000B1C08" w:rsidP="00865518">
            <w:pPr>
              <w:pStyle w:val="ListParagraph"/>
              <w:numPr>
                <w:ilvl w:val="0"/>
                <w:numId w:val="4"/>
              </w:numPr>
              <w:jc w:val="both"/>
              <w:rPr>
                <w:rFonts w:ascii="Calibri" w:hAnsi="Calibri"/>
                <w:bCs/>
                <w:color w:val="002060"/>
                <w:lang w:val="el-GR"/>
              </w:rPr>
            </w:pPr>
            <w:r w:rsidRPr="00A17163">
              <w:rPr>
                <w:rFonts w:ascii="Calibri" w:hAnsi="Calibri"/>
                <w:bCs/>
                <w:color w:val="002060"/>
                <w:lang w:val="el-GR"/>
              </w:rPr>
              <w:t>ΑΣΤΙΚΟ ΠΕΡΙΒΑΛΛΟΝ</w:t>
            </w:r>
            <w:r w:rsidR="00315780" w:rsidRPr="00A17163">
              <w:rPr>
                <w:rFonts w:ascii="Calibri" w:hAnsi="Calibri"/>
                <w:bCs/>
                <w:color w:val="002060"/>
                <w:lang w:val="el-GR"/>
              </w:rPr>
              <w:t xml:space="preserve"> ΚΑΙ ΟΙΚΟΝΟΜΙΑ</w:t>
            </w:r>
            <w:r w:rsidRPr="00A17163">
              <w:rPr>
                <w:rFonts w:ascii="Calibri" w:hAnsi="Calibri"/>
                <w:bCs/>
                <w:color w:val="002060"/>
                <w:lang w:val="el-GR"/>
              </w:rPr>
              <w:t xml:space="preserve">: </w:t>
            </w:r>
            <w:r w:rsidR="007B11BE" w:rsidRPr="00A17163">
              <w:rPr>
                <w:rFonts w:ascii="Calibri" w:hAnsi="Calibri"/>
                <w:bCs/>
                <w:color w:val="002060"/>
                <w:lang w:val="el-GR"/>
              </w:rPr>
              <w:t xml:space="preserve">Το αστικό περιβάλλον, </w:t>
            </w:r>
            <w:r w:rsidRPr="00A17163">
              <w:rPr>
                <w:rFonts w:ascii="Calibri" w:hAnsi="Calibri"/>
                <w:bCs/>
                <w:color w:val="002060"/>
                <w:lang w:val="el-GR"/>
              </w:rPr>
              <w:t>π</w:t>
            </w:r>
            <w:r w:rsidR="007B11BE" w:rsidRPr="00A17163">
              <w:rPr>
                <w:rFonts w:ascii="Calibri" w:hAnsi="Calibri"/>
                <w:bCs/>
                <w:color w:val="002060"/>
                <w:lang w:val="el-GR"/>
              </w:rPr>
              <w:t xml:space="preserve">όλη, αειφορία και βιωσιμότητα, </w:t>
            </w:r>
            <w:r w:rsidRPr="00A17163">
              <w:rPr>
                <w:rFonts w:ascii="Calibri" w:hAnsi="Calibri"/>
                <w:bCs/>
                <w:color w:val="002060"/>
                <w:lang w:val="el-GR"/>
              </w:rPr>
              <w:t>αρχές σχεδιασμού των πόλεων και οργάνωσης των λειτουργιών, χ</w:t>
            </w:r>
            <w:r w:rsidR="007B11BE" w:rsidRPr="00A17163">
              <w:rPr>
                <w:rFonts w:ascii="Calibri" w:hAnsi="Calibri"/>
                <w:bCs/>
                <w:color w:val="002060"/>
                <w:lang w:val="el-GR"/>
              </w:rPr>
              <w:t xml:space="preserve">ρήσεις γης στην πόλη και το αστικό περιβάλλον, </w:t>
            </w:r>
            <w:r w:rsidRPr="00A17163">
              <w:rPr>
                <w:rFonts w:ascii="Calibri" w:hAnsi="Calibri"/>
                <w:bCs/>
                <w:color w:val="002060"/>
                <w:lang w:val="el-GR"/>
              </w:rPr>
              <w:t>α</w:t>
            </w:r>
            <w:r w:rsidR="007B11BE" w:rsidRPr="00A17163">
              <w:rPr>
                <w:rFonts w:ascii="Calibri" w:hAnsi="Calibri"/>
                <w:bCs/>
                <w:color w:val="002060"/>
                <w:lang w:val="el-GR"/>
              </w:rPr>
              <w:t>στικό πράσινο και η περιβαλλοντική του αξία</w:t>
            </w:r>
            <w:r w:rsidRPr="00A17163">
              <w:rPr>
                <w:rFonts w:ascii="Calibri" w:hAnsi="Calibri"/>
                <w:bCs/>
                <w:color w:val="002060"/>
                <w:lang w:val="el-GR"/>
              </w:rPr>
              <w:t xml:space="preserve">, επιδράσεις μεταφορικών δικτύων </w:t>
            </w:r>
            <w:r w:rsidRPr="00A17163">
              <w:rPr>
                <w:rFonts w:ascii="Calibri" w:hAnsi="Calibri"/>
                <w:bCs/>
                <w:color w:val="002060"/>
                <w:lang w:val="el-GR"/>
              </w:rPr>
              <w:lastRenderedPageBreak/>
              <w:t>στο αστικό περιβάλλον</w:t>
            </w:r>
            <w:r w:rsidR="00865518" w:rsidRPr="00A17163">
              <w:rPr>
                <w:rFonts w:ascii="Calibri" w:hAnsi="Calibri"/>
                <w:bCs/>
                <w:color w:val="002060"/>
                <w:lang w:val="el-GR"/>
              </w:rPr>
              <w:t xml:space="preserve">, </w:t>
            </w:r>
            <w:r w:rsidR="00C07398" w:rsidRPr="00A17163">
              <w:rPr>
                <w:rFonts w:ascii="Calibri" w:hAnsi="Calibri"/>
                <w:bCs/>
                <w:color w:val="002060"/>
                <w:lang w:val="el-GR"/>
              </w:rPr>
              <w:t>δ</w:t>
            </w:r>
            <w:r w:rsidR="00865518" w:rsidRPr="00A17163">
              <w:rPr>
                <w:rFonts w:ascii="Calibri" w:hAnsi="Calibri"/>
                <w:bCs/>
                <w:color w:val="002060"/>
                <w:lang w:val="el-GR"/>
              </w:rPr>
              <w:t xml:space="preserve">όμηση και αστικό περιβάλλον. </w:t>
            </w:r>
          </w:p>
          <w:p w14:paraId="49DC1146" w14:textId="77777777" w:rsidR="007B11BE" w:rsidRPr="00A17163" w:rsidRDefault="00F206D3" w:rsidP="00E71280">
            <w:pPr>
              <w:pStyle w:val="ListParagraph"/>
              <w:numPr>
                <w:ilvl w:val="0"/>
                <w:numId w:val="4"/>
              </w:numPr>
              <w:jc w:val="both"/>
              <w:rPr>
                <w:rFonts w:ascii="Calibri" w:hAnsi="Calibri"/>
                <w:bCs/>
                <w:color w:val="002060"/>
                <w:lang w:val="el-GR"/>
              </w:rPr>
            </w:pPr>
            <w:r w:rsidRPr="00A17163">
              <w:rPr>
                <w:rFonts w:ascii="Calibri" w:hAnsi="Calibri"/>
                <w:bCs/>
                <w:color w:val="002060"/>
                <w:lang w:val="el-GR"/>
              </w:rPr>
              <w:t>ΑΣΤΙΚΟΣ ΤΟΥΡΙΣΜΟΣ: Είδη τουρισμού, τουριστικές ροές, μαζικότητα</w:t>
            </w:r>
            <w:r w:rsidR="00E71280" w:rsidRPr="00A17163">
              <w:rPr>
                <w:rFonts w:ascii="Calibri" w:hAnsi="Calibri"/>
                <w:bCs/>
                <w:color w:val="002060"/>
                <w:lang w:val="el-GR"/>
              </w:rPr>
              <w:t xml:space="preserve"> και </w:t>
            </w:r>
            <w:r w:rsidRPr="00A17163">
              <w:rPr>
                <w:rFonts w:ascii="Calibri" w:hAnsi="Calibri"/>
                <w:bCs/>
                <w:color w:val="002060"/>
                <w:lang w:val="el-GR"/>
              </w:rPr>
              <w:t>ανταγωνιστικότητα, τουρισμός, αστική και τοπική ανάπτυξη, η εποχικότητα του τουρισμού, αστικός τουρισμός, χαρακτηριστικά του αστικού τουρισμού, εναλλακτικές μορφές τουρισμού στον αστικό χώρο</w:t>
            </w:r>
            <w:r w:rsidR="00E71280" w:rsidRPr="00A17163">
              <w:rPr>
                <w:rFonts w:ascii="Calibri" w:hAnsi="Calibri"/>
                <w:bCs/>
                <w:color w:val="002060"/>
                <w:lang w:val="el-GR"/>
              </w:rPr>
              <w:t>, παράγοντες διαμόρφωσης της αστικής τουριστικής ελκυστικότητας, επιδράσεις του αστικού τουρισμού στις πόλεις</w:t>
            </w:r>
            <w:r w:rsidR="000B1C08" w:rsidRPr="00A17163">
              <w:rPr>
                <w:rFonts w:ascii="Calibri" w:hAnsi="Calibri"/>
                <w:bCs/>
                <w:color w:val="002060"/>
                <w:lang w:val="el-GR"/>
              </w:rPr>
              <w:t xml:space="preserve">. </w:t>
            </w:r>
            <w:r w:rsidR="007B11BE" w:rsidRPr="00A17163">
              <w:rPr>
                <w:rFonts w:ascii="Calibri" w:hAnsi="Calibri"/>
                <w:bCs/>
                <w:color w:val="002060"/>
                <w:lang w:val="el-GR"/>
              </w:rPr>
              <w:t xml:space="preserve"> </w:t>
            </w:r>
          </w:p>
          <w:p w14:paraId="1A8F8FE3" w14:textId="77777777" w:rsidR="00AB1D2B" w:rsidRPr="00A17163" w:rsidRDefault="00E71280" w:rsidP="00594ECA">
            <w:pPr>
              <w:pStyle w:val="ListParagraph"/>
              <w:numPr>
                <w:ilvl w:val="0"/>
                <w:numId w:val="4"/>
              </w:numPr>
              <w:jc w:val="both"/>
              <w:rPr>
                <w:rFonts w:ascii="Calibri" w:hAnsi="Calibri"/>
                <w:bCs/>
                <w:color w:val="002060"/>
                <w:lang w:val="el-GR"/>
              </w:rPr>
            </w:pPr>
            <w:r w:rsidRPr="00A17163">
              <w:rPr>
                <w:rFonts w:ascii="Calibri" w:hAnsi="Calibri"/>
                <w:bCs/>
                <w:color w:val="002060"/>
                <w:lang w:val="el-GR"/>
              </w:rPr>
              <w:t xml:space="preserve">ΜΕΤΑΦΟΡΙΚΑ ΔΙΚΤΥΑ ΚΑΙ ΠΟΛΗ: Χαρακτηριστικά των αστικών μετακινήσεων, </w:t>
            </w:r>
            <w:r w:rsidR="00012D6A">
              <w:rPr>
                <w:rFonts w:ascii="Calibri" w:hAnsi="Calibri"/>
                <w:bCs/>
                <w:color w:val="002060"/>
                <w:lang w:val="el-GR"/>
              </w:rPr>
              <w:t>α</w:t>
            </w:r>
            <w:r w:rsidRPr="00A17163">
              <w:rPr>
                <w:rFonts w:ascii="Calibri" w:hAnsi="Calibri"/>
                <w:bCs/>
                <w:color w:val="002060"/>
                <w:lang w:val="el-GR"/>
              </w:rPr>
              <w:t xml:space="preserve">στικά μεταφορικά δίκτυα και χρήσεις γης, </w:t>
            </w:r>
            <w:r w:rsidR="00012D6A">
              <w:rPr>
                <w:rFonts w:ascii="Calibri" w:hAnsi="Calibri"/>
                <w:bCs/>
                <w:color w:val="002060"/>
                <w:lang w:val="el-GR"/>
              </w:rPr>
              <w:t>μ</w:t>
            </w:r>
            <w:r w:rsidRPr="00A17163">
              <w:rPr>
                <w:rFonts w:ascii="Calibri" w:hAnsi="Calibri"/>
                <w:bCs/>
                <w:color w:val="002060"/>
                <w:lang w:val="el-GR"/>
              </w:rPr>
              <w:t xml:space="preserve">ορφές αστικών μεταφορών, είδη αστικών δικτύων, μεταφορικό κόστος στις αστικές μετακινήσεις, μεταφορικά δίκτυα και αστικό περιβάλλον, </w:t>
            </w:r>
            <w:r w:rsidR="00AB1D2B" w:rsidRPr="00A17163">
              <w:rPr>
                <w:rFonts w:ascii="Calibri" w:hAnsi="Calibri"/>
                <w:bCs/>
                <w:color w:val="002060"/>
                <w:lang w:val="el-GR"/>
              </w:rPr>
              <w:t>πόλεις και Μέσα Μαζικής Μεταφοράς (ΜΜΜ).</w:t>
            </w:r>
          </w:p>
          <w:p w14:paraId="108FA8B2" w14:textId="77777777" w:rsidR="00594ECA" w:rsidRPr="00A17163" w:rsidRDefault="00AB1D2B" w:rsidP="00594ECA">
            <w:pPr>
              <w:pStyle w:val="ListParagraph"/>
              <w:numPr>
                <w:ilvl w:val="0"/>
                <w:numId w:val="4"/>
              </w:numPr>
              <w:jc w:val="both"/>
              <w:rPr>
                <w:rFonts w:ascii="Calibri" w:hAnsi="Calibri"/>
                <w:bCs/>
                <w:color w:val="002060"/>
                <w:lang w:val="el-GR"/>
              </w:rPr>
            </w:pPr>
            <w:r w:rsidRPr="00A17163">
              <w:rPr>
                <w:rFonts w:ascii="Calibri" w:hAnsi="Calibri"/>
                <w:bCs/>
                <w:color w:val="002060"/>
                <w:lang w:val="el-GR"/>
              </w:rPr>
              <w:t>ΜΕΤΑΦΟΡΙΚΑ ΔΙΚΤΥΑ ΚΑΙ ΠΟΛΗ: Α</w:t>
            </w:r>
            <w:r w:rsidR="00E71280" w:rsidRPr="00A17163">
              <w:rPr>
                <w:rFonts w:ascii="Calibri" w:hAnsi="Calibri"/>
                <w:bCs/>
                <w:color w:val="002060"/>
                <w:lang w:val="el-GR"/>
              </w:rPr>
              <w:t>νάλυση δικτύων, εύρεση εγγύτερης διαδρομής και διαδρομής ελαχίστου κόστους</w:t>
            </w:r>
            <w:r w:rsidR="00594ECA" w:rsidRPr="00A17163">
              <w:rPr>
                <w:rFonts w:ascii="Calibri" w:hAnsi="Calibri"/>
                <w:bCs/>
                <w:color w:val="002060"/>
                <w:lang w:val="el-GR"/>
              </w:rPr>
              <w:t>, μεταφορικά δίκτυα και αστική διάχυση, ειδικά θέματα για την επίδραση των μεταφορικών δ</w:t>
            </w:r>
            <w:r w:rsidRPr="00A17163">
              <w:rPr>
                <w:rFonts w:ascii="Calibri" w:hAnsi="Calibri"/>
                <w:bCs/>
                <w:color w:val="002060"/>
                <w:lang w:val="el-GR"/>
              </w:rPr>
              <w:t>ικτύων στην ανάπτυξη των πόλεων</w:t>
            </w:r>
            <w:r w:rsidR="00594ECA" w:rsidRPr="00A17163">
              <w:rPr>
                <w:rFonts w:ascii="Calibri" w:hAnsi="Calibri"/>
                <w:bCs/>
                <w:color w:val="002060"/>
                <w:lang w:val="el-GR"/>
              </w:rPr>
              <w:t xml:space="preserve">. </w:t>
            </w:r>
          </w:p>
          <w:p w14:paraId="7247751A" w14:textId="77777777" w:rsidR="00A10FA6" w:rsidRPr="00A17163" w:rsidRDefault="00594ECA" w:rsidP="00A10FA6">
            <w:pPr>
              <w:pStyle w:val="ListParagraph"/>
              <w:numPr>
                <w:ilvl w:val="0"/>
                <w:numId w:val="4"/>
              </w:numPr>
              <w:jc w:val="both"/>
              <w:rPr>
                <w:rFonts w:ascii="Calibri" w:hAnsi="Calibri"/>
                <w:bCs/>
                <w:color w:val="002060"/>
                <w:lang w:val="el-GR"/>
              </w:rPr>
            </w:pPr>
            <w:r w:rsidRPr="00A17163">
              <w:rPr>
                <w:rFonts w:ascii="Calibri" w:hAnsi="Calibri"/>
                <w:bCs/>
                <w:color w:val="002060"/>
                <w:lang w:val="el-GR"/>
              </w:rPr>
              <w:t>ΠΟΛΕΙΣ ΚΑΙ ΗΜΕΡΗΣΙΕΣ ΜΕΤΑΚΙΝΗΣΕΙΣ ΕΡΓΑΖΟΜΕΝΩΝ (COMMUTING): Ημερήσιες μετακινήσεις ανάλογα με το  χρησιμοποιούμενο μέσο, μορφές μετακίνησης ανάλογα με τις θέσεις των κατοικιών και εργασίας, μορφές μετακίνησης ανάλογα με την απόσταση, μορφές μετακίνησης ανάλογα με το χρόνο, απόστασης μετακίνησης και μετακινούμενοι, διάρκεια μετακίνησης με σκοπό την εργασία, Λειτουργικές Αστικές Περιοχές (ΛΑΠ)</w:t>
            </w:r>
            <w:r w:rsidR="00E23426" w:rsidRPr="00A17163">
              <w:rPr>
                <w:rFonts w:ascii="Calibri" w:hAnsi="Calibri"/>
                <w:bCs/>
                <w:color w:val="002060"/>
                <w:lang w:val="el-GR"/>
              </w:rPr>
              <w:t xml:space="preserve"> σε Ελλάδα και Ευρώπη, μετακίνηση για εργασία και χρησιμότητα</w:t>
            </w:r>
            <w:r w:rsidRPr="00A17163">
              <w:rPr>
                <w:rFonts w:ascii="Calibri" w:hAnsi="Calibri"/>
                <w:bCs/>
                <w:color w:val="002060"/>
                <w:lang w:val="el-GR"/>
              </w:rPr>
              <w:t>.</w:t>
            </w:r>
          </w:p>
          <w:p w14:paraId="3A644861" w14:textId="77777777" w:rsidR="008A646C" w:rsidRPr="00A17163" w:rsidRDefault="008A646C" w:rsidP="00A10FA6">
            <w:pPr>
              <w:pStyle w:val="ListParagraph"/>
              <w:numPr>
                <w:ilvl w:val="0"/>
                <w:numId w:val="4"/>
              </w:numPr>
              <w:jc w:val="both"/>
              <w:rPr>
                <w:rFonts w:ascii="Calibri" w:hAnsi="Calibri"/>
                <w:bCs/>
                <w:color w:val="002060"/>
                <w:lang w:val="el-GR"/>
              </w:rPr>
            </w:pPr>
            <w:r w:rsidRPr="00A17163">
              <w:rPr>
                <w:rFonts w:ascii="Calibri" w:hAnsi="Calibri"/>
                <w:bCs/>
                <w:color w:val="002060"/>
                <w:lang w:val="el-GR"/>
              </w:rPr>
              <w:t>ΑΝΤΑΓΩΝΙΣ</w:t>
            </w:r>
            <w:r w:rsidR="0022315F" w:rsidRPr="00A17163">
              <w:rPr>
                <w:rFonts w:ascii="Calibri" w:hAnsi="Calibri"/>
                <w:bCs/>
                <w:color w:val="002060"/>
                <w:lang w:val="el-GR"/>
              </w:rPr>
              <w:t>ΤΙΚΟΤΗΤΑ</w:t>
            </w:r>
            <w:r w:rsidRPr="00A17163">
              <w:rPr>
                <w:rFonts w:ascii="Calibri" w:hAnsi="Calibri"/>
                <w:bCs/>
                <w:color w:val="002060"/>
                <w:lang w:val="el-GR"/>
              </w:rPr>
              <w:t xml:space="preserve"> ΤΩΝ ΠΟΛΕΩΝ</w:t>
            </w:r>
            <w:r w:rsidR="0022315F" w:rsidRPr="00A17163">
              <w:rPr>
                <w:rFonts w:ascii="Calibri" w:hAnsi="Calibri"/>
                <w:bCs/>
                <w:color w:val="002060"/>
                <w:lang w:val="el-GR"/>
              </w:rPr>
              <w:t xml:space="preserve">: </w:t>
            </w:r>
            <w:r w:rsidR="00B2003E" w:rsidRPr="00A17163">
              <w:rPr>
                <w:rFonts w:ascii="Calibri" w:hAnsi="Calibri"/>
                <w:bCs/>
                <w:color w:val="002060"/>
                <w:lang w:val="el-GR"/>
              </w:rPr>
              <w:t>Ορισμός</w:t>
            </w:r>
            <w:r w:rsidR="0022315F" w:rsidRPr="00A17163">
              <w:rPr>
                <w:rFonts w:ascii="Calibri" w:hAnsi="Calibri"/>
                <w:bCs/>
                <w:color w:val="002060"/>
                <w:lang w:val="el-GR"/>
              </w:rPr>
              <w:t xml:space="preserve">, </w:t>
            </w:r>
            <w:r w:rsidR="00B2003E" w:rsidRPr="00A17163">
              <w:rPr>
                <w:rFonts w:ascii="Calibri" w:hAnsi="Calibri"/>
                <w:bCs/>
                <w:color w:val="002060"/>
                <w:lang w:val="el-GR"/>
              </w:rPr>
              <w:t>π</w:t>
            </w:r>
            <w:r w:rsidR="0022315F" w:rsidRPr="00A17163">
              <w:rPr>
                <w:rFonts w:ascii="Calibri" w:hAnsi="Calibri"/>
                <w:bCs/>
                <w:color w:val="002060"/>
                <w:lang w:val="el-GR"/>
              </w:rPr>
              <w:t>αράγοντες διαμόρφωσης της αστικής ανταγωνιστικότητας, μέτρηση της ανταγωνιστικότητας, οι</w:t>
            </w:r>
            <w:r w:rsidR="00A10FA6" w:rsidRPr="00A17163">
              <w:rPr>
                <w:rFonts w:ascii="Calibri" w:hAnsi="Calibri"/>
                <w:bCs/>
                <w:color w:val="002060"/>
                <w:lang w:val="el-GR"/>
              </w:rPr>
              <w:t xml:space="preserve"> </w:t>
            </w:r>
            <w:r w:rsidR="0022315F" w:rsidRPr="00A17163">
              <w:rPr>
                <w:rFonts w:ascii="Calibri" w:hAnsi="Calibri"/>
                <w:bCs/>
                <w:color w:val="002060"/>
                <w:lang w:val="el-GR"/>
              </w:rPr>
              <w:t>«έξυπνες» πόλεις</w:t>
            </w:r>
            <w:r w:rsidR="00A10FA6" w:rsidRPr="00A17163">
              <w:rPr>
                <w:rFonts w:ascii="Calibri" w:hAnsi="Calibri"/>
                <w:bCs/>
                <w:color w:val="002060"/>
                <w:lang w:val="el-GR"/>
              </w:rPr>
              <w:t xml:space="preserve">, μάρκετινγκ τόπου, </w:t>
            </w:r>
            <w:r w:rsidR="008C27A7" w:rsidRPr="00A17163">
              <w:rPr>
                <w:rFonts w:ascii="Calibri" w:hAnsi="Calibri"/>
                <w:bCs/>
                <w:color w:val="002060"/>
                <w:lang w:val="el-GR"/>
              </w:rPr>
              <w:t>city branding</w:t>
            </w:r>
            <w:r w:rsidR="00A10FA6" w:rsidRPr="00A17163">
              <w:rPr>
                <w:rFonts w:ascii="Calibri" w:hAnsi="Calibri"/>
                <w:bCs/>
                <w:color w:val="002060"/>
                <w:lang w:val="el-GR"/>
              </w:rPr>
              <w:t xml:space="preserve">, </w:t>
            </w:r>
            <w:r w:rsidR="008C27A7" w:rsidRPr="00A17163">
              <w:rPr>
                <w:rFonts w:ascii="Calibri" w:hAnsi="Calibri"/>
                <w:bCs/>
                <w:color w:val="002060"/>
                <w:lang w:val="el-GR"/>
              </w:rPr>
              <w:t>place positioning</w:t>
            </w:r>
            <w:r w:rsidR="00A10FA6" w:rsidRPr="00A17163">
              <w:rPr>
                <w:rFonts w:ascii="Calibri" w:hAnsi="Calibri"/>
                <w:bCs/>
                <w:color w:val="002060"/>
                <w:lang w:val="el-GR"/>
              </w:rPr>
              <w:t xml:space="preserve">, στρατηγική προβολής της πόλης.   </w:t>
            </w:r>
            <w:r w:rsidRPr="00A17163">
              <w:rPr>
                <w:rFonts w:ascii="Calibri" w:hAnsi="Calibri"/>
                <w:bCs/>
                <w:color w:val="002060"/>
                <w:lang w:val="el-GR"/>
              </w:rPr>
              <w:t xml:space="preserve"> </w:t>
            </w:r>
          </w:p>
          <w:p w14:paraId="3439744D" w14:textId="77777777" w:rsidR="004F2E9A" w:rsidRPr="00A17163" w:rsidRDefault="004F2E9A" w:rsidP="004F2E9A">
            <w:pPr>
              <w:pStyle w:val="ListParagraph"/>
              <w:numPr>
                <w:ilvl w:val="0"/>
                <w:numId w:val="4"/>
              </w:numPr>
              <w:jc w:val="both"/>
              <w:rPr>
                <w:rFonts w:ascii="Calibri" w:hAnsi="Calibri"/>
                <w:bCs/>
                <w:color w:val="002060"/>
                <w:lang w:val="el-GR"/>
              </w:rPr>
            </w:pPr>
            <w:r w:rsidRPr="00A17163">
              <w:rPr>
                <w:rFonts w:ascii="Calibri" w:hAnsi="Calibri"/>
                <w:bCs/>
                <w:color w:val="002060"/>
                <w:lang w:val="el-GR"/>
              </w:rPr>
              <w:t xml:space="preserve">ΑΓΟΡΑ ΚΑΙ ΑΞΙΑ ΑΣΤΙΚΩΝ ΑΚΙΝΗΤΩΝ: Βασικές έννοιες, η διαμόρφωση της αγοράς των ακινήτων, παράγοντες που μεταβάλλουν τη ζήτηση, μεταβολές στην προσφορά, παράγοντες που μεταβάλλουν την προσφορά, ισορροπία στις τιμές ακινήτων, η αγορά ακινήτων (παράγοντες και χαρακτηριστικά), οικοδόμηση με τη μέθοδο της αντιπαροχής.    </w:t>
            </w:r>
          </w:p>
          <w:p w14:paraId="1B2F7741" w14:textId="77777777" w:rsidR="004D2719" w:rsidRPr="00A17163" w:rsidRDefault="008A646C" w:rsidP="00446F65">
            <w:pPr>
              <w:pStyle w:val="ListParagraph"/>
              <w:numPr>
                <w:ilvl w:val="0"/>
                <w:numId w:val="4"/>
              </w:numPr>
              <w:jc w:val="both"/>
              <w:rPr>
                <w:rFonts w:ascii="Calibri" w:hAnsi="Calibri"/>
                <w:bCs/>
                <w:color w:val="002060"/>
                <w:lang w:val="el-GR"/>
              </w:rPr>
            </w:pPr>
            <w:r w:rsidRPr="00A17163">
              <w:rPr>
                <w:rFonts w:ascii="Calibri" w:hAnsi="Calibri"/>
                <w:bCs/>
                <w:color w:val="002060"/>
                <w:lang w:val="el-GR"/>
              </w:rPr>
              <w:t>ΑΓΟΡΑ ΚΑΙ ΑΞΙΑ ΑΣΤΙΚΩΝ ΑΚΙΝΗΤΩΝ</w:t>
            </w:r>
            <w:r w:rsidR="008C27A7" w:rsidRPr="00A17163">
              <w:rPr>
                <w:rFonts w:ascii="Calibri" w:hAnsi="Calibri"/>
                <w:bCs/>
                <w:color w:val="002060"/>
                <w:lang w:val="el-GR"/>
              </w:rPr>
              <w:t xml:space="preserve">: </w:t>
            </w:r>
            <w:r w:rsidR="004F2E9A" w:rsidRPr="00A17163">
              <w:rPr>
                <w:rFonts w:ascii="Calibri" w:hAnsi="Calibri"/>
                <w:bCs/>
                <w:color w:val="002060"/>
                <w:lang w:val="el-GR"/>
              </w:rPr>
              <w:t>Παράγοντες που διαμορφώνουν τ</w:t>
            </w:r>
            <w:r w:rsidR="008C27A7" w:rsidRPr="00A17163">
              <w:rPr>
                <w:rFonts w:ascii="Calibri" w:hAnsi="Calibri"/>
                <w:bCs/>
                <w:color w:val="002060"/>
                <w:lang w:val="el-GR"/>
              </w:rPr>
              <w:t>η</w:t>
            </w:r>
            <w:r w:rsidR="004F2E9A" w:rsidRPr="00A17163">
              <w:rPr>
                <w:rFonts w:ascii="Calibri" w:hAnsi="Calibri"/>
                <w:bCs/>
                <w:color w:val="002060"/>
                <w:lang w:val="el-GR"/>
              </w:rPr>
              <w:t xml:space="preserve">ν </w:t>
            </w:r>
            <w:r w:rsidR="008C27A7" w:rsidRPr="00A17163">
              <w:rPr>
                <w:rFonts w:ascii="Calibri" w:hAnsi="Calibri"/>
                <w:bCs/>
                <w:color w:val="002060"/>
                <w:lang w:val="el-GR"/>
              </w:rPr>
              <w:t>αξία των ακινήτων</w:t>
            </w:r>
            <w:r w:rsidR="00D35CDD" w:rsidRPr="00A17163">
              <w:rPr>
                <w:rFonts w:ascii="Calibri" w:hAnsi="Calibri"/>
                <w:bCs/>
                <w:color w:val="002060"/>
                <w:lang w:val="el-GR"/>
              </w:rPr>
              <w:t>, μελέτες περιπτώσεων</w:t>
            </w:r>
            <w:r w:rsidR="004F2E9A" w:rsidRPr="00A17163">
              <w:rPr>
                <w:rFonts w:ascii="Calibri" w:hAnsi="Calibri"/>
                <w:bCs/>
                <w:color w:val="002060"/>
                <w:lang w:val="el-GR"/>
              </w:rPr>
              <w:t>.</w:t>
            </w:r>
            <w:r w:rsidR="00446F65" w:rsidRPr="00A17163">
              <w:rPr>
                <w:rFonts w:ascii="Calibri" w:hAnsi="Calibri"/>
                <w:bCs/>
                <w:color w:val="002060"/>
                <w:lang w:val="el-GR"/>
              </w:rPr>
              <w:t xml:space="preserve">  </w:t>
            </w:r>
            <w:r w:rsidR="008C27A7" w:rsidRPr="00A17163">
              <w:rPr>
                <w:rFonts w:ascii="Calibri" w:hAnsi="Calibri"/>
                <w:bCs/>
                <w:color w:val="002060"/>
                <w:lang w:val="el-GR"/>
              </w:rPr>
              <w:t xml:space="preserve"> </w:t>
            </w:r>
            <w:r w:rsidR="004D2719" w:rsidRPr="00A17163">
              <w:rPr>
                <w:rFonts w:ascii="Calibri" w:hAnsi="Calibri"/>
                <w:bCs/>
                <w:color w:val="002060"/>
                <w:lang w:val="el-GR"/>
              </w:rPr>
              <w:t xml:space="preserve"> </w:t>
            </w:r>
          </w:p>
          <w:p w14:paraId="06FEC4D2" w14:textId="77777777" w:rsidR="00B14B74" w:rsidRPr="00CE344F" w:rsidRDefault="00B14B74" w:rsidP="0001411A">
            <w:pPr>
              <w:rPr>
                <w:rFonts w:ascii="Calibri" w:hAnsi="Calibri"/>
                <w:bCs/>
                <w:color w:val="FF0000"/>
                <w:lang w:val="el-GR"/>
              </w:rPr>
            </w:pPr>
          </w:p>
        </w:tc>
      </w:tr>
    </w:tbl>
    <w:p w14:paraId="57C425DA"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C502CD" w14:paraId="6E3CD350" w14:textId="77777777" w:rsidTr="0001411A">
        <w:tc>
          <w:tcPr>
            <w:tcW w:w="3306" w:type="dxa"/>
            <w:shd w:val="clear" w:color="auto" w:fill="DDD9C3"/>
          </w:tcPr>
          <w:p w14:paraId="1AECF30A"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0F348E1E" w14:textId="77777777" w:rsidR="00B14B74" w:rsidRPr="007B11BE" w:rsidRDefault="00B14B74" w:rsidP="0001411A">
            <w:pPr>
              <w:spacing w:after="200" w:line="276" w:lineRule="auto"/>
              <w:rPr>
                <w:rFonts w:ascii="Calibri" w:hAnsi="Calibri"/>
                <w:iCs/>
                <w:lang w:val="el-GR"/>
              </w:rPr>
            </w:pPr>
            <w:r w:rsidRPr="007B11BE">
              <w:rPr>
                <w:rFonts w:ascii="Calibri" w:hAnsi="Calibri"/>
                <w:iCs/>
                <w:sz w:val="22"/>
                <w:szCs w:val="22"/>
                <w:lang w:val="el-GR"/>
              </w:rPr>
              <w:t xml:space="preserve">Διαλέξεις και συναντήσεις με φοιτητές </w:t>
            </w:r>
          </w:p>
        </w:tc>
      </w:tr>
      <w:tr w:rsidR="00B14B74" w:rsidRPr="009B7F11" w14:paraId="184D58F3" w14:textId="77777777" w:rsidTr="0001411A">
        <w:tc>
          <w:tcPr>
            <w:tcW w:w="3306" w:type="dxa"/>
            <w:shd w:val="clear" w:color="auto" w:fill="DDD9C3"/>
          </w:tcPr>
          <w:p w14:paraId="2E8389AB"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0745244A" w14:textId="77777777" w:rsidR="00896F6C" w:rsidRPr="007B11BE" w:rsidRDefault="00B14B74" w:rsidP="00896F6C">
            <w:pPr>
              <w:rPr>
                <w:rFonts w:ascii="Calibri" w:hAnsi="Calibri" w:cs="Arial"/>
                <w:sz w:val="22"/>
                <w:szCs w:val="22"/>
                <w:lang w:val="el-GR"/>
              </w:rPr>
            </w:pPr>
            <w:r w:rsidRPr="007B11BE">
              <w:rPr>
                <w:rFonts w:ascii="Calibri" w:hAnsi="Calibri" w:cs="Arial"/>
                <w:sz w:val="22"/>
                <w:szCs w:val="22"/>
                <w:lang w:val="el-GR"/>
              </w:rPr>
              <w:t>Θα γίνεται χρήση υπολογιστ</w:t>
            </w:r>
            <w:r w:rsidR="00896F6C" w:rsidRPr="007B11BE">
              <w:rPr>
                <w:rFonts w:ascii="Calibri" w:hAnsi="Calibri" w:cs="Arial"/>
                <w:sz w:val="22"/>
                <w:szCs w:val="22"/>
                <w:lang w:val="el-GR"/>
              </w:rPr>
              <w:t>ή</w:t>
            </w:r>
            <w:r w:rsidRPr="007B11BE">
              <w:rPr>
                <w:rFonts w:ascii="Calibri" w:hAnsi="Calibri" w:cs="Arial"/>
                <w:sz w:val="22"/>
                <w:szCs w:val="22"/>
                <w:lang w:val="el-GR"/>
              </w:rPr>
              <w:t xml:space="preserve"> και διαδραστικού πίνακα στην διδασκαλία. </w:t>
            </w:r>
          </w:p>
          <w:p w14:paraId="028DE315" w14:textId="77777777" w:rsidR="00B14B74" w:rsidRPr="007B11BE" w:rsidRDefault="00B14B74" w:rsidP="00896F6C">
            <w:pPr>
              <w:rPr>
                <w:rFonts w:ascii="Calibri" w:hAnsi="Calibri" w:cs="Arial"/>
                <w:lang w:val="el-GR"/>
              </w:rPr>
            </w:pPr>
            <w:r w:rsidRPr="007B11BE">
              <w:rPr>
                <w:rFonts w:ascii="Calibri" w:hAnsi="Calibri" w:cs="Arial"/>
                <w:sz w:val="22"/>
                <w:szCs w:val="22"/>
                <w:lang w:val="el-GR"/>
              </w:rPr>
              <w:t>Η επικοινωνία με τους φοιτητές θα γίνεται σε προσωπικό επίπεδο, επίσης με χρήση ηλεκτρονικού ταχυδρομείου και τηλε-επικοινωνίας (πχ</w:t>
            </w:r>
            <w:r w:rsidR="00896F6C" w:rsidRPr="007B11BE">
              <w:rPr>
                <w:rFonts w:ascii="Calibri" w:hAnsi="Calibri" w:cs="Arial"/>
                <w:sz w:val="22"/>
                <w:szCs w:val="22"/>
                <w:lang w:val="el-GR"/>
              </w:rPr>
              <w:t>.</w:t>
            </w:r>
            <w:r w:rsidRPr="007B11BE">
              <w:rPr>
                <w:rFonts w:ascii="Calibri" w:hAnsi="Calibri" w:cs="Arial"/>
                <w:sz w:val="22"/>
                <w:szCs w:val="22"/>
                <w:lang w:val="el-GR"/>
              </w:rPr>
              <w:t xml:space="preserve"> </w:t>
            </w:r>
            <w:r w:rsidR="00896F6C" w:rsidRPr="007B11BE">
              <w:rPr>
                <w:rFonts w:ascii="Calibri" w:hAnsi="Calibri" w:cs="Arial"/>
                <w:sz w:val="22"/>
                <w:szCs w:val="22"/>
              </w:rPr>
              <w:t>Skype</w:t>
            </w:r>
            <w:r w:rsidRPr="007B11BE">
              <w:rPr>
                <w:rFonts w:ascii="Calibri" w:hAnsi="Calibri" w:cs="Arial"/>
                <w:sz w:val="22"/>
                <w:szCs w:val="22"/>
                <w:lang w:val="el-GR"/>
              </w:rPr>
              <w:t xml:space="preserve">) </w:t>
            </w:r>
          </w:p>
        </w:tc>
      </w:tr>
      <w:tr w:rsidR="00B14B74" w:rsidRPr="00705AAD" w14:paraId="2E7CE0B9" w14:textId="77777777" w:rsidTr="0001411A">
        <w:tc>
          <w:tcPr>
            <w:tcW w:w="3306" w:type="dxa"/>
            <w:shd w:val="clear" w:color="auto" w:fill="DDD9C3"/>
          </w:tcPr>
          <w:p w14:paraId="6A5A1E38"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E46472D"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925545B"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w:t>
            </w:r>
            <w:r w:rsidRPr="00705AAD">
              <w:rPr>
                <w:rFonts w:ascii="Calibri" w:hAnsi="Calibri" w:cs="Arial"/>
                <w:i/>
                <w:sz w:val="16"/>
                <w:szCs w:val="16"/>
                <w:lang w:val="el-GR"/>
              </w:rPr>
              <w:lastRenderedPageBreak/>
              <w:t>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7821D3B6" w14:textId="77777777" w:rsidR="00B14B74" w:rsidRPr="00705AAD" w:rsidRDefault="00B14B74" w:rsidP="0001411A">
            <w:pPr>
              <w:jc w:val="both"/>
              <w:rPr>
                <w:rFonts w:ascii="Calibri" w:hAnsi="Calibri" w:cs="Arial"/>
                <w:i/>
                <w:sz w:val="16"/>
                <w:szCs w:val="16"/>
                <w:lang w:val="el-GR"/>
              </w:rPr>
            </w:pPr>
          </w:p>
          <w:p w14:paraId="44C3F73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B11BE" w:rsidRPr="007B11BE" w14:paraId="539EB2DB"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CEFA377" w14:textId="77777777" w:rsidR="00B14B74" w:rsidRPr="007B11BE" w:rsidRDefault="00B14B74" w:rsidP="00C44467">
                  <w:pPr>
                    <w:jc w:val="center"/>
                    <w:rPr>
                      <w:rFonts w:ascii="Calibri" w:hAnsi="Calibri" w:cs="Arial"/>
                      <w:b/>
                      <w:i/>
                      <w:sz w:val="20"/>
                      <w:szCs w:val="20"/>
                    </w:rPr>
                  </w:pPr>
                  <w:r w:rsidRPr="007B11BE">
                    <w:rPr>
                      <w:rFonts w:ascii="Calibri" w:hAnsi="Calibri"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05EE5B3" w14:textId="77777777" w:rsidR="00B14B74" w:rsidRPr="007B11BE" w:rsidRDefault="00B14B74" w:rsidP="00C44467">
                  <w:pPr>
                    <w:jc w:val="center"/>
                    <w:rPr>
                      <w:rFonts w:ascii="Calibri" w:hAnsi="Calibri" w:cs="Arial"/>
                      <w:b/>
                      <w:i/>
                      <w:sz w:val="20"/>
                      <w:szCs w:val="20"/>
                    </w:rPr>
                  </w:pPr>
                  <w:r w:rsidRPr="007B11BE">
                    <w:rPr>
                      <w:rFonts w:ascii="Calibri" w:hAnsi="Calibri" w:cs="Arial"/>
                      <w:b/>
                      <w:i/>
                      <w:sz w:val="20"/>
                      <w:szCs w:val="20"/>
                    </w:rPr>
                    <w:t>Φόρτος Εργασίας Εξαμήνου</w:t>
                  </w:r>
                </w:p>
              </w:tc>
            </w:tr>
            <w:tr w:rsidR="007B11BE" w:rsidRPr="007B11BE" w14:paraId="78A313B7" w14:textId="77777777" w:rsidTr="00C44467">
              <w:tc>
                <w:tcPr>
                  <w:tcW w:w="2467" w:type="dxa"/>
                  <w:tcBorders>
                    <w:top w:val="single" w:sz="4" w:space="0" w:color="auto"/>
                    <w:left w:val="single" w:sz="4" w:space="0" w:color="auto"/>
                    <w:bottom w:val="single" w:sz="4" w:space="0" w:color="auto"/>
                    <w:right w:val="single" w:sz="4" w:space="0" w:color="auto"/>
                  </w:tcBorders>
                </w:tcPr>
                <w:p w14:paraId="0A40698F" w14:textId="77777777" w:rsidR="00B14B74" w:rsidRPr="007B11BE" w:rsidRDefault="00B14B74" w:rsidP="0001411A">
                  <w:pPr>
                    <w:rPr>
                      <w:rFonts w:ascii="Calibri" w:hAnsi="Calibri"/>
                      <w:iCs/>
                      <w:lang w:val="el-GR"/>
                    </w:rPr>
                  </w:pPr>
                  <w:r w:rsidRPr="007B11BE">
                    <w:rPr>
                      <w:rFonts w:ascii="Calibri" w:hAnsi="Calibri"/>
                      <w:iCs/>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641E4752" w14:textId="77777777" w:rsidR="00B14B74" w:rsidRPr="007B11BE" w:rsidRDefault="00D63459" w:rsidP="00C44467">
                  <w:pPr>
                    <w:jc w:val="center"/>
                    <w:rPr>
                      <w:rFonts w:ascii="Calibri" w:hAnsi="Calibri" w:cs="Arial"/>
                      <w:lang w:val="el-GR"/>
                    </w:rPr>
                  </w:pPr>
                  <w:r w:rsidRPr="007B11BE">
                    <w:rPr>
                      <w:rFonts w:ascii="Calibri" w:hAnsi="Calibri" w:cs="Arial"/>
                      <w:sz w:val="22"/>
                      <w:szCs w:val="22"/>
                      <w:lang w:val="el-GR"/>
                    </w:rPr>
                    <w:t>65</w:t>
                  </w:r>
                  <w:r w:rsidR="00B14B74" w:rsidRPr="007B11BE">
                    <w:rPr>
                      <w:rFonts w:ascii="Calibri" w:hAnsi="Calibri" w:cs="Arial"/>
                      <w:sz w:val="22"/>
                      <w:szCs w:val="22"/>
                      <w:lang w:val="el-GR"/>
                    </w:rPr>
                    <w:t xml:space="preserve"> ώρες</w:t>
                  </w:r>
                </w:p>
              </w:tc>
            </w:tr>
            <w:tr w:rsidR="007B11BE" w:rsidRPr="007B11BE" w14:paraId="170EA0FD" w14:textId="77777777" w:rsidTr="00C44467">
              <w:tc>
                <w:tcPr>
                  <w:tcW w:w="2467" w:type="dxa"/>
                  <w:tcBorders>
                    <w:top w:val="single" w:sz="4" w:space="0" w:color="auto"/>
                    <w:left w:val="single" w:sz="4" w:space="0" w:color="auto"/>
                    <w:bottom w:val="single" w:sz="4" w:space="0" w:color="auto"/>
                    <w:right w:val="single" w:sz="4" w:space="0" w:color="auto"/>
                  </w:tcBorders>
                </w:tcPr>
                <w:p w14:paraId="23384825" w14:textId="77777777" w:rsidR="00B14B74" w:rsidRPr="007B11BE" w:rsidRDefault="00B14B74" w:rsidP="0001411A">
                  <w:pPr>
                    <w:rPr>
                      <w:rFonts w:ascii="Calibri" w:hAnsi="Calibri"/>
                      <w:iCs/>
                      <w:lang w:val="el-GR"/>
                    </w:rPr>
                  </w:pPr>
                  <w:r w:rsidRPr="007B11BE">
                    <w:rPr>
                      <w:rFonts w:ascii="Calibri" w:hAnsi="Calibri"/>
                      <w:iCs/>
                      <w:sz w:val="22"/>
                      <w:szCs w:val="22"/>
                      <w:lang w:val="el-GR"/>
                    </w:rPr>
                    <w:lastRenderedPageBreak/>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4134863D" w14:textId="77777777" w:rsidR="00B14B74" w:rsidRPr="007B11BE" w:rsidRDefault="00D63459" w:rsidP="00C44467">
                  <w:pPr>
                    <w:jc w:val="center"/>
                    <w:rPr>
                      <w:rFonts w:ascii="Calibri" w:hAnsi="Calibri" w:cs="Arial"/>
                      <w:lang w:val="el-GR"/>
                    </w:rPr>
                  </w:pPr>
                  <w:r w:rsidRPr="007B11BE">
                    <w:rPr>
                      <w:rFonts w:ascii="Calibri" w:hAnsi="Calibri" w:cs="Arial"/>
                      <w:sz w:val="22"/>
                      <w:szCs w:val="22"/>
                      <w:lang w:val="el-GR"/>
                    </w:rPr>
                    <w:t>33</w:t>
                  </w:r>
                  <w:r w:rsidR="00B14B74" w:rsidRPr="007B11BE">
                    <w:rPr>
                      <w:rFonts w:ascii="Calibri" w:hAnsi="Calibri" w:cs="Arial"/>
                      <w:sz w:val="22"/>
                      <w:szCs w:val="22"/>
                      <w:lang w:val="el-GR"/>
                    </w:rPr>
                    <w:t xml:space="preserve"> ώρες</w:t>
                  </w:r>
                </w:p>
              </w:tc>
            </w:tr>
            <w:tr w:rsidR="007B11BE" w:rsidRPr="007B11BE" w14:paraId="1F0489CC" w14:textId="77777777" w:rsidTr="00C44467">
              <w:tc>
                <w:tcPr>
                  <w:tcW w:w="2467" w:type="dxa"/>
                  <w:tcBorders>
                    <w:top w:val="single" w:sz="4" w:space="0" w:color="auto"/>
                    <w:left w:val="single" w:sz="4" w:space="0" w:color="auto"/>
                    <w:bottom w:val="single" w:sz="4" w:space="0" w:color="auto"/>
                    <w:right w:val="single" w:sz="4" w:space="0" w:color="auto"/>
                  </w:tcBorders>
                </w:tcPr>
                <w:p w14:paraId="2742C0AF" w14:textId="77777777" w:rsidR="00B14B74" w:rsidRPr="007B11BE" w:rsidRDefault="00B14B74" w:rsidP="0001411A">
                  <w:pPr>
                    <w:rPr>
                      <w:rFonts w:ascii="Calibri" w:hAnsi="Calibri"/>
                      <w:iCs/>
                      <w:lang w:val="el-GR"/>
                    </w:rPr>
                  </w:pPr>
                  <w:r w:rsidRPr="007B11BE">
                    <w:rPr>
                      <w:rFonts w:ascii="Calibri" w:hAnsi="Calibri"/>
                      <w:iCs/>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46E6CAF2" w14:textId="77777777" w:rsidR="00B14B74" w:rsidRPr="007B11BE" w:rsidRDefault="00D63459" w:rsidP="00D63459">
                  <w:pPr>
                    <w:jc w:val="center"/>
                    <w:rPr>
                      <w:rFonts w:ascii="Calibri" w:hAnsi="Calibri" w:cs="Arial"/>
                      <w:lang w:val="el-GR"/>
                    </w:rPr>
                  </w:pPr>
                  <w:r w:rsidRPr="007B11BE">
                    <w:rPr>
                      <w:rFonts w:ascii="Calibri" w:hAnsi="Calibri" w:cs="Arial"/>
                      <w:sz w:val="22"/>
                      <w:szCs w:val="22"/>
                      <w:lang w:val="el-GR"/>
                    </w:rPr>
                    <w:t>27</w:t>
                  </w:r>
                  <w:r w:rsidR="00B14B74" w:rsidRPr="007B11BE">
                    <w:rPr>
                      <w:rFonts w:ascii="Calibri" w:hAnsi="Calibri" w:cs="Arial"/>
                      <w:sz w:val="22"/>
                      <w:szCs w:val="22"/>
                      <w:lang w:val="el-GR"/>
                    </w:rPr>
                    <w:t xml:space="preserve"> ώρες</w:t>
                  </w:r>
                </w:p>
              </w:tc>
            </w:tr>
            <w:tr w:rsidR="007B11BE" w:rsidRPr="007B11BE" w14:paraId="07177D8B" w14:textId="77777777" w:rsidTr="00C44467">
              <w:tc>
                <w:tcPr>
                  <w:tcW w:w="2467" w:type="dxa"/>
                  <w:tcBorders>
                    <w:top w:val="single" w:sz="4" w:space="0" w:color="auto"/>
                    <w:left w:val="single" w:sz="4" w:space="0" w:color="auto"/>
                    <w:bottom w:val="single" w:sz="4" w:space="0" w:color="auto"/>
                    <w:right w:val="single" w:sz="4" w:space="0" w:color="auto"/>
                  </w:tcBorders>
                </w:tcPr>
                <w:p w14:paraId="0C270F75" w14:textId="77777777" w:rsidR="00B14B74" w:rsidRPr="007B11BE"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5188C5C2" w14:textId="77777777" w:rsidR="00B14B74" w:rsidRPr="007B11BE" w:rsidRDefault="00B14B74" w:rsidP="00C44467">
                  <w:pPr>
                    <w:jc w:val="center"/>
                    <w:rPr>
                      <w:rFonts w:ascii="Calibri" w:hAnsi="Calibri" w:cs="Arial"/>
                      <w:sz w:val="20"/>
                      <w:szCs w:val="20"/>
                      <w:lang w:val="el-GR"/>
                    </w:rPr>
                  </w:pPr>
                </w:p>
              </w:tc>
            </w:tr>
            <w:tr w:rsidR="007B11BE" w:rsidRPr="007B11BE" w14:paraId="7331E6CA" w14:textId="77777777" w:rsidTr="00C44467">
              <w:tc>
                <w:tcPr>
                  <w:tcW w:w="2467" w:type="dxa"/>
                  <w:tcBorders>
                    <w:top w:val="single" w:sz="4" w:space="0" w:color="auto"/>
                    <w:left w:val="single" w:sz="4" w:space="0" w:color="auto"/>
                    <w:bottom w:val="single" w:sz="4" w:space="0" w:color="auto"/>
                    <w:right w:val="single" w:sz="4" w:space="0" w:color="auto"/>
                  </w:tcBorders>
                </w:tcPr>
                <w:p w14:paraId="2B37FDB6" w14:textId="77777777" w:rsidR="00B14B74" w:rsidRPr="007B11BE"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1E0CFC25" w14:textId="77777777" w:rsidR="00B14B74" w:rsidRPr="007B11BE" w:rsidRDefault="00B14B74" w:rsidP="00C44467">
                  <w:pPr>
                    <w:jc w:val="center"/>
                    <w:rPr>
                      <w:rFonts w:ascii="Calibri" w:hAnsi="Calibri" w:cs="Arial"/>
                      <w:sz w:val="20"/>
                      <w:szCs w:val="20"/>
                      <w:lang w:val="el-GR"/>
                    </w:rPr>
                  </w:pPr>
                </w:p>
              </w:tc>
            </w:tr>
            <w:tr w:rsidR="007B11BE" w:rsidRPr="007B11BE" w14:paraId="0B49155D" w14:textId="77777777" w:rsidTr="00C44467">
              <w:tc>
                <w:tcPr>
                  <w:tcW w:w="2467" w:type="dxa"/>
                  <w:tcBorders>
                    <w:top w:val="single" w:sz="4" w:space="0" w:color="auto"/>
                    <w:left w:val="single" w:sz="4" w:space="0" w:color="auto"/>
                    <w:bottom w:val="single" w:sz="4" w:space="0" w:color="auto"/>
                    <w:right w:val="single" w:sz="4" w:space="0" w:color="auto"/>
                  </w:tcBorders>
                </w:tcPr>
                <w:p w14:paraId="5C6FBAEF" w14:textId="77777777" w:rsidR="00B14B74" w:rsidRPr="007B11BE"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45633DDD" w14:textId="77777777" w:rsidR="00B14B74" w:rsidRPr="007B11BE" w:rsidRDefault="00B14B74" w:rsidP="0001411A">
                  <w:pPr>
                    <w:rPr>
                      <w:rFonts w:ascii="Calibri" w:hAnsi="Calibri" w:cs="Arial"/>
                      <w:i/>
                      <w:sz w:val="16"/>
                      <w:szCs w:val="16"/>
                      <w:lang w:val="el-GR"/>
                    </w:rPr>
                  </w:pPr>
                </w:p>
              </w:tc>
            </w:tr>
            <w:tr w:rsidR="007B11BE" w:rsidRPr="007B11BE" w14:paraId="780EB163" w14:textId="77777777" w:rsidTr="00C44467">
              <w:tc>
                <w:tcPr>
                  <w:tcW w:w="2467" w:type="dxa"/>
                  <w:tcBorders>
                    <w:top w:val="single" w:sz="4" w:space="0" w:color="auto"/>
                    <w:left w:val="single" w:sz="4" w:space="0" w:color="auto"/>
                    <w:bottom w:val="single" w:sz="4" w:space="0" w:color="auto"/>
                    <w:right w:val="single" w:sz="4" w:space="0" w:color="auto"/>
                  </w:tcBorders>
                </w:tcPr>
                <w:p w14:paraId="0DC54E9B" w14:textId="77777777" w:rsidR="00B14B74" w:rsidRPr="007B11BE"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65653E2A" w14:textId="77777777" w:rsidR="00B14B74" w:rsidRPr="007B11BE" w:rsidRDefault="00B14B74" w:rsidP="0001411A">
                  <w:pPr>
                    <w:rPr>
                      <w:rFonts w:ascii="Calibri" w:hAnsi="Calibri" w:cs="Arial"/>
                      <w:i/>
                      <w:sz w:val="16"/>
                      <w:szCs w:val="16"/>
                      <w:lang w:val="el-GR"/>
                    </w:rPr>
                  </w:pPr>
                </w:p>
              </w:tc>
            </w:tr>
            <w:tr w:rsidR="007B11BE" w:rsidRPr="007B11BE" w14:paraId="6ACD2BDC" w14:textId="77777777" w:rsidTr="00C44467">
              <w:tc>
                <w:tcPr>
                  <w:tcW w:w="2467" w:type="dxa"/>
                  <w:tcBorders>
                    <w:top w:val="single" w:sz="4" w:space="0" w:color="auto"/>
                    <w:left w:val="single" w:sz="4" w:space="0" w:color="auto"/>
                    <w:bottom w:val="single" w:sz="4" w:space="0" w:color="auto"/>
                    <w:right w:val="single" w:sz="4" w:space="0" w:color="auto"/>
                  </w:tcBorders>
                </w:tcPr>
                <w:p w14:paraId="66B824E3" w14:textId="77777777" w:rsidR="00B14B74" w:rsidRPr="007B11BE" w:rsidRDefault="00B14B74" w:rsidP="0001411A">
                  <w:pPr>
                    <w:rPr>
                      <w:rFonts w:ascii="Calibri" w:hAnsi="Calibri"/>
                      <w:iCs/>
                    </w:rPr>
                  </w:pPr>
                </w:p>
              </w:tc>
              <w:tc>
                <w:tcPr>
                  <w:tcW w:w="2468" w:type="dxa"/>
                  <w:tcBorders>
                    <w:top w:val="single" w:sz="4" w:space="0" w:color="auto"/>
                    <w:left w:val="single" w:sz="4" w:space="0" w:color="auto"/>
                    <w:bottom w:val="single" w:sz="4" w:space="0" w:color="auto"/>
                    <w:right w:val="single" w:sz="4" w:space="0" w:color="auto"/>
                  </w:tcBorders>
                </w:tcPr>
                <w:p w14:paraId="416C1778" w14:textId="77777777" w:rsidR="00B14B74" w:rsidRPr="007B11BE" w:rsidRDefault="00B14B74" w:rsidP="0001411A">
                  <w:pPr>
                    <w:rPr>
                      <w:rFonts w:ascii="Calibri" w:hAnsi="Calibri" w:cs="Arial"/>
                      <w:i/>
                      <w:sz w:val="16"/>
                      <w:szCs w:val="16"/>
                      <w:lang w:val="el-GR"/>
                    </w:rPr>
                  </w:pPr>
                </w:p>
              </w:tc>
            </w:tr>
            <w:tr w:rsidR="007B11BE" w:rsidRPr="007B11BE" w14:paraId="1056A946" w14:textId="77777777" w:rsidTr="00C44467">
              <w:tc>
                <w:tcPr>
                  <w:tcW w:w="2467" w:type="dxa"/>
                  <w:tcBorders>
                    <w:top w:val="single" w:sz="4" w:space="0" w:color="auto"/>
                    <w:left w:val="single" w:sz="4" w:space="0" w:color="auto"/>
                    <w:bottom w:val="single" w:sz="4" w:space="0" w:color="auto"/>
                    <w:right w:val="single" w:sz="4" w:space="0" w:color="auto"/>
                  </w:tcBorders>
                </w:tcPr>
                <w:p w14:paraId="5C188BE2" w14:textId="77777777" w:rsidR="00B14B74" w:rsidRPr="007B11BE" w:rsidRDefault="00B14B74" w:rsidP="0001411A">
                  <w:pPr>
                    <w:rPr>
                      <w:rFonts w:ascii="Calibri" w:hAnsi="Calibri"/>
                      <w:iCs/>
                      <w:lang w:val="el-GR"/>
                    </w:rPr>
                  </w:pPr>
                </w:p>
              </w:tc>
              <w:tc>
                <w:tcPr>
                  <w:tcW w:w="2468" w:type="dxa"/>
                  <w:tcBorders>
                    <w:top w:val="single" w:sz="4" w:space="0" w:color="auto"/>
                    <w:left w:val="single" w:sz="4" w:space="0" w:color="auto"/>
                    <w:bottom w:val="single" w:sz="4" w:space="0" w:color="auto"/>
                    <w:right w:val="single" w:sz="4" w:space="0" w:color="auto"/>
                  </w:tcBorders>
                </w:tcPr>
                <w:p w14:paraId="34BB4BC6" w14:textId="77777777" w:rsidR="00B14B74" w:rsidRPr="007B11BE" w:rsidRDefault="00B14B74" w:rsidP="00C44467">
                  <w:pPr>
                    <w:jc w:val="center"/>
                    <w:rPr>
                      <w:rFonts w:ascii="Calibri" w:hAnsi="Calibri" w:cs="Arial"/>
                      <w:sz w:val="20"/>
                      <w:szCs w:val="20"/>
                      <w:lang w:val="el-GR"/>
                    </w:rPr>
                  </w:pPr>
                </w:p>
              </w:tc>
            </w:tr>
            <w:tr w:rsidR="007B11BE" w:rsidRPr="007B11BE" w14:paraId="21910109" w14:textId="77777777" w:rsidTr="00C44467">
              <w:tc>
                <w:tcPr>
                  <w:tcW w:w="2467" w:type="dxa"/>
                  <w:tcBorders>
                    <w:top w:val="single" w:sz="4" w:space="0" w:color="auto"/>
                    <w:left w:val="single" w:sz="4" w:space="0" w:color="auto"/>
                    <w:bottom w:val="single" w:sz="4" w:space="0" w:color="auto"/>
                    <w:right w:val="single" w:sz="4" w:space="0" w:color="auto"/>
                  </w:tcBorders>
                </w:tcPr>
                <w:p w14:paraId="67A89AB3" w14:textId="77777777" w:rsidR="00B14B74" w:rsidRPr="007B11BE" w:rsidRDefault="00B14B74" w:rsidP="0001411A">
                  <w:pPr>
                    <w:rPr>
                      <w:rFonts w:ascii="Calibri" w:hAnsi="Calibri"/>
                      <w:iCs/>
                      <w:lang w:val="el-GR"/>
                    </w:rPr>
                  </w:pPr>
                  <w:r w:rsidRPr="007B11BE">
                    <w:rPr>
                      <w:rFonts w:ascii="Calibri" w:hAnsi="Calibri"/>
                      <w:iCs/>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A43AEAD" w14:textId="77777777" w:rsidR="00B14B74" w:rsidRPr="007B11BE" w:rsidRDefault="00B14B74" w:rsidP="00C44467">
                  <w:pPr>
                    <w:jc w:val="center"/>
                    <w:rPr>
                      <w:rFonts w:ascii="Calibri" w:hAnsi="Calibri" w:cs="Arial"/>
                      <w:lang w:val="el-GR"/>
                    </w:rPr>
                  </w:pPr>
                  <w:r w:rsidRPr="007B11BE">
                    <w:rPr>
                      <w:rFonts w:ascii="Calibri" w:hAnsi="Calibri" w:cs="Arial"/>
                      <w:sz w:val="22"/>
                      <w:szCs w:val="22"/>
                      <w:lang w:val="el-GR"/>
                    </w:rPr>
                    <w:t>125 ώρες</w:t>
                  </w:r>
                </w:p>
              </w:tc>
            </w:tr>
          </w:tbl>
          <w:p w14:paraId="52E1761C" w14:textId="77777777" w:rsidR="00B14B74" w:rsidRPr="007B11BE" w:rsidRDefault="00B14B74" w:rsidP="0001411A">
            <w:pPr>
              <w:rPr>
                <w:rFonts w:ascii="Tahoma" w:hAnsi="Tahoma" w:cs="Tahoma"/>
              </w:rPr>
            </w:pPr>
          </w:p>
        </w:tc>
      </w:tr>
      <w:tr w:rsidR="00B14B74" w:rsidRPr="00C502CD" w14:paraId="7D445A55" w14:textId="77777777" w:rsidTr="0001411A">
        <w:tc>
          <w:tcPr>
            <w:tcW w:w="3306" w:type="dxa"/>
          </w:tcPr>
          <w:p w14:paraId="07C5D6CD"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14:paraId="4BCE35C9"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40F24C84" w14:textId="77777777" w:rsidR="00B14B74" w:rsidRPr="00705AAD" w:rsidRDefault="00B14B74" w:rsidP="0001411A">
            <w:pPr>
              <w:jc w:val="both"/>
              <w:rPr>
                <w:rFonts w:ascii="Calibri" w:hAnsi="Calibri" w:cs="Arial"/>
                <w:i/>
                <w:sz w:val="16"/>
                <w:szCs w:val="16"/>
                <w:lang w:val="el-GR"/>
              </w:rPr>
            </w:pPr>
          </w:p>
          <w:p w14:paraId="2A6E3E65"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5C6562" w14:textId="77777777" w:rsidR="00B14B74" w:rsidRPr="00705AAD" w:rsidRDefault="00B14B74" w:rsidP="0001411A">
            <w:pPr>
              <w:jc w:val="both"/>
              <w:rPr>
                <w:rFonts w:ascii="Calibri" w:hAnsi="Calibri" w:cs="Arial"/>
                <w:i/>
                <w:sz w:val="16"/>
                <w:szCs w:val="16"/>
                <w:lang w:val="el-GR"/>
              </w:rPr>
            </w:pPr>
          </w:p>
          <w:p w14:paraId="0DAA3F64"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574E8A30" w14:textId="77777777" w:rsidR="00B14B74" w:rsidRPr="007B11BE" w:rsidRDefault="00B14B74" w:rsidP="0001411A">
            <w:pPr>
              <w:rPr>
                <w:rFonts w:ascii="Calibri" w:hAnsi="Calibri" w:cs="Arial"/>
                <w:lang w:val="el-GR"/>
              </w:rPr>
            </w:pPr>
            <w:r w:rsidRPr="007B11BE">
              <w:rPr>
                <w:rFonts w:ascii="Calibri" w:hAnsi="Calibri" w:cs="Arial"/>
                <w:sz w:val="22"/>
                <w:szCs w:val="22"/>
                <w:lang w:val="el-GR"/>
              </w:rPr>
              <w:t>Γραπτές εξετάσεις στο τέλος του μαθήματος και εξετάσεις προόδου κατά την διάρκεια του εξαμήνου.</w:t>
            </w:r>
          </w:p>
          <w:p w14:paraId="7B182961" w14:textId="77777777" w:rsidR="00B14B74" w:rsidRPr="007B11BE" w:rsidRDefault="00B14B74" w:rsidP="0001411A">
            <w:pPr>
              <w:rPr>
                <w:rFonts w:ascii="Calibri" w:hAnsi="Calibri" w:cs="Arial"/>
                <w:lang w:val="el-GR"/>
              </w:rPr>
            </w:pPr>
          </w:p>
          <w:p w14:paraId="68F85530" w14:textId="77777777" w:rsidR="00B14B74" w:rsidRPr="007B11BE" w:rsidRDefault="00B14B74" w:rsidP="0001411A">
            <w:pPr>
              <w:rPr>
                <w:rFonts w:ascii="Calibri" w:hAnsi="Calibri" w:cs="Arial"/>
                <w:lang w:val="el-GR"/>
              </w:rPr>
            </w:pPr>
          </w:p>
          <w:p w14:paraId="19E90275" w14:textId="77777777" w:rsidR="00B14B74" w:rsidRPr="007B11BE" w:rsidRDefault="00B14B74" w:rsidP="0001411A">
            <w:pPr>
              <w:rPr>
                <w:rFonts w:ascii="Calibri" w:hAnsi="Calibri" w:cs="Arial"/>
                <w:lang w:val="el-GR"/>
              </w:rPr>
            </w:pPr>
          </w:p>
          <w:p w14:paraId="1B100B30" w14:textId="77777777" w:rsidR="00B14B74" w:rsidRPr="007B11BE" w:rsidRDefault="00B14B74" w:rsidP="0001411A">
            <w:pPr>
              <w:rPr>
                <w:rFonts w:ascii="Calibri" w:hAnsi="Calibri" w:cs="Arial"/>
                <w:lang w:val="el-GR"/>
              </w:rPr>
            </w:pPr>
          </w:p>
          <w:p w14:paraId="5189EB41" w14:textId="77777777" w:rsidR="00B14B74" w:rsidRPr="007B11BE" w:rsidRDefault="00B14B74" w:rsidP="0001411A">
            <w:pPr>
              <w:rPr>
                <w:rFonts w:ascii="Calibri" w:hAnsi="Calibri" w:cs="Arial"/>
                <w:lang w:val="el-GR"/>
              </w:rPr>
            </w:pPr>
          </w:p>
          <w:p w14:paraId="33130D02" w14:textId="77777777" w:rsidR="00B14B74" w:rsidRPr="007B11BE" w:rsidRDefault="00B14B74" w:rsidP="0001411A">
            <w:pPr>
              <w:rPr>
                <w:rFonts w:ascii="Calibri" w:hAnsi="Calibri" w:cs="Arial"/>
                <w:lang w:val="el-GR"/>
              </w:rPr>
            </w:pPr>
          </w:p>
          <w:p w14:paraId="7CE6CAE2" w14:textId="77777777" w:rsidR="00B14B74" w:rsidRPr="007B11BE" w:rsidRDefault="00B14B74" w:rsidP="0001411A">
            <w:pPr>
              <w:rPr>
                <w:rFonts w:ascii="Calibri" w:hAnsi="Calibri" w:cs="Arial"/>
                <w:lang w:val="el-GR"/>
              </w:rPr>
            </w:pPr>
          </w:p>
          <w:p w14:paraId="3D02330B" w14:textId="77777777" w:rsidR="00B14B74" w:rsidRPr="007B11BE" w:rsidRDefault="00B14B74" w:rsidP="0001411A">
            <w:pPr>
              <w:rPr>
                <w:rFonts w:ascii="Calibri" w:hAnsi="Calibri" w:cs="Arial"/>
                <w:lang w:val="el-GR"/>
              </w:rPr>
            </w:pPr>
          </w:p>
          <w:p w14:paraId="186CF90D" w14:textId="77777777" w:rsidR="00B14B74" w:rsidRPr="007B11BE" w:rsidRDefault="00B14B74" w:rsidP="0001411A">
            <w:pPr>
              <w:rPr>
                <w:rFonts w:ascii="Calibri" w:hAnsi="Calibri" w:cs="Arial"/>
                <w:lang w:val="el-GR"/>
              </w:rPr>
            </w:pPr>
          </w:p>
          <w:p w14:paraId="279B2936" w14:textId="77777777" w:rsidR="00B14B74" w:rsidRPr="007B11BE" w:rsidRDefault="00B14B74" w:rsidP="0001411A">
            <w:pPr>
              <w:rPr>
                <w:rFonts w:ascii="Calibri" w:hAnsi="Calibri" w:cs="Arial"/>
                <w:lang w:val="el-GR"/>
              </w:rPr>
            </w:pPr>
          </w:p>
          <w:p w14:paraId="0688CD05" w14:textId="77777777" w:rsidR="00B14B74" w:rsidRPr="007B11BE" w:rsidRDefault="00B14B74" w:rsidP="0001411A">
            <w:pPr>
              <w:rPr>
                <w:rFonts w:ascii="Calibri" w:hAnsi="Calibri" w:cs="Arial"/>
                <w:lang w:val="el-GR"/>
              </w:rPr>
            </w:pPr>
          </w:p>
          <w:p w14:paraId="492DE878" w14:textId="77777777" w:rsidR="00B14B74" w:rsidRPr="007B11BE" w:rsidRDefault="00B14B74" w:rsidP="0001411A">
            <w:pPr>
              <w:rPr>
                <w:rFonts w:ascii="Calibri" w:hAnsi="Calibri" w:cs="Arial"/>
                <w:lang w:val="el-GR"/>
              </w:rPr>
            </w:pPr>
          </w:p>
          <w:p w14:paraId="013C3185" w14:textId="77777777" w:rsidR="00B14B74" w:rsidRPr="007B11BE" w:rsidRDefault="00B14B74" w:rsidP="0001411A">
            <w:pPr>
              <w:rPr>
                <w:rFonts w:ascii="Calibri" w:hAnsi="Calibri" w:cs="Arial"/>
                <w:lang w:val="el-GR"/>
              </w:rPr>
            </w:pPr>
          </w:p>
        </w:tc>
      </w:tr>
    </w:tbl>
    <w:p w14:paraId="424A76BA" w14:textId="77777777"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14:paraId="7F1F3A68" w14:textId="77777777" w:rsidTr="0001411A">
        <w:tc>
          <w:tcPr>
            <w:tcW w:w="8472" w:type="dxa"/>
          </w:tcPr>
          <w:p w14:paraId="3DB988B9" w14:textId="77777777" w:rsidR="00591D99" w:rsidRPr="003F773B" w:rsidRDefault="00B14B74" w:rsidP="00746551">
            <w:pPr>
              <w:jc w:val="both"/>
              <w:rPr>
                <w:rFonts w:asciiTheme="minorHAnsi" w:hAnsiTheme="minorHAnsi" w:cstheme="minorHAnsi"/>
                <w:sz w:val="20"/>
                <w:szCs w:val="20"/>
                <w:lang w:val="el-GR"/>
              </w:rPr>
            </w:pPr>
            <w:r w:rsidRPr="003F773B">
              <w:rPr>
                <w:rFonts w:asciiTheme="minorHAnsi" w:hAnsiTheme="minorHAnsi" w:cstheme="minorHAnsi"/>
                <w:sz w:val="20"/>
                <w:szCs w:val="20"/>
                <w:lang w:val="el-GR"/>
              </w:rPr>
              <w:t xml:space="preserve">Η βασική βιβλιογραφία που θα χρησιμοποιηθεί είναι </w:t>
            </w:r>
          </w:p>
          <w:p w14:paraId="11BF022B" w14:textId="77777777" w:rsidR="00591D99" w:rsidRPr="003F773B" w:rsidRDefault="00591D99" w:rsidP="00746551">
            <w:pPr>
              <w:jc w:val="both"/>
              <w:rPr>
                <w:rFonts w:asciiTheme="minorHAnsi" w:hAnsiTheme="minorHAnsi" w:cstheme="minorHAnsi"/>
                <w:sz w:val="20"/>
                <w:szCs w:val="20"/>
                <w:lang w:val="el-GR"/>
              </w:rPr>
            </w:pPr>
          </w:p>
          <w:p w14:paraId="67C2E0BE"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Ελληνόγλωσση Βιβλιογραφία</w:t>
            </w:r>
          </w:p>
          <w:p w14:paraId="3A34D0E9" w14:textId="77777777" w:rsidR="00DD1E56" w:rsidRPr="004017BE" w:rsidRDefault="00DD1E56" w:rsidP="004721DE">
            <w:pPr>
              <w:numPr>
                <w:ilvl w:val="0"/>
                <w:numId w:val="17"/>
              </w:numPr>
              <w:jc w:val="both"/>
              <w:rPr>
                <w:rFonts w:asciiTheme="minorHAnsi" w:hAnsiTheme="minorHAnsi" w:cstheme="minorHAnsi"/>
                <w:sz w:val="20"/>
                <w:szCs w:val="20"/>
                <w:lang w:val="el-GR"/>
              </w:rPr>
            </w:pPr>
            <w:r w:rsidRPr="004017BE">
              <w:rPr>
                <w:rFonts w:asciiTheme="minorHAnsi" w:hAnsiTheme="minorHAnsi" w:cstheme="minorHAnsi"/>
                <w:sz w:val="20"/>
                <w:szCs w:val="20"/>
                <w:lang w:val="el-GR"/>
              </w:rPr>
              <w:t xml:space="preserve">Πολύζος Σ. (2015), </w:t>
            </w:r>
            <w:r w:rsidRPr="00C26AB1">
              <w:rPr>
                <w:rFonts w:asciiTheme="minorHAnsi" w:hAnsiTheme="minorHAnsi" w:cstheme="minorHAnsi"/>
                <w:i/>
                <w:sz w:val="20"/>
                <w:szCs w:val="20"/>
                <w:lang w:val="el-GR"/>
              </w:rPr>
              <w:t>Αστική Ανάπτυξη</w:t>
            </w:r>
            <w:r w:rsidRPr="004017BE">
              <w:rPr>
                <w:rFonts w:asciiTheme="minorHAnsi" w:hAnsiTheme="minorHAnsi" w:cstheme="minorHAnsi"/>
                <w:sz w:val="20"/>
                <w:szCs w:val="20"/>
                <w:lang w:val="el-GR"/>
              </w:rPr>
              <w:t xml:space="preserve">, Εκδόσεις Κριτική, Αθήνα. </w:t>
            </w:r>
          </w:p>
          <w:p w14:paraId="173F461A" w14:textId="77777777" w:rsidR="00DD1E56" w:rsidRDefault="00DD1E56" w:rsidP="004721DE">
            <w:pPr>
              <w:numPr>
                <w:ilvl w:val="0"/>
                <w:numId w:val="17"/>
              </w:numPr>
              <w:jc w:val="both"/>
              <w:rPr>
                <w:rFonts w:asciiTheme="minorHAnsi" w:hAnsiTheme="minorHAnsi" w:cstheme="minorHAnsi"/>
                <w:sz w:val="20"/>
                <w:szCs w:val="20"/>
                <w:lang w:val="el-GR"/>
              </w:rPr>
            </w:pPr>
            <w:r w:rsidRPr="004017BE">
              <w:rPr>
                <w:rFonts w:asciiTheme="minorHAnsi" w:hAnsiTheme="minorHAnsi" w:cstheme="minorHAnsi"/>
                <w:sz w:val="20"/>
                <w:szCs w:val="20"/>
                <w:lang w:val="el-GR"/>
              </w:rPr>
              <w:t xml:space="preserve">McCann P. (2003), </w:t>
            </w:r>
            <w:r w:rsidRPr="00C26AB1">
              <w:rPr>
                <w:rFonts w:asciiTheme="minorHAnsi" w:hAnsiTheme="minorHAnsi" w:cstheme="minorHAnsi"/>
                <w:i/>
                <w:sz w:val="20"/>
                <w:szCs w:val="20"/>
                <w:lang w:val="el-GR"/>
              </w:rPr>
              <w:t>Αστική και Περιφερειακή Οικονομική</w:t>
            </w:r>
            <w:r w:rsidRPr="004017BE">
              <w:rPr>
                <w:rFonts w:asciiTheme="minorHAnsi" w:hAnsiTheme="minorHAnsi" w:cstheme="minorHAnsi"/>
                <w:sz w:val="20"/>
                <w:szCs w:val="20"/>
                <w:lang w:val="el-GR"/>
              </w:rPr>
              <w:t>, Αθήνα, Εκδόσεις Κριτική.</w:t>
            </w:r>
          </w:p>
          <w:p w14:paraId="7171038C" w14:textId="77777777" w:rsidR="00DD1E56" w:rsidRPr="006910E3" w:rsidRDefault="00DD1E56" w:rsidP="004721DE">
            <w:pPr>
              <w:pStyle w:val="ListParagraph"/>
              <w:numPr>
                <w:ilvl w:val="0"/>
                <w:numId w:val="17"/>
              </w:numPr>
              <w:jc w:val="both"/>
              <w:rPr>
                <w:rFonts w:asciiTheme="minorHAnsi" w:hAnsiTheme="minorHAnsi" w:cstheme="minorHAnsi"/>
                <w:sz w:val="20"/>
                <w:szCs w:val="20"/>
                <w:lang w:val="el-GR"/>
              </w:rPr>
            </w:pPr>
            <w:r w:rsidRPr="006910E3">
              <w:rPr>
                <w:rFonts w:asciiTheme="minorHAnsi" w:hAnsiTheme="minorHAnsi" w:cstheme="minorHAnsi"/>
                <w:sz w:val="20"/>
                <w:szCs w:val="20"/>
                <w:lang w:val="el-GR"/>
              </w:rPr>
              <w:t xml:space="preserve">Αργύρης Θ. (1987), </w:t>
            </w:r>
            <w:r w:rsidRPr="00C26AB1">
              <w:rPr>
                <w:rFonts w:asciiTheme="minorHAnsi" w:hAnsiTheme="minorHAnsi" w:cstheme="minorHAnsi"/>
                <w:i/>
                <w:sz w:val="20"/>
                <w:szCs w:val="20"/>
                <w:lang w:val="el-GR"/>
              </w:rPr>
              <w:t>Οικονομική του Χώρου</w:t>
            </w:r>
            <w:r w:rsidRPr="006910E3">
              <w:rPr>
                <w:rFonts w:asciiTheme="minorHAnsi" w:hAnsiTheme="minorHAnsi" w:cstheme="minorHAnsi"/>
                <w:sz w:val="20"/>
                <w:szCs w:val="20"/>
                <w:lang w:val="el-GR"/>
              </w:rPr>
              <w:t>, Τόμοι Ι, ΙΙ, Θεσσαλονίκη.</w:t>
            </w:r>
          </w:p>
          <w:p w14:paraId="17A2033B" w14:textId="77777777" w:rsidR="00BF099B" w:rsidRPr="00275216" w:rsidRDefault="00DD1E56" w:rsidP="004721DE">
            <w:pPr>
              <w:numPr>
                <w:ilvl w:val="0"/>
                <w:numId w:val="17"/>
              </w:numPr>
              <w:jc w:val="both"/>
              <w:rPr>
                <w:rFonts w:asciiTheme="minorHAnsi" w:hAnsiTheme="minorHAnsi" w:cstheme="minorHAnsi"/>
                <w:sz w:val="20"/>
                <w:szCs w:val="20"/>
                <w:lang w:val="el-GR"/>
              </w:rPr>
            </w:pPr>
            <w:r w:rsidRPr="00275216">
              <w:rPr>
                <w:rFonts w:asciiTheme="minorHAnsi" w:hAnsiTheme="minorHAnsi" w:cstheme="minorHAnsi"/>
                <w:sz w:val="20"/>
                <w:szCs w:val="20"/>
                <w:lang w:val="el-GR"/>
              </w:rPr>
              <w:t xml:space="preserve">Πολύζος, Σ., (2011) </w:t>
            </w:r>
            <w:r w:rsidRPr="00C26AB1">
              <w:rPr>
                <w:rFonts w:asciiTheme="minorHAnsi" w:hAnsiTheme="minorHAnsi" w:cstheme="minorHAnsi"/>
                <w:i/>
                <w:sz w:val="20"/>
                <w:szCs w:val="20"/>
                <w:lang w:val="el-GR"/>
              </w:rPr>
              <w:t>Περιφερειακή Ανάπτυξη</w:t>
            </w:r>
            <w:r w:rsidRPr="00275216">
              <w:rPr>
                <w:rFonts w:asciiTheme="minorHAnsi" w:hAnsiTheme="minorHAnsi" w:cstheme="minorHAnsi"/>
                <w:sz w:val="20"/>
                <w:szCs w:val="20"/>
                <w:lang w:val="el-GR"/>
              </w:rPr>
              <w:t>, Αθήνα, Εκδόσεις Κριτική</w:t>
            </w:r>
            <w:r w:rsidR="00BF099B" w:rsidRPr="00275216">
              <w:rPr>
                <w:rFonts w:asciiTheme="minorHAnsi" w:hAnsiTheme="minorHAnsi" w:cstheme="minorHAnsi"/>
                <w:sz w:val="20"/>
                <w:szCs w:val="20"/>
                <w:lang w:val="el-GR"/>
              </w:rPr>
              <w:t>.</w:t>
            </w:r>
          </w:p>
          <w:p w14:paraId="3D629B2B" w14:textId="77777777" w:rsidR="00591D99" w:rsidRPr="003F773B" w:rsidRDefault="00591D99" w:rsidP="00591D99">
            <w:pPr>
              <w:jc w:val="both"/>
              <w:rPr>
                <w:rFonts w:asciiTheme="minorHAnsi" w:hAnsiTheme="minorHAnsi" w:cstheme="minorHAnsi"/>
                <w:sz w:val="20"/>
                <w:szCs w:val="20"/>
                <w:lang w:val="el-GR"/>
              </w:rPr>
            </w:pPr>
          </w:p>
          <w:p w14:paraId="0AE784F6"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Ξενόγλωσση Βιβλιογραφία</w:t>
            </w:r>
          </w:p>
          <w:p w14:paraId="6EE477A7" w14:textId="77777777" w:rsidR="00DD1E56" w:rsidRPr="00BD1ECC" w:rsidRDefault="00DD1E56" w:rsidP="004721DE">
            <w:pPr>
              <w:numPr>
                <w:ilvl w:val="0"/>
                <w:numId w:val="17"/>
              </w:numPr>
              <w:jc w:val="both"/>
              <w:rPr>
                <w:rFonts w:asciiTheme="minorHAnsi" w:hAnsiTheme="minorHAnsi" w:cstheme="minorHAnsi"/>
                <w:sz w:val="20"/>
                <w:szCs w:val="20"/>
              </w:rPr>
            </w:pPr>
            <w:r w:rsidRPr="00BD1ECC">
              <w:rPr>
                <w:rFonts w:asciiTheme="minorHAnsi" w:hAnsiTheme="minorHAnsi" w:cstheme="minorHAnsi"/>
                <w:sz w:val="20"/>
                <w:szCs w:val="20"/>
              </w:rPr>
              <w:t xml:space="preserve">O'sullivan, A. (2007). </w:t>
            </w:r>
            <w:r w:rsidRPr="006C637F">
              <w:rPr>
                <w:rFonts w:asciiTheme="minorHAnsi" w:hAnsiTheme="minorHAnsi" w:cstheme="minorHAnsi"/>
                <w:i/>
                <w:sz w:val="20"/>
                <w:szCs w:val="20"/>
              </w:rPr>
              <w:t>Urban economics</w:t>
            </w:r>
            <w:r w:rsidRPr="00BD1ECC">
              <w:rPr>
                <w:rFonts w:asciiTheme="minorHAnsi" w:hAnsiTheme="minorHAnsi" w:cstheme="minorHAnsi"/>
                <w:sz w:val="20"/>
                <w:szCs w:val="20"/>
              </w:rPr>
              <w:t xml:space="preserve">. Boston, MA: McGraw-Hill/Irwin. </w:t>
            </w:r>
          </w:p>
          <w:p w14:paraId="4DCF3AE7" w14:textId="77777777" w:rsidR="00DD1E56" w:rsidRPr="00BD1ECC" w:rsidRDefault="00DD1E56" w:rsidP="004721DE">
            <w:pPr>
              <w:numPr>
                <w:ilvl w:val="0"/>
                <w:numId w:val="17"/>
              </w:numPr>
              <w:jc w:val="both"/>
              <w:rPr>
                <w:rFonts w:asciiTheme="minorHAnsi" w:hAnsiTheme="minorHAnsi" w:cstheme="minorHAnsi"/>
                <w:sz w:val="20"/>
                <w:szCs w:val="20"/>
              </w:rPr>
            </w:pPr>
            <w:r w:rsidRPr="00BD1ECC">
              <w:rPr>
                <w:rFonts w:asciiTheme="minorHAnsi" w:hAnsiTheme="minorHAnsi" w:cstheme="minorHAnsi"/>
                <w:sz w:val="20"/>
                <w:szCs w:val="20"/>
              </w:rPr>
              <w:t xml:space="preserve">McDonald, J. F. (1997). </w:t>
            </w:r>
            <w:r w:rsidRPr="005B0044">
              <w:rPr>
                <w:rFonts w:asciiTheme="minorHAnsi" w:hAnsiTheme="minorHAnsi" w:cstheme="minorHAnsi"/>
                <w:i/>
                <w:sz w:val="20"/>
                <w:szCs w:val="20"/>
              </w:rPr>
              <w:t>Fundamentals of urban economics</w:t>
            </w:r>
            <w:r w:rsidRPr="00BD1ECC">
              <w:rPr>
                <w:rFonts w:asciiTheme="minorHAnsi" w:hAnsiTheme="minorHAnsi" w:cstheme="minorHAnsi"/>
                <w:sz w:val="20"/>
                <w:szCs w:val="20"/>
              </w:rPr>
              <w:t>. Upper Saddle River, NJ: Prentice Hall.</w:t>
            </w:r>
          </w:p>
          <w:p w14:paraId="221385DD" w14:textId="77777777" w:rsidR="00DD1E56" w:rsidRPr="00BD1ECC" w:rsidRDefault="00DD1E56" w:rsidP="004721D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Small, K. (2013). </w:t>
            </w:r>
            <w:r w:rsidRPr="000C1CC6">
              <w:rPr>
                <w:rFonts w:asciiTheme="minorHAnsi" w:hAnsiTheme="minorHAnsi" w:cstheme="minorHAnsi"/>
                <w:i/>
                <w:sz w:val="20"/>
                <w:szCs w:val="20"/>
              </w:rPr>
              <w:t>Urban transportation economics</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Taylor &amp; Francis.</w:t>
            </w:r>
          </w:p>
          <w:p w14:paraId="62032FDF" w14:textId="77777777" w:rsidR="00DD1E56" w:rsidRPr="00BD1ECC" w:rsidRDefault="00DD1E56" w:rsidP="004721D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Anas, A. (2013). </w:t>
            </w:r>
            <w:r w:rsidRPr="005B0044">
              <w:rPr>
                <w:rFonts w:asciiTheme="minorHAnsi" w:hAnsiTheme="minorHAnsi" w:cstheme="minorHAnsi"/>
                <w:i/>
                <w:sz w:val="20"/>
                <w:szCs w:val="20"/>
              </w:rPr>
              <w:t>Modelling in urban and regional economics</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Taylor &amp; Francis.</w:t>
            </w:r>
          </w:p>
          <w:p w14:paraId="2F506DE2" w14:textId="77777777" w:rsidR="00DD1E56" w:rsidRPr="00BD1ECC" w:rsidRDefault="00DD1E56" w:rsidP="004721D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Small, K. A., Verhoef, E. T., &amp; Lindsey, R. (2007). </w:t>
            </w:r>
            <w:r w:rsidRPr="008531DF">
              <w:rPr>
                <w:rFonts w:asciiTheme="minorHAnsi" w:hAnsiTheme="minorHAnsi" w:cstheme="minorHAnsi"/>
                <w:i/>
                <w:sz w:val="20"/>
                <w:szCs w:val="20"/>
              </w:rPr>
              <w:t>The economics of urban transportation</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Routledge.</w:t>
            </w:r>
          </w:p>
          <w:p w14:paraId="3B9431D9" w14:textId="77777777" w:rsidR="00DD1E56" w:rsidRPr="00BD1ECC" w:rsidRDefault="00DD1E56" w:rsidP="004721D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De Vries, J. (2013). </w:t>
            </w:r>
            <w:r w:rsidRPr="005B0044">
              <w:rPr>
                <w:rFonts w:asciiTheme="minorHAnsi" w:hAnsiTheme="minorHAnsi" w:cstheme="minorHAnsi"/>
                <w:i/>
                <w:sz w:val="20"/>
                <w:szCs w:val="20"/>
              </w:rPr>
              <w:t>European Urbanization</w:t>
            </w:r>
            <w:r w:rsidRPr="00BD1ECC">
              <w:rPr>
                <w:rFonts w:asciiTheme="minorHAnsi" w:hAnsiTheme="minorHAnsi" w:cstheme="minorHAnsi"/>
                <w:sz w:val="20"/>
                <w:szCs w:val="20"/>
              </w:rPr>
              <w:t xml:space="preserve">, 1500-1800. </w:t>
            </w:r>
            <w:r w:rsidRPr="00BD1ECC">
              <w:rPr>
                <w:rFonts w:asciiTheme="minorHAnsi" w:hAnsiTheme="minorHAnsi" w:cstheme="minorHAnsi"/>
                <w:sz w:val="20"/>
                <w:szCs w:val="20"/>
                <w:lang w:val="el-GR"/>
              </w:rPr>
              <w:t>Routledge.</w:t>
            </w:r>
          </w:p>
          <w:p w14:paraId="3F4914E5" w14:textId="77777777" w:rsidR="00DD1E56" w:rsidRPr="00BD1ECC" w:rsidRDefault="00DD1E56" w:rsidP="004721D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Hall, P. (2014). </w:t>
            </w:r>
            <w:r w:rsidRPr="005B0044">
              <w:rPr>
                <w:rFonts w:asciiTheme="minorHAnsi" w:hAnsiTheme="minorHAnsi" w:cstheme="minorHAnsi"/>
                <w:i/>
                <w:sz w:val="20"/>
                <w:szCs w:val="20"/>
              </w:rPr>
              <w:t>Cities of tomorrow: An intellectual history of urban planning and design since 1880</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John Wiley &amp; Sons.</w:t>
            </w:r>
          </w:p>
          <w:p w14:paraId="71B35E78" w14:textId="77777777" w:rsidR="00DD1E56" w:rsidRDefault="00DD1E56" w:rsidP="004721DE">
            <w:pPr>
              <w:numPr>
                <w:ilvl w:val="0"/>
                <w:numId w:val="17"/>
              </w:numPr>
              <w:jc w:val="both"/>
              <w:rPr>
                <w:rFonts w:asciiTheme="minorHAnsi" w:hAnsiTheme="minorHAnsi" w:cstheme="minorHAnsi"/>
                <w:sz w:val="20"/>
                <w:szCs w:val="20"/>
              </w:rPr>
            </w:pPr>
            <w:r w:rsidRPr="00BD1ECC">
              <w:rPr>
                <w:rFonts w:asciiTheme="minorHAnsi" w:hAnsiTheme="minorHAnsi" w:cstheme="minorHAnsi"/>
                <w:sz w:val="20"/>
                <w:szCs w:val="20"/>
              </w:rPr>
              <w:t xml:space="preserve">Henderson, J. V. (1991). </w:t>
            </w:r>
            <w:r w:rsidRPr="005B0044">
              <w:rPr>
                <w:rFonts w:asciiTheme="minorHAnsi" w:hAnsiTheme="minorHAnsi" w:cstheme="minorHAnsi"/>
                <w:i/>
                <w:sz w:val="20"/>
                <w:szCs w:val="20"/>
              </w:rPr>
              <w:t>Urban development: Theory, fact, and illusion</w:t>
            </w:r>
            <w:r w:rsidRPr="00BD1ECC">
              <w:rPr>
                <w:rFonts w:asciiTheme="minorHAnsi" w:hAnsiTheme="minorHAnsi" w:cstheme="minorHAnsi"/>
                <w:sz w:val="20"/>
                <w:szCs w:val="20"/>
              </w:rPr>
              <w:t xml:space="preserve">. </w:t>
            </w:r>
            <w:r w:rsidRPr="00BD1ECC">
              <w:rPr>
                <w:rFonts w:asciiTheme="minorHAnsi" w:hAnsiTheme="minorHAnsi" w:cstheme="minorHAnsi"/>
                <w:sz w:val="20"/>
                <w:szCs w:val="20"/>
                <w:lang w:val="el-GR"/>
              </w:rPr>
              <w:t>OUP Catalogue.</w:t>
            </w:r>
          </w:p>
          <w:p w14:paraId="093C142A" w14:textId="77777777" w:rsidR="00DD1E56" w:rsidRPr="00BD1ECC" w:rsidRDefault="00DD1E56" w:rsidP="004721DE">
            <w:pPr>
              <w:numPr>
                <w:ilvl w:val="0"/>
                <w:numId w:val="17"/>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DiPasquale, D., &amp; Wheaton, W. C. (1996). </w:t>
            </w:r>
            <w:r w:rsidRPr="00BD1ECC">
              <w:rPr>
                <w:rFonts w:asciiTheme="minorHAnsi" w:hAnsiTheme="minorHAnsi" w:cstheme="minorHAnsi"/>
                <w:i/>
                <w:sz w:val="20"/>
                <w:szCs w:val="20"/>
              </w:rPr>
              <w:t>Urban economics and real estate markets</w:t>
            </w:r>
            <w:r w:rsidRPr="00BD1ECC">
              <w:rPr>
                <w:rFonts w:asciiTheme="minorHAnsi" w:hAnsiTheme="minorHAnsi" w:cstheme="minorHAnsi"/>
                <w:sz w:val="20"/>
                <w:szCs w:val="20"/>
              </w:rPr>
              <w:t xml:space="preserve"> (Vol. 23, </w:t>
            </w:r>
            <w:r w:rsidRPr="00BD1ECC">
              <w:rPr>
                <w:rFonts w:asciiTheme="minorHAnsi" w:hAnsiTheme="minorHAnsi" w:cstheme="minorHAnsi"/>
                <w:sz w:val="20"/>
                <w:szCs w:val="20"/>
              </w:rPr>
              <w:lastRenderedPageBreak/>
              <w:t xml:space="preserve">No. 7). </w:t>
            </w:r>
            <w:r w:rsidRPr="00BD1ECC">
              <w:rPr>
                <w:rFonts w:asciiTheme="minorHAnsi" w:hAnsiTheme="minorHAnsi" w:cstheme="minorHAnsi"/>
                <w:sz w:val="20"/>
                <w:szCs w:val="20"/>
                <w:lang w:val="el-GR"/>
              </w:rPr>
              <w:t>Englewood Cliffs, NJ: Prentice Hall.</w:t>
            </w:r>
          </w:p>
          <w:p w14:paraId="60DE3864" w14:textId="77777777" w:rsidR="003F773B" w:rsidRPr="00BF099B" w:rsidRDefault="00DD1E56" w:rsidP="004721DE">
            <w:pPr>
              <w:numPr>
                <w:ilvl w:val="0"/>
                <w:numId w:val="17"/>
              </w:numPr>
              <w:jc w:val="both"/>
              <w:rPr>
                <w:rFonts w:asciiTheme="minorHAnsi" w:hAnsiTheme="minorHAnsi" w:cstheme="minorHAnsi"/>
                <w:sz w:val="20"/>
                <w:szCs w:val="20"/>
              </w:rPr>
            </w:pPr>
            <w:r w:rsidRPr="005B0044">
              <w:rPr>
                <w:rFonts w:asciiTheme="minorHAnsi" w:hAnsiTheme="minorHAnsi" w:cstheme="minorHAnsi"/>
                <w:sz w:val="20"/>
                <w:szCs w:val="20"/>
              </w:rPr>
              <w:t xml:space="preserve">Hopkins, L. D. (2001). </w:t>
            </w:r>
            <w:r w:rsidRPr="005B0044">
              <w:rPr>
                <w:rFonts w:asciiTheme="minorHAnsi" w:hAnsiTheme="minorHAnsi" w:cstheme="minorHAnsi"/>
                <w:i/>
                <w:sz w:val="20"/>
                <w:szCs w:val="20"/>
              </w:rPr>
              <w:t>Urban development: The logic of making plans</w:t>
            </w:r>
            <w:r w:rsidRPr="005B0044">
              <w:rPr>
                <w:rFonts w:asciiTheme="minorHAnsi" w:hAnsiTheme="minorHAnsi" w:cstheme="minorHAnsi"/>
                <w:sz w:val="20"/>
                <w:szCs w:val="20"/>
              </w:rPr>
              <w:t xml:space="preserve"> (Vol. 166). </w:t>
            </w:r>
            <w:r w:rsidRPr="005B0044">
              <w:rPr>
                <w:rFonts w:asciiTheme="minorHAnsi" w:hAnsiTheme="minorHAnsi" w:cstheme="minorHAnsi"/>
                <w:sz w:val="20"/>
                <w:szCs w:val="20"/>
                <w:lang w:val="el-GR"/>
              </w:rPr>
              <w:t>Island Press</w:t>
            </w:r>
            <w:r w:rsidR="00BF099B" w:rsidRPr="00BF099B">
              <w:rPr>
                <w:rFonts w:asciiTheme="minorHAnsi" w:hAnsiTheme="minorHAnsi" w:cstheme="minorHAnsi"/>
                <w:sz w:val="20"/>
                <w:szCs w:val="20"/>
              </w:rPr>
              <w:t>.</w:t>
            </w:r>
          </w:p>
          <w:p w14:paraId="482649D1" w14:textId="77777777" w:rsidR="00591D99" w:rsidRPr="003F773B" w:rsidRDefault="00591D99" w:rsidP="00591D99">
            <w:pPr>
              <w:jc w:val="both"/>
              <w:rPr>
                <w:rFonts w:asciiTheme="minorHAnsi" w:hAnsiTheme="minorHAnsi" w:cstheme="minorHAnsi"/>
                <w:sz w:val="20"/>
                <w:szCs w:val="20"/>
              </w:rPr>
            </w:pPr>
            <w:r w:rsidRPr="003F773B">
              <w:rPr>
                <w:rFonts w:asciiTheme="minorHAnsi" w:hAnsiTheme="minorHAnsi" w:cstheme="minorHAnsi"/>
                <w:sz w:val="20"/>
                <w:szCs w:val="20"/>
              </w:rPr>
              <w:t xml:space="preserve">    </w:t>
            </w:r>
          </w:p>
          <w:p w14:paraId="7FEAA991"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Ενδεικτική Αρθρογραφία</w:t>
            </w:r>
          </w:p>
          <w:p w14:paraId="68782D4A" w14:textId="77777777" w:rsidR="00D71B44" w:rsidRPr="00D71B44" w:rsidRDefault="00D71B44" w:rsidP="004721DE">
            <w:pPr>
              <w:numPr>
                <w:ilvl w:val="0"/>
                <w:numId w:val="19"/>
              </w:numPr>
              <w:jc w:val="both"/>
              <w:rPr>
                <w:rFonts w:asciiTheme="minorHAnsi" w:hAnsiTheme="minorHAnsi" w:cstheme="minorHAnsi"/>
                <w:sz w:val="20"/>
                <w:szCs w:val="20"/>
              </w:rPr>
            </w:pPr>
            <w:r w:rsidRPr="00D71B44">
              <w:rPr>
                <w:rFonts w:asciiTheme="minorHAnsi" w:hAnsiTheme="minorHAnsi" w:cstheme="minorHAnsi"/>
                <w:sz w:val="20"/>
                <w:szCs w:val="20"/>
              </w:rPr>
              <w:t>Polyzos, S., Tsiotas, D., (2020) “</w:t>
            </w:r>
            <w:r w:rsidRPr="00D71B44">
              <w:rPr>
                <w:rFonts w:asciiTheme="minorHAnsi" w:hAnsiTheme="minorHAnsi" w:cstheme="minorHAnsi"/>
                <w:sz w:val="20"/>
                <w:szCs w:val="20"/>
                <w:lang w:val="en-GB"/>
              </w:rPr>
              <w:t>The contribution of transport infrastructures to the economic and regional development: a review of the conceptual framework</w:t>
            </w:r>
            <w:r w:rsidRPr="00D71B44">
              <w:rPr>
                <w:rFonts w:asciiTheme="minorHAnsi" w:hAnsiTheme="minorHAnsi" w:cstheme="minorHAnsi"/>
                <w:sz w:val="20"/>
                <w:szCs w:val="20"/>
              </w:rPr>
              <w:t xml:space="preserve">”, </w:t>
            </w:r>
            <w:r w:rsidRPr="00D71B44">
              <w:rPr>
                <w:rFonts w:asciiTheme="minorHAnsi" w:hAnsiTheme="minorHAnsi" w:cstheme="minorHAnsi"/>
                <w:i/>
                <w:sz w:val="20"/>
                <w:szCs w:val="20"/>
              </w:rPr>
              <w:t>Theoretical and Empirical Researches in Urban Management</w:t>
            </w:r>
            <w:r w:rsidRPr="00D71B44">
              <w:rPr>
                <w:rFonts w:asciiTheme="minorHAnsi" w:hAnsiTheme="minorHAnsi" w:cstheme="minorHAnsi"/>
                <w:sz w:val="20"/>
                <w:szCs w:val="20"/>
              </w:rPr>
              <w:t>, 15(1), pp.5-23.</w:t>
            </w:r>
          </w:p>
          <w:p w14:paraId="656E5569" w14:textId="77777777" w:rsidR="00D71B44" w:rsidRPr="00D71B44" w:rsidRDefault="00D71B44" w:rsidP="004721DE">
            <w:pPr>
              <w:numPr>
                <w:ilvl w:val="0"/>
                <w:numId w:val="19"/>
              </w:numPr>
              <w:jc w:val="both"/>
              <w:rPr>
                <w:rFonts w:asciiTheme="minorHAnsi" w:hAnsiTheme="minorHAnsi" w:cstheme="minorHAnsi"/>
                <w:sz w:val="20"/>
                <w:szCs w:val="20"/>
              </w:rPr>
            </w:pPr>
            <w:r w:rsidRPr="00D71B44">
              <w:rPr>
                <w:rFonts w:asciiTheme="minorHAnsi" w:hAnsiTheme="minorHAnsi" w:cstheme="minorHAnsi"/>
                <w:bCs/>
                <w:sz w:val="20"/>
                <w:szCs w:val="20"/>
              </w:rPr>
              <w:t xml:space="preserve">Tsiotas, D., (2016) “City-size or rank-size distribution? An empirical analysis on Greek urban populations”, </w:t>
            </w:r>
            <w:r w:rsidRPr="00D71B44">
              <w:rPr>
                <w:rFonts w:asciiTheme="minorHAnsi" w:hAnsiTheme="minorHAnsi" w:cstheme="minorHAnsi"/>
                <w:bCs/>
                <w:i/>
                <w:sz w:val="20"/>
                <w:szCs w:val="20"/>
              </w:rPr>
              <w:t xml:space="preserve">Theoretical and Empirical Researches in </w:t>
            </w:r>
            <w:r w:rsidRPr="00D71B44">
              <w:rPr>
                <w:rFonts w:asciiTheme="minorHAnsi" w:hAnsiTheme="minorHAnsi" w:cstheme="minorHAnsi"/>
                <w:bCs/>
                <w:i/>
                <w:sz w:val="20"/>
                <w:szCs w:val="20"/>
              </w:rPr>
              <w:br/>
              <w:t xml:space="preserve">Urban Management </w:t>
            </w:r>
            <w:r w:rsidRPr="00D71B44">
              <w:rPr>
                <w:rFonts w:asciiTheme="minorHAnsi" w:hAnsiTheme="minorHAnsi" w:cstheme="minorHAnsi"/>
                <w:bCs/>
                <w:sz w:val="20"/>
                <w:szCs w:val="20"/>
              </w:rPr>
              <w:t>(TERUM), 11(4), pp.1–16.</w:t>
            </w:r>
          </w:p>
          <w:p w14:paraId="54CF7BB4" w14:textId="77777777" w:rsidR="004721DE" w:rsidRPr="004721DE" w:rsidRDefault="004721DE" w:rsidP="004721DE">
            <w:pPr>
              <w:numPr>
                <w:ilvl w:val="0"/>
                <w:numId w:val="19"/>
              </w:numPr>
              <w:jc w:val="both"/>
              <w:rPr>
                <w:rFonts w:asciiTheme="minorHAnsi" w:hAnsiTheme="minorHAnsi" w:cstheme="minorHAnsi"/>
                <w:sz w:val="20"/>
                <w:szCs w:val="20"/>
              </w:rPr>
            </w:pPr>
            <w:r w:rsidRPr="004721DE">
              <w:rPr>
                <w:rFonts w:asciiTheme="minorHAnsi" w:hAnsiTheme="minorHAnsi" w:cstheme="minorHAnsi"/>
                <w:sz w:val="20"/>
                <w:szCs w:val="20"/>
              </w:rPr>
              <w:t xml:space="preserve">Seto, K. C., Fragkias, M., Güneralp, B., &amp; Reilly, M. K. (2011). A meta-analysis of global urban land expansion. PloS one, 6(8).Fernandes, J. R., &amp; Chamusca, P. (2014). Urban policies, planning and retail resilience. </w:t>
            </w:r>
            <w:r w:rsidRPr="004721DE">
              <w:rPr>
                <w:rFonts w:asciiTheme="minorHAnsi" w:hAnsiTheme="minorHAnsi" w:cstheme="minorHAnsi"/>
                <w:i/>
                <w:sz w:val="20"/>
                <w:szCs w:val="20"/>
              </w:rPr>
              <w:t>Cities</w:t>
            </w:r>
            <w:r w:rsidRPr="004721DE">
              <w:rPr>
                <w:rFonts w:asciiTheme="minorHAnsi" w:hAnsiTheme="minorHAnsi" w:cstheme="minorHAnsi"/>
                <w:sz w:val="20"/>
                <w:szCs w:val="20"/>
              </w:rPr>
              <w:t>, 36, 170-177.</w:t>
            </w:r>
          </w:p>
          <w:p w14:paraId="36C98B12" w14:textId="77777777" w:rsidR="004721DE" w:rsidRPr="004721DE" w:rsidRDefault="004721DE" w:rsidP="004721DE">
            <w:pPr>
              <w:numPr>
                <w:ilvl w:val="0"/>
                <w:numId w:val="19"/>
              </w:numPr>
              <w:jc w:val="both"/>
              <w:rPr>
                <w:rFonts w:asciiTheme="minorHAnsi" w:hAnsiTheme="minorHAnsi" w:cstheme="minorHAnsi"/>
                <w:sz w:val="20"/>
                <w:szCs w:val="20"/>
              </w:rPr>
            </w:pPr>
            <w:r w:rsidRPr="004721DE">
              <w:rPr>
                <w:rFonts w:asciiTheme="minorHAnsi" w:hAnsiTheme="minorHAnsi" w:cstheme="minorHAnsi"/>
                <w:sz w:val="20"/>
                <w:szCs w:val="20"/>
              </w:rPr>
              <w:t xml:space="preserve">Jun, M. J. (2020). The effects of polycentric evolution on commute times in a polycentric compact city: A case of the Seoul Metropolitan Area. </w:t>
            </w:r>
            <w:r w:rsidRPr="004721DE">
              <w:rPr>
                <w:rFonts w:asciiTheme="minorHAnsi" w:hAnsiTheme="minorHAnsi" w:cstheme="minorHAnsi"/>
                <w:i/>
                <w:sz w:val="20"/>
                <w:szCs w:val="20"/>
              </w:rPr>
              <w:t>Cities</w:t>
            </w:r>
            <w:r w:rsidRPr="004721DE">
              <w:rPr>
                <w:rFonts w:asciiTheme="minorHAnsi" w:hAnsiTheme="minorHAnsi" w:cstheme="minorHAnsi"/>
                <w:sz w:val="20"/>
                <w:szCs w:val="20"/>
              </w:rPr>
              <w:t>, 98, 102587.</w:t>
            </w:r>
          </w:p>
          <w:p w14:paraId="6CE913D8" w14:textId="77777777" w:rsidR="00591D99" w:rsidRDefault="004721DE" w:rsidP="004721DE">
            <w:pPr>
              <w:numPr>
                <w:ilvl w:val="0"/>
                <w:numId w:val="19"/>
              </w:numPr>
              <w:jc w:val="both"/>
              <w:rPr>
                <w:rFonts w:asciiTheme="minorHAnsi" w:hAnsiTheme="minorHAnsi" w:cstheme="minorHAnsi"/>
                <w:sz w:val="20"/>
                <w:szCs w:val="20"/>
                <w:lang w:val="el-GR"/>
              </w:rPr>
            </w:pPr>
            <w:r w:rsidRPr="004721DE">
              <w:rPr>
                <w:rFonts w:asciiTheme="minorHAnsi" w:hAnsiTheme="minorHAnsi" w:cstheme="minorHAnsi"/>
                <w:sz w:val="20"/>
                <w:szCs w:val="20"/>
              </w:rPr>
              <w:t xml:space="preserve">Gordon, P., Richardson, H. W., &amp; Wong, H. L. (1986). The distribution of population and employment in a polycentric city: the case of Los Angeles. </w:t>
            </w:r>
            <w:r w:rsidRPr="004721DE">
              <w:rPr>
                <w:rFonts w:asciiTheme="minorHAnsi" w:hAnsiTheme="minorHAnsi" w:cstheme="minorHAnsi"/>
                <w:i/>
                <w:sz w:val="20"/>
                <w:szCs w:val="20"/>
              </w:rPr>
              <w:t>Environment and planning A</w:t>
            </w:r>
            <w:r w:rsidRPr="004721DE">
              <w:rPr>
                <w:rFonts w:asciiTheme="minorHAnsi" w:hAnsiTheme="minorHAnsi" w:cstheme="minorHAnsi"/>
                <w:sz w:val="20"/>
                <w:szCs w:val="20"/>
              </w:rPr>
              <w:t>, 18(2), 161-173</w:t>
            </w:r>
            <w:r w:rsidR="00BF099B">
              <w:rPr>
                <w:rFonts w:asciiTheme="minorHAnsi" w:hAnsiTheme="minorHAnsi" w:cstheme="minorHAnsi"/>
                <w:sz w:val="20"/>
                <w:szCs w:val="20"/>
              </w:rPr>
              <w:t>.</w:t>
            </w:r>
          </w:p>
          <w:p w14:paraId="44AB2B4C" w14:textId="77777777" w:rsidR="004721DE" w:rsidRPr="004721DE" w:rsidRDefault="004721DE" w:rsidP="004721DE">
            <w:pPr>
              <w:numPr>
                <w:ilvl w:val="0"/>
                <w:numId w:val="19"/>
              </w:numPr>
              <w:jc w:val="both"/>
              <w:rPr>
                <w:rFonts w:asciiTheme="minorHAnsi" w:hAnsiTheme="minorHAnsi" w:cstheme="minorHAnsi"/>
                <w:sz w:val="20"/>
                <w:szCs w:val="20"/>
              </w:rPr>
            </w:pPr>
            <w:r w:rsidRPr="00E83435">
              <w:rPr>
                <w:rFonts w:asciiTheme="minorHAnsi" w:hAnsiTheme="minorHAnsi" w:cstheme="minorHAnsi"/>
                <w:sz w:val="20"/>
                <w:szCs w:val="20"/>
              </w:rPr>
              <w:t>Tsiotas D. Polyzos S, Anastasiou A. (2014), Rank-Size distribution of Greek cities: a Regional Analysis</w:t>
            </w:r>
            <w:r>
              <w:rPr>
                <w:rFonts w:asciiTheme="minorHAnsi" w:hAnsiTheme="minorHAnsi" w:cstheme="minorHAnsi"/>
                <w:sz w:val="20"/>
                <w:szCs w:val="20"/>
              </w:rPr>
              <w:t>,</w:t>
            </w:r>
            <w:r w:rsidRPr="00E83435">
              <w:rPr>
                <w:rFonts w:asciiTheme="minorHAnsi" w:hAnsiTheme="minorHAnsi" w:cstheme="minorHAnsi"/>
                <w:sz w:val="20"/>
                <w:szCs w:val="20"/>
              </w:rPr>
              <w:t xml:space="preserve"> </w:t>
            </w:r>
            <w:r w:rsidRPr="00EF743E">
              <w:rPr>
                <w:rFonts w:asciiTheme="minorHAnsi" w:hAnsiTheme="minorHAnsi" w:cstheme="minorHAnsi"/>
                <w:i/>
                <w:sz w:val="20"/>
                <w:szCs w:val="20"/>
              </w:rPr>
              <w:t>MIBES Transactions International Journal</w:t>
            </w:r>
            <w:r w:rsidRPr="00E83435">
              <w:rPr>
                <w:rFonts w:asciiTheme="minorHAnsi" w:hAnsiTheme="minorHAnsi" w:cstheme="minorHAnsi"/>
                <w:sz w:val="20"/>
                <w:szCs w:val="20"/>
              </w:rPr>
              <w:t>, vol. 8, pp. 164-173.</w:t>
            </w:r>
            <w:r w:rsidRPr="004721DE">
              <w:rPr>
                <w:rFonts w:asciiTheme="minorHAnsi" w:hAnsiTheme="minorHAnsi" w:cstheme="minorHAnsi"/>
                <w:sz w:val="20"/>
                <w:szCs w:val="20"/>
              </w:rPr>
              <w:t>]</w:t>
            </w:r>
          </w:p>
          <w:p w14:paraId="75A8D6C0" w14:textId="77777777" w:rsidR="004721DE" w:rsidRPr="004721DE" w:rsidRDefault="004721DE" w:rsidP="004721DE">
            <w:pPr>
              <w:numPr>
                <w:ilvl w:val="0"/>
                <w:numId w:val="19"/>
              </w:numPr>
              <w:jc w:val="both"/>
              <w:rPr>
                <w:rFonts w:asciiTheme="minorHAnsi" w:hAnsiTheme="minorHAnsi" w:cstheme="minorHAnsi"/>
                <w:sz w:val="20"/>
                <w:szCs w:val="20"/>
              </w:rPr>
            </w:pPr>
            <w:r w:rsidRPr="004721DE">
              <w:rPr>
                <w:rFonts w:asciiTheme="minorHAnsi" w:hAnsiTheme="minorHAnsi" w:cstheme="minorHAnsi"/>
                <w:sz w:val="20"/>
                <w:szCs w:val="20"/>
              </w:rPr>
              <w:t xml:space="preserve">Polyzos S., Minetos D. (2009), Informal housing in Greece: A quantitative spatial analysis, </w:t>
            </w:r>
            <w:r w:rsidRPr="004721DE">
              <w:rPr>
                <w:rFonts w:asciiTheme="minorHAnsi" w:hAnsiTheme="minorHAnsi" w:cstheme="minorHAnsi"/>
                <w:i/>
                <w:sz w:val="20"/>
                <w:szCs w:val="20"/>
              </w:rPr>
              <w:t>Theoretical and Empirical Researches in Urban Management</w:t>
            </w:r>
            <w:r w:rsidRPr="004721DE">
              <w:rPr>
                <w:rFonts w:asciiTheme="minorHAnsi" w:hAnsiTheme="minorHAnsi" w:cstheme="minorHAnsi"/>
                <w:sz w:val="20"/>
                <w:szCs w:val="20"/>
              </w:rPr>
              <w:t xml:space="preserve">, 2(11), pp. 7-33. </w:t>
            </w:r>
          </w:p>
          <w:p w14:paraId="69438347" w14:textId="77777777" w:rsidR="004721DE" w:rsidRPr="00BD1ECC" w:rsidRDefault="004721DE" w:rsidP="004721DE">
            <w:pPr>
              <w:numPr>
                <w:ilvl w:val="0"/>
                <w:numId w:val="19"/>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Batty, M. (2020). Defining Complexity in Cities. In </w:t>
            </w:r>
            <w:r w:rsidRPr="00BD1ECC">
              <w:rPr>
                <w:rFonts w:asciiTheme="minorHAnsi" w:hAnsiTheme="minorHAnsi" w:cstheme="minorHAnsi"/>
                <w:i/>
                <w:sz w:val="20"/>
                <w:szCs w:val="20"/>
              </w:rPr>
              <w:t>Theories and Models of Urbanization</w:t>
            </w:r>
            <w:r w:rsidRPr="00BD1ECC">
              <w:rPr>
                <w:rFonts w:asciiTheme="minorHAnsi" w:hAnsiTheme="minorHAnsi" w:cstheme="minorHAnsi"/>
                <w:sz w:val="20"/>
                <w:szCs w:val="20"/>
              </w:rPr>
              <w:t xml:space="preserve"> (pp. 13-26). </w:t>
            </w:r>
            <w:r w:rsidRPr="00BD1ECC">
              <w:rPr>
                <w:rFonts w:asciiTheme="minorHAnsi" w:hAnsiTheme="minorHAnsi" w:cstheme="minorHAnsi"/>
                <w:sz w:val="20"/>
                <w:szCs w:val="20"/>
                <w:lang w:val="el-GR"/>
              </w:rPr>
              <w:t>Springer, Cham.</w:t>
            </w:r>
          </w:p>
          <w:p w14:paraId="5E101AA0" w14:textId="77777777" w:rsidR="004721DE" w:rsidRPr="00BD1ECC" w:rsidRDefault="004721DE" w:rsidP="004721DE">
            <w:pPr>
              <w:numPr>
                <w:ilvl w:val="0"/>
                <w:numId w:val="19"/>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Brenner, N., &amp; Schmid, C. (2017). Planetary urbanization. In </w:t>
            </w:r>
            <w:r w:rsidRPr="00BD1ECC">
              <w:rPr>
                <w:rFonts w:asciiTheme="minorHAnsi" w:hAnsiTheme="minorHAnsi" w:cstheme="minorHAnsi"/>
                <w:i/>
                <w:sz w:val="20"/>
                <w:szCs w:val="20"/>
              </w:rPr>
              <w:t>The globalizing cities reader</w:t>
            </w:r>
            <w:r w:rsidRPr="00BD1ECC">
              <w:rPr>
                <w:rFonts w:asciiTheme="minorHAnsi" w:hAnsiTheme="minorHAnsi" w:cstheme="minorHAnsi"/>
                <w:sz w:val="20"/>
                <w:szCs w:val="20"/>
              </w:rPr>
              <w:t xml:space="preserve"> (pp. 479-482). </w:t>
            </w:r>
            <w:r w:rsidRPr="00BD1ECC">
              <w:rPr>
                <w:rFonts w:asciiTheme="minorHAnsi" w:hAnsiTheme="minorHAnsi" w:cstheme="minorHAnsi"/>
                <w:sz w:val="20"/>
                <w:szCs w:val="20"/>
                <w:lang w:val="el-GR"/>
              </w:rPr>
              <w:t>Routledge.</w:t>
            </w:r>
          </w:p>
          <w:p w14:paraId="2ADA522E" w14:textId="77777777" w:rsidR="004721DE" w:rsidRPr="00BD1ECC" w:rsidRDefault="004721DE" w:rsidP="004721DE">
            <w:pPr>
              <w:numPr>
                <w:ilvl w:val="0"/>
                <w:numId w:val="19"/>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Brueckner, J. K., Mills, E., &amp; Kremer, M. (2001). Urban sprawl: Lessons from urban economics [with comments]. </w:t>
            </w:r>
            <w:r w:rsidRPr="00BD1ECC">
              <w:rPr>
                <w:rFonts w:asciiTheme="minorHAnsi" w:hAnsiTheme="minorHAnsi" w:cstheme="minorHAnsi"/>
                <w:i/>
                <w:sz w:val="20"/>
                <w:szCs w:val="20"/>
                <w:lang w:val="el-GR"/>
              </w:rPr>
              <w:t>Brookings-Wharton papers on urban affairs</w:t>
            </w:r>
            <w:r w:rsidRPr="00BD1ECC">
              <w:rPr>
                <w:rFonts w:asciiTheme="minorHAnsi" w:hAnsiTheme="minorHAnsi" w:cstheme="minorHAnsi"/>
                <w:sz w:val="20"/>
                <w:szCs w:val="20"/>
                <w:lang w:val="el-GR"/>
              </w:rPr>
              <w:t>, 65-97.</w:t>
            </w:r>
          </w:p>
          <w:p w14:paraId="148F7153" w14:textId="77777777" w:rsidR="004721DE" w:rsidRPr="00BD1ECC" w:rsidRDefault="004721DE" w:rsidP="004721DE">
            <w:pPr>
              <w:numPr>
                <w:ilvl w:val="0"/>
                <w:numId w:val="19"/>
              </w:numPr>
              <w:jc w:val="both"/>
              <w:rPr>
                <w:rFonts w:asciiTheme="minorHAnsi" w:hAnsiTheme="minorHAnsi" w:cstheme="minorHAnsi"/>
                <w:sz w:val="20"/>
                <w:szCs w:val="20"/>
                <w:lang w:val="el-GR"/>
              </w:rPr>
            </w:pPr>
            <w:r w:rsidRPr="00BD1ECC">
              <w:rPr>
                <w:rFonts w:asciiTheme="minorHAnsi" w:hAnsiTheme="minorHAnsi" w:cstheme="minorHAnsi"/>
                <w:sz w:val="20"/>
                <w:szCs w:val="20"/>
              </w:rPr>
              <w:t xml:space="preserve">Cheshire, P., &amp; Sheppard, S. (2002). The welfare economics of land use planning. </w:t>
            </w:r>
            <w:r w:rsidRPr="00BD1ECC">
              <w:rPr>
                <w:rFonts w:asciiTheme="minorHAnsi" w:hAnsiTheme="minorHAnsi" w:cstheme="minorHAnsi"/>
                <w:i/>
                <w:sz w:val="20"/>
                <w:szCs w:val="20"/>
                <w:lang w:val="el-GR"/>
              </w:rPr>
              <w:t>Journal of Urban economics</w:t>
            </w:r>
            <w:r w:rsidRPr="00BD1ECC">
              <w:rPr>
                <w:rFonts w:asciiTheme="minorHAnsi" w:hAnsiTheme="minorHAnsi" w:cstheme="minorHAnsi"/>
                <w:sz w:val="20"/>
                <w:szCs w:val="20"/>
                <w:lang w:val="el-GR"/>
              </w:rPr>
              <w:t>, 52(2), 242-269.</w:t>
            </w:r>
          </w:p>
          <w:p w14:paraId="5DFB42FC" w14:textId="77777777" w:rsidR="004721DE" w:rsidRPr="004721DE" w:rsidRDefault="004721DE" w:rsidP="004721DE">
            <w:pPr>
              <w:numPr>
                <w:ilvl w:val="0"/>
                <w:numId w:val="19"/>
              </w:numPr>
              <w:jc w:val="both"/>
              <w:rPr>
                <w:rFonts w:asciiTheme="minorHAnsi" w:hAnsiTheme="minorHAnsi" w:cstheme="minorHAnsi"/>
                <w:sz w:val="20"/>
                <w:szCs w:val="20"/>
              </w:rPr>
            </w:pPr>
            <w:r w:rsidRPr="004721DE">
              <w:rPr>
                <w:rFonts w:asciiTheme="minorHAnsi" w:hAnsiTheme="minorHAnsi" w:cstheme="minorHAnsi"/>
                <w:sz w:val="20"/>
                <w:szCs w:val="20"/>
              </w:rPr>
              <w:t xml:space="preserve">Finance, O., &amp; Swerts, E. (2020). Scaling laws in urban geography. Linkages with urban theories, challenges and limitations. In </w:t>
            </w:r>
            <w:r w:rsidRPr="004721DE">
              <w:rPr>
                <w:rFonts w:asciiTheme="minorHAnsi" w:hAnsiTheme="minorHAnsi" w:cstheme="minorHAnsi"/>
                <w:i/>
                <w:sz w:val="20"/>
                <w:szCs w:val="20"/>
              </w:rPr>
              <w:t>Theories and Models of Urbanization</w:t>
            </w:r>
            <w:r w:rsidRPr="004721DE">
              <w:rPr>
                <w:rFonts w:asciiTheme="minorHAnsi" w:hAnsiTheme="minorHAnsi" w:cstheme="minorHAnsi"/>
                <w:sz w:val="20"/>
                <w:szCs w:val="20"/>
              </w:rPr>
              <w:t xml:space="preserve"> (pp. 67-96). </w:t>
            </w:r>
            <w:r w:rsidRPr="004721DE">
              <w:rPr>
                <w:rFonts w:asciiTheme="minorHAnsi" w:hAnsiTheme="minorHAnsi" w:cstheme="minorHAnsi"/>
                <w:sz w:val="20"/>
                <w:szCs w:val="20"/>
                <w:lang w:val="el-GR"/>
              </w:rPr>
              <w:t xml:space="preserve">Springer, Cham. </w:t>
            </w:r>
          </w:p>
          <w:p w14:paraId="0B45A27B" w14:textId="77777777" w:rsidR="00591D99" w:rsidRPr="004721DE" w:rsidRDefault="00591D99" w:rsidP="00591D99">
            <w:pPr>
              <w:jc w:val="both"/>
              <w:rPr>
                <w:rFonts w:asciiTheme="minorHAnsi" w:hAnsiTheme="minorHAnsi" w:cstheme="minorHAnsi"/>
                <w:sz w:val="20"/>
                <w:szCs w:val="20"/>
              </w:rPr>
            </w:pPr>
            <w:r w:rsidRPr="004721DE">
              <w:rPr>
                <w:rFonts w:asciiTheme="minorHAnsi" w:hAnsiTheme="minorHAnsi" w:cstheme="minorHAnsi"/>
                <w:sz w:val="20"/>
                <w:szCs w:val="20"/>
              </w:rPr>
              <w:t xml:space="preserve">  </w:t>
            </w:r>
          </w:p>
          <w:p w14:paraId="0976EF80" w14:textId="77777777" w:rsidR="00591D99" w:rsidRPr="00CA6405" w:rsidRDefault="00591D99" w:rsidP="00591D99">
            <w:pPr>
              <w:jc w:val="both"/>
              <w:rPr>
                <w:rFonts w:asciiTheme="minorHAnsi" w:hAnsiTheme="minorHAnsi" w:cstheme="minorHAnsi"/>
                <w:i/>
                <w:sz w:val="20"/>
                <w:szCs w:val="20"/>
                <w:lang w:val="el-GR"/>
              </w:rPr>
            </w:pPr>
            <w:r w:rsidRPr="00CA6405">
              <w:rPr>
                <w:rFonts w:asciiTheme="minorHAnsi" w:hAnsiTheme="minorHAnsi" w:cstheme="minorHAnsi"/>
                <w:i/>
                <w:sz w:val="20"/>
                <w:szCs w:val="20"/>
                <w:lang w:val="el-GR"/>
              </w:rPr>
              <w:t>Άλλη σχετική ενδεικτική βιβλιογραφία</w:t>
            </w:r>
          </w:p>
          <w:p w14:paraId="32CEB86C" w14:textId="77777777" w:rsidR="00DD1E56" w:rsidRPr="00E83435" w:rsidRDefault="00DD1E56" w:rsidP="004721DE">
            <w:pPr>
              <w:numPr>
                <w:ilvl w:val="0"/>
                <w:numId w:val="20"/>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 xml:space="preserve">Πολύζος Σ., Πετράκος Γ. (2001), Χωροθέτηση των Επιχειρήσεων στην Ελλάδα: Ανάλυση Προσδιοριστικών Παραγόντων και εμπειρική διερεύνηση,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17, 93-123.</w:t>
            </w:r>
          </w:p>
          <w:p w14:paraId="3F85E68B" w14:textId="77777777" w:rsidR="00DD1E56" w:rsidRPr="00E83435" w:rsidRDefault="00DD1E56" w:rsidP="004721DE">
            <w:pPr>
              <w:numPr>
                <w:ilvl w:val="0"/>
                <w:numId w:val="20"/>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 xml:space="preserve">Πετράκος Γ. Μερδάκης Π. (1997), Οι πρόσφατες μεταβολές του ελληνικού συστήματος των αστικών κέντρων, </w:t>
            </w:r>
            <w:r w:rsidRPr="00C9578B">
              <w:rPr>
                <w:rFonts w:asciiTheme="minorHAnsi" w:hAnsiTheme="minorHAnsi" w:cstheme="minorHAnsi"/>
                <w:i/>
                <w:sz w:val="20"/>
                <w:szCs w:val="20"/>
                <w:lang w:val="el-GR"/>
              </w:rPr>
              <w:t>ΤΟΠΟΣ</w:t>
            </w:r>
            <w:r w:rsidRPr="00E83435">
              <w:rPr>
                <w:rFonts w:asciiTheme="minorHAnsi" w:hAnsiTheme="minorHAnsi" w:cstheme="minorHAnsi"/>
                <w:sz w:val="20"/>
                <w:szCs w:val="20"/>
                <w:lang w:val="el-GR"/>
              </w:rPr>
              <w:t>, 12, 77-103.</w:t>
            </w:r>
          </w:p>
          <w:p w14:paraId="0EEA3E23" w14:textId="77777777" w:rsidR="00DD1E56" w:rsidRPr="00E83435" w:rsidRDefault="00DD1E56" w:rsidP="004721DE">
            <w:pPr>
              <w:numPr>
                <w:ilvl w:val="0"/>
                <w:numId w:val="20"/>
              </w:numPr>
              <w:jc w:val="both"/>
              <w:rPr>
                <w:rFonts w:asciiTheme="minorHAnsi" w:hAnsiTheme="minorHAnsi" w:cstheme="minorHAnsi"/>
                <w:sz w:val="20"/>
                <w:szCs w:val="20"/>
              </w:rPr>
            </w:pPr>
            <w:r w:rsidRPr="00E83435">
              <w:rPr>
                <w:rFonts w:asciiTheme="minorHAnsi" w:hAnsiTheme="minorHAnsi" w:cstheme="minorHAnsi"/>
                <w:sz w:val="20"/>
                <w:szCs w:val="20"/>
              </w:rPr>
              <w:t xml:space="preserve">Petrakos G. Economou D. (2002), The Spatial Aspects of Development in Southeastern Europe, </w:t>
            </w:r>
            <w:r w:rsidRPr="00C9578B">
              <w:rPr>
                <w:rFonts w:asciiTheme="minorHAnsi" w:hAnsiTheme="minorHAnsi" w:cstheme="minorHAnsi"/>
                <w:i/>
                <w:sz w:val="20"/>
                <w:szCs w:val="20"/>
              </w:rPr>
              <w:t>Spatium</w:t>
            </w:r>
            <w:r w:rsidRPr="00E83435">
              <w:rPr>
                <w:rFonts w:asciiTheme="minorHAnsi" w:hAnsiTheme="minorHAnsi" w:cstheme="minorHAnsi"/>
                <w:sz w:val="20"/>
                <w:szCs w:val="20"/>
              </w:rPr>
              <w:t xml:space="preserve">, 8, 1-13.  </w:t>
            </w:r>
          </w:p>
          <w:p w14:paraId="4B5E7DCF" w14:textId="77777777" w:rsidR="00DD1E56" w:rsidRPr="00E83435" w:rsidRDefault="00DD1E56" w:rsidP="004721DE">
            <w:pPr>
              <w:numPr>
                <w:ilvl w:val="0"/>
                <w:numId w:val="20"/>
              </w:numPr>
              <w:jc w:val="both"/>
              <w:rPr>
                <w:rFonts w:asciiTheme="minorHAnsi" w:hAnsiTheme="minorHAnsi" w:cstheme="minorHAnsi"/>
                <w:sz w:val="20"/>
                <w:szCs w:val="20"/>
                <w:lang w:val="el-GR"/>
              </w:rPr>
            </w:pPr>
            <w:r w:rsidRPr="00E83435">
              <w:rPr>
                <w:rFonts w:asciiTheme="minorHAnsi" w:hAnsiTheme="minorHAnsi" w:cstheme="minorHAnsi"/>
                <w:sz w:val="20"/>
                <w:szCs w:val="20"/>
                <w:lang w:val="el-GR"/>
              </w:rPr>
              <w:t xml:space="preserve">Πετράκος Γ, Τσουκαλάς Δ. (1999), Μητροπολιτική συγκέντρωση στην Ελλάδα, μια εμπειρική διερεύνηση, στο Οικονόμου Δ. και Πετράκος Γ. (επιμ.) </w:t>
            </w:r>
            <w:r w:rsidRPr="00C9578B">
              <w:rPr>
                <w:rFonts w:asciiTheme="minorHAnsi" w:hAnsiTheme="minorHAnsi" w:cstheme="minorHAnsi"/>
                <w:i/>
                <w:sz w:val="20"/>
                <w:szCs w:val="20"/>
                <w:lang w:val="el-GR"/>
              </w:rPr>
              <w:t>Η ανάπτυξη των ελληνικών πόλεων, Διεπιστημονικές προσεγγίσεις αστικής ανάλυσης και πολιτικής</w:t>
            </w:r>
            <w:r w:rsidRPr="00E83435">
              <w:rPr>
                <w:rFonts w:asciiTheme="minorHAnsi" w:hAnsiTheme="minorHAnsi" w:cstheme="minorHAnsi"/>
                <w:sz w:val="20"/>
                <w:szCs w:val="20"/>
                <w:lang w:val="el-GR"/>
              </w:rPr>
              <w:t xml:space="preserve">, Πανεπιστημιακές Εκδόσεις Θεσσαλίας. </w:t>
            </w:r>
          </w:p>
          <w:p w14:paraId="030D57C7" w14:textId="77777777" w:rsidR="00DD1E56" w:rsidRPr="00E83435" w:rsidRDefault="00DD1E56" w:rsidP="004721DE">
            <w:pPr>
              <w:numPr>
                <w:ilvl w:val="0"/>
                <w:numId w:val="20"/>
              </w:numPr>
              <w:jc w:val="both"/>
              <w:rPr>
                <w:rFonts w:asciiTheme="minorHAnsi" w:hAnsiTheme="minorHAnsi" w:cstheme="minorHAnsi"/>
                <w:sz w:val="20"/>
                <w:szCs w:val="20"/>
              </w:rPr>
            </w:pPr>
            <w:r w:rsidRPr="00E83435">
              <w:rPr>
                <w:rFonts w:asciiTheme="minorHAnsi" w:hAnsiTheme="minorHAnsi" w:cstheme="minorHAnsi"/>
                <w:sz w:val="20"/>
                <w:szCs w:val="20"/>
              </w:rPr>
              <w:t xml:space="preserve">Polyzos S., Minetos D. Niavis S. (2013), Driving factors and empirical analysis of urban sprawl in Greece, </w:t>
            </w:r>
            <w:r w:rsidRPr="00EF743E">
              <w:rPr>
                <w:rFonts w:asciiTheme="minorHAnsi" w:hAnsiTheme="minorHAnsi" w:cstheme="minorHAnsi"/>
                <w:i/>
                <w:sz w:val="20"/>
                <w:szCs w:val="20"/>
              </w:rPr>
              <w:t>Theoretical and Empirical Researches in Urban Management</w:t>
            </w:r>
            <w:r w:rsidRPr="00E83435">
              <w:rPr>
                <w:rFonts w:asciiTheme="minorHAnsi" w:hAnsiTheme="minorHAnsi" w:cstheme="minorHAnsi"/>
                <w:sz w:val="20"/>
                <w:szCs w:val="20"/>
              </w:rPr>
              <w:t xml:space="preserve">, vol. 8(1), pp. 5-29. </w:t>
            </w:r>
          </w:p>
          <w:p w14:paraId="31ED1E26" w14:textId="77777777" w:rsidR="00DD1E56" w:rsidRPr="00E83435" w:rsidRDefault="00DD1E56" w:rsidP="004721DE">
            <w:pPr>
              <w:numPr>
                <w:ilvl w:val="0"/>
                <w:numId w:val="20"/>
              </w:numPr>
              <w:jc w:val="both"/>
              <w:rPr>
                <w:rFonts w:asciiTheme="minorHAnsi" w:hAnsiTheme="minorHAnsi" w:cstheme="minorHAnsi"/>
                <w:sz w:val="20"/>
                <w:szCs w:val="20"/>
              </w:rPr>
            </w:pPr>
            <w:r w:rsidRPr="00E83435">
              <w:rPr>
                <w:rFonts w:asciiTheme="minorHAnsi" w:hAnsiTheme="minorHAnsi" w:cstheme="minorHAnsi"/>
                <w:sz w:val="20"/>
                <w:szCs w:val="20"/>
              </w:rPr>
              <w:t xml:space="preserve">Polyzos S., Minetos D. (2009), Informal housing in Greece: A quantitative spatial analysis, </w:t>
            </w:r>
            <w:r w:rsidRPr="00EF743E">
              <w:rPr>
                <w:rFonts w:asciiTheme="minorHAnsi" w:hAnsiTheme="minorHAnsi" w:cstheme="minorHAnsi"/>
                <w:i/>
                <w:sz w:val="20"/>
                <w:szCs w:val="20"/>
              </w:rPr>
              <w:t>Theoretical and Empirical Researches in Urban Management</w:t>
            </w:r>
            <w:r w:rsidRPr="00E83435">
              <w:rPr>
                <w:rFonts w:asciiTheme="minorHAnsi" w:hAnsiTheme="minorHAnsi" w:cstheme="minorHAnsi"/>
                <w:sz w:val="20"/>
                <w:szCs w:val="20"/>
              </w:rPr>
              <w:t xml:space="preserve">, 2(11), pp. 7-33. </w:t>
            </w:r>
          </w:p>
          <w:p w14:paraId="70AA5BC4" w14:textId="77777777" w:rsidR="00DD1E56" w:rsidRPr="00E83435" w:rsidRDefault="00DD1E56" w:rsidP="004721DE">
            <w:pPr>
              <w:numPr>
                <w:ilvl w:val="0"/>
                <w:numId w:val="20"/>
              </w:numPr>
              <w:jc w:val="both"/>
              <w:rPr>
                <w:rFonts w:asciiTheme="minorHAnsi" w:hAnsiTheme="minorHAnsi" w:cstheme="minorHAnsi"/>
                <w:sz w:val="20"/>
                <w:szCs w:val="20"/>
              </w:rPr>
            </w:pPr>
            <w:r w:rsidRPr="00E83435">
              <w:rPr>
                <w:rFonts w:asciiTheme="minorHAnsi" w:hAnsiTheme="minorHAnsi" w:cstheme="minorHAnsi"/>
                <w:sz w:val="20"/>
                <w:szCs w:val="20"/>
              </w:rPr>
              <w:t>Christopoulou O., Polyzos S., Minetos D. (2007), Peri-urban and Urban Forests in Greece: Obstacle or Advantage to Urban Development</w:t>
            </w:r>
            <w:r>
              <w:rPr>
                <w:rFonts w:asciiTheme="minorHAnsi" w:hAnsiTheme="minorHAnsi" w:cstheme="minorHAnsi"/>
                <w:sz w:val="20"/>
                <w:szCs w:val="20"/>
              </w:rPr>
              <w:t xml:space="preserve">, </w:t>
            </w:r>
            <w:r w:rsidRPr="00EF743E">
              <w:rPr>
                <w:rFonts w:asciiTheme="minorHAnsi" w:hAnsiTheme="minorHAnsi" w:cstheme="minorHAnsi"/>
                <w:i/>
                <w:sz w:val="20"/>
                <w:szCs w:val="20"/>
              </w:rPr>
              <w:t>Management in Environmental Quality, An International Journal</w:t>
            </w:r>
            <w:r w:rsidRPr="00E83435">
              <w:rPr>
                <w:rFonts w:asciiTheme="minorHAnsi" w:hAnsiTheme="minorHAnsi" w:cstheme="minorHAnsi"/>
                <w:sz w:val="20"/>
                <w:szCs w:val="20"/>
              </w:rPr>
              <w:t>, vol. 18(4), pp. 382-395.</w:t>
            </w:r>
          </w:p>
          <w:p w14:paraId="528F5561" w14:textId="77777777" w:rsidR="00DD1E56" w:rsidRPr="00E83435" w:rsidRDefault="00DD1E56" w:rsidP="004721DE">
            <w:pPr>
              <w:numPr>
                <w:ilvl w:val="0"/>
                <w:numId w:val="20"/>
              </w:numPr>
              <w:jc w:val="both"/>
              <w:rPr>
                <w:rFonts w:asciiTheme="minorHAnsi" w:hAnsiTheme="minorHAnsi" w:cstheme="minorHAnsi"/>
                <w:sz w:val="20"/>
                <w:szCs w:val="20"/>
              </w:rPr>
            </w:pPr>
            <w:r w:rsidRPr="00E83435">
              <w:rPr>
                <w:rFonts w:asciiTheme="minorHAnsi" w:hAnsiTheme="minorHAnsi" w:cstheme="minorHAnsi"/>
                <w:sz w:val="20"/>
                <w:szCs w:val="20"/>
              </w:rPr>
              <w:t>Tsiotas D. Polyzos S, Anastasiou A. (2014), Rank-Size distribution of Greek cities: a Regional Analysis</w:t>
            </w:r>
            <w:r>
              <w:rPr>
                <w:rFonts w:asciiTheme="minorHAnsi" w:hAnsiTheme="minorHAnsi" w:cstheme="minorHAnsi"/>
                <w:sz w:val="20"/>
                <w:szCs w:val="20"/>
              </w:rPr>
              <w:t>,</w:t>
            </w:r>
            <w:r w:rsidRPr="00E83435">
              <w:rPr>
                <w:rFonts w:asciiTheme="minorHAnsi" w:hAnsiTheme="minorHAnsi" w:cstheme="minorHAnsi"/>
                <w:sz w:val="20"/>
                <w:szCs w:val="20"/>
              </w:rPr>
              <w:t xml:space="preserve"> </w:t>
            </w:r>
            <w:r w:rsidRPr="00EF743E">
              <w:rPr>
                <w:rFonts w:asciiTheme="minorHAnsi" w:hAnsiTheme="minorHAnsi" w:cstheme="minorHAnsi"/>
                <w:i/>
                <w:sz w:val="20"/>
                <w:szCs w:val="20"/>
              </w:rPr>
              <w:t>MIBES Transactions International Journal</w:t>
            </w:r>
            <w:r w:rsidRPr="00E83435">
              <w:rPr>
                <w:rFonts w:asciiTheme="minorHAnsi" w:hAnsiTheme="minorHAnsi" w:cstheme="minorHAnsi"/>
                <w:sz w:val="20"/>
                <w:szCs w:val="20"/>
              </w:rPr>
              <w:t>, vol. 8, pp. 164-173.</w:t>
            </w:r>
          </w:p>
          <w:p w14:paraId="5FCB48B9" w14:textId="77777777" w:rsidR="00BF099B" w:rsidRPr="0022315F" w:rsidRDefault="00DD1E56" w:rsidP="004721DE">
            <w:pPr>
              <w:numPr>
                <w:ilvl w:val="0"/>
                <w:numId w:val="20"/>
              </w:numPr>
              <w:jc w:val="both"/>
              <w:rPr>
                <w:rFonts w:asciiTheme="minorHAnsi" w:hAnsiTheme="minorHAnsi" w:cstheme="minorHAnsi"/>
                <w:sz w:val="20"/>
                <w:szCs w:val="20"/>
                <w:lang w:val="el-GR"/>
              </w:rPr>
            </w:pPr>
            <w:r w:rsidRPr="00783CEE">
              <w:rPr>
                <w:rFonts w:asciiTheme="minorHAnsi" w:hAnsiTheme="minorHAnsi" w:cstheme="minorHAnsi"/>
                <w:sz w:val="20"/>
                <w:szCs w:val="20"/>
                <w:lang w:val="el-GR"/>
              </w:rPr>
              <w:t xml:space="preserve">Πολύζος Σ, Αναστασίου Α., Γεράκη Μ. (2013). Η αναπτυξιακή πορεία των μικρών πόλεων στην Ελλάδα, </w:t>
            </w:r>
            <w:r w:rsidRPr="00EF743E">
              <w:rPr>
                <w:rFonts w:asciiTheme="minorHAnsi" w:hAnsiTheme="minorHAnsi" w:cstheme="minorHAnsi"/>
                <w:i/>
                <w:sz w:val="20"/>
                <w:szCs w:val="20"/>
              </w:rPr>
              <w:t>PRIME</w:t>
            </w:r>
            <w:r w:rsidRPr="00783CEE">
              <w:rPr>
                <w:rFonts w:asciiTheme="minorHAnsi" w:hAnsiTheme="minorHAnsi" w:cstheme="minorHAnsi"/>
                <w:sz w:val="20"/>
                <w:szCs w:val="20"/>
                <w:lang w:val="el-GR"/>
              </w:rPr>
              <w:t xml:space="preserve">, </w:t>
            </w:r>
            <w:r w:rsidRPr="00783CEE">
              <w:rPr>
                <w:rFonts w:asciiTheme="minorHAnsi" w:hAnsiTheme="minorHAnsi" w:cstheme="minorHAnsi"/>
                <w:sz w:val="20"/>
                <w:szCs w:val="20"/>
              </w:rPr>
              <w:t>vol</w:t>
            </w:r>
            <w:r w:rsidRPr="00783CEE">
              <w:rPr>
                <w:rFonts w:asciiTheme="minorHAnsi" w:hAnsiTheme="minorHAnsi" w:cstheme="minorHAnsi"/>
                <w:sz w:val="20"/>
                <w:szCs w:val="20"/>
                <w:lang w:val="el-GR"/>
              </w:rPr>
              <w:t xml:space="preserve">. 6, </w:t>
            </w:r>
            <w:r w:rsidRPr="00783CEE">
              <w:rPr>
                <w:rFonts w:asciiTheme="minorHAnsi" w:hAnsiTheme="minorHAnsi" w:cstheme="minorHAnsi"/>
                <w:sz w:val="20"/>
                <w:szCs w:val="20"/>
              </w:rPr>
              <w:t>pp</w:t>
            </w:r>
            <w:r w:rsidRPr="00783CEE">
              <w:rPr>
                <w:rFonts w:asciiTheme="minorHAnsi" w:hAnsiTheme="minorHAnsi" w:cstheme="minorHAnsi"/>
                <w:sz w:val="20"/>
                <w:szCs w:val="20"/>
                <w:lang w:val="el-GR"/>
              </w:rPr>
              <w:t>. 138-156</w:t>
            </w:r>
            <w:r w:rsidR="00BF099B" w:rsidRPr="00BF099B">
              <w:rPr>
                <w:rFonts w:asciiTheme="minorHAnsi" w:hAnsiTheme="minorHAnsi" w:cstheme="minorHAnsi"/>
                <w:sz w:val="20"/>
                <w:szCs w:val="20"/>
                <w:lang w:val="el-GR"/>
              </w:rPr>
              <w:t>.</w:t>
            </w:r>
          </w:p>
          <w:p w14:paraId="14B1BCEC" w14:textId="77777777" w:rsidR="00591D99" w:rsidRPr="0022315F" w:rsidRDefault="00591D99" w:rsidP="00746551">
            <w:pPr>
              <w:jc w:val="both"/>
              <w:rPr>
                <w:rFonts w:asciiTheme="minorHAnsi" w:hAnsiTheme="minorHAnsi" w:cstheme="minorHAnsi"/>
                <w:sz w:val="20"/>
                <w:szCs w:val="20"/>
                <w:lang w:val="el-GR"/>
              </w:rPr>
            </w:pPr>
          </w:p>
          <w:p w14:paraId="01A969CD" w14:textId="77777777" w:rsidR="00591D99" w:rsidRPr="00CE344F" w:rsidRDefault="00591D99" w:rsidP="00591D99">
            <w:pPr>
              <w:rPr>
                <w:rFonts w:asciiTheme="minorHAnsi" w:hAnsiTheme="minorHAnsi" w:cstheme="minorHAnsi"/>
                <w:i/>
                <w:sz w:val="20"/>
                <w:szCs w:val="20"/>
              </w:rPr>
            </w:pPr>
            <w:r w:rsidRPr="00CA6405">
              <w:rPr>
                <w:rFonts w:asciiTheme="minorHAnsi" w:hAnsiTheme="minorHAnsi" w:cstheme="minorHAnsi"/>
                <w:i/>
                <w:sz w:val="20"/>
                <w:szCs w:val="20"/>
                <w:lang w:val="el-GR"/>
              </w:rPr>
              <w:lastRenderedPageBreak/>
              <w:t>Συναφή</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επιστημονικά</w:t>
            </w:r>
            <w:r w:rsidRPr="00CE344F">
              <w:rPr>
                <w:rFonts w:asciiTheme="minorHAnsi" w:hAnsiTheme="minorHAnsi" w:cstheme="minorHAnsi"/>
                <w:i/>
                <w:sz w:val="20"/>
                <w:szCs w:val="20"/>
              </w:rPr>
              <w:t xml:space="preserve"> </w:t>
            </w:r>
            <w:r w:rsidRPr="00CA6405">
              <w:rPr>
                <w:rFonts w:asciiTheme="minorHAnsi" w:hAnsiTheme="minorHAnsi" w:cstheme="minorHAnsi"/>
                <w:i/>
                <w:sz w:val="20"/>
                <w:szCs w:val="20"/>
                <w:lang w:val="el-GR"/>
              </w:rPr>
              <w:t>περιοδικά</w:t>
            </w:r>
          </w:p>
          <w:p w14:paraId="5B4C9C90" w14:textId="77777777" w:rsidR="007B11BE" w:rsidRDefault="007B11BE" w:rsidP="007B11BE">
            <w:pPr>
              <w:ind w:firstLine="426"/>
              <w:rPr>
                <w:rFonts w:asciiTheme="minorHAnsi" w:hAnsiTheme="minorHAnsi" w:cstheme="minorHAnsi"/>
                <w:sz w:val="20"/>
                <w:szCs w:val="20"/>
              </w:rPr>
            </w:pPr>
            <w:r>
              <w:rPr>
                <w:rFonts w:asciiTheme="minorHAnsi" w:hAnsiTheme="minorHAnsi" w:cstheme="minorHAnsi"/>
                <w:sz w:val="20"/>
                <w:szCs w:val="20"/>
              </w:rPr>
              <w:t>Journal of Urban Economics (</w:t>
            </w:r>
            <w:r w:rsidRPr="00636428">
              <w:rPr>
                <w:rFonts w:asciiTheme="minorHAnsi" w:hAnsiTheme="minorHAnsi" w:cstheme="minorHAnsi"/>
                <w:sz w:val="20"/>
                <w:szCs w:val="20"/>
              </w:rPr>
              <w:t>Elsevier</w:t>
            </w:r>
            <w:r>
              <w:rPr>
                <w:rFonts w:asciiTheme="minorHAnsi" w:hAnsiTheme="minorHAnsi" w:cstheme="minorHAnsi"/>
                <w:sz w:val="20"/>
                <w:szCs w:val="20"/>
              </w:rPr>
              <w:t>)</w:t>
            </w:r>
          </w:p>
          <w:p w14:paraId="251F17E8" w14:textId="77777777" w:rsidR="007B11BE" w:rsidRPr="00636428" w:rsidRDefault="007B11BE" w:rsidP="007B11BE">
            <w:pPr>
              <w:ind w:firstLine="426"/>
              <w:rPr>
                <w:rFonts w:asciiTheme="minorHAnsi" w:hAnsiTheme="minorHAnsi" w:cstheme="minorHAnsi"/>
                <w:sz w:val="20"/>
                <w:szCs w:val="20"/>
              </w:rPr>
            </w:pPr>
            <w:r w:rsidRPr="00636428">
              <w:rPr>
                <w:rFonts w:asciiTheme="minorHAnsi" w:hAnsiTheme="minorHAnsi" w:cstheme="minorHAnsi"/>
                <w:sz w:val="20"/>
                <w:szCs w:val="20"/>
              </w:rPr>
              <w:t>Review of Urban &amp; Regional Development Studies (Wiley)</w:t>
            </w:r>
          </w:p>
          <w:p w14:paraId="34E4EB2F" w14:textId="77777777" w:rsidR="007B11BE" w:rsidRPr="00636428" w:rsidRDefault="007B11BE" w:rsidP="007B11BE">
            <w:pPr>
              <w:ind w:firstLine="426"/>
              <w:rPr>
                <w:rFonts w:asciiTheme="minorHAnsi" w:hAnsiTheme="minorHAnsi" w:cstheme="minorHAnsi"/>
                <w:sz w:val="20"/>
                <w:szCs w:val="20"/>
              </w:rPr>
            </w:pPr>
            <w:r w:rsidRPr="00636428">
              <w:rPr>
                <w:rFonts w:asciiTheme="minorHAnsi" w:hAnsiTheme="minorHAnsi" w:cstheme="minorHAnsi"/>
                <w:sz w:val="20"/>
                <w:szCs w:val="20"/>
              </w:rPr>
              <w:t>Regional Science and Urban Economics (Elsevier)</w:t>
            </w:r>
          </w:p>
          <w:p w14:paraId="4D1F43FD" w14:textId="77777777" w:rsidR="007B11BE" w:rsidRDefault="007B11BE" w:rsidP="007B11BE">
            <w:pPr>
              <w:ind w:firstLine="426"/>
              <w:rPr>
                <w:rFonts w:asciiTheme="minorHAnsi" w:hAnsiTheme="minorHAnsi" w:cstheme="minorHAnsi"/>
                <w:sz w:val="20"/>
                <w:szCs w:val="20"/>
              </w:rPr>
            </w:pPr>
            <w:r>
              <w:rPr>
                <w:rFonts w:asciiTheme="minorHAnsi" w:hAnsiTheme="minorHAnsi" w:cstheme="minorHAnsi"/>
                <w:sz w:val="20"/>
                <w:szCs w:val="20"/>
              </w:rPr>
              <w:t>Urban studies (SAGE)</w:t>
            </w:r>
          </w:p>
          <w:p w14:paraId="4380198D" w14:textId="77777777" w:rsidR="007B11BE" w:rsidRPr="00DE537B" w:rsidRDefault="007B11BE" w:rsidP="007B11BE">
            <w:pPr>
              <w:ind w:firstLine="426"/>
              <w:rPr>
                <w:rFonts w:asciiTheme="minorHAnsi" w:hAnsiTheme="minorHAnsi" w:cstheme="minorHAnsi"/>
                <w:sz w:val="20"/>
                <w:szCs w:val="20"/>
              </w:rPr>
            </w:pPr>
            <w:r>
              <w:rPr>
                <w:rFonts w:asciiTheme="minorHAnsi" w:hAnsiTheme="minorHAnsi" w:cstheme="minorHAnsi"/>
                <w:sz w:val="20"/>
                <w:szCs w:val="20"/>
              </w:rPr>
              <w:t>Cities (Elsevier)</w:t>
            </w:r>
          </w:p>
          <w:p w14:paraId="24610B7E" w14:textId="77777777" w:rsidR="007B11BE" w:rsidRPr="00DE537B" w:rsidRDefault="007B11BE" w:rsidP="007B11BE">
            <w:pPr>
              <w:ind w:firstLine="426"/>
              <w:rPr>
                <w:rFonts w:asciiTheme="minorHAnsi" w:hAnsiTheme="minorHAnsi" w:cstheme="minorHAnsi"/>
                <w:sz w:val="20"/>
                <w:szCs w:val="20"/>
              </w:rPr>
            </w:pPr>
            <w:r>
              <w:rPr>
                <w:rFonts w:asciiTheme="minorHAnsi" w:hAnsiTheme="minorHAnsi" w:cstheme="minorHAnsi"/>
                <w:sz w:val="20"/>
                <w:szCs w:val="20"/>
              </w:rPr>
              <w:t>Urban Geography (Taylor &amp; Francis)</w:t>
            </w:r>
          </w:p>
          <w:p w14:paraId="3A02AF60" w14:textId="77777777" w:rsidR="007B11BE" w:rsidRDefault="007B11BE" w:rsidP="007B11BE">
            <w:pPr>
              <w:ind w:firstLine="426"/>
              <w:rPr>
                <w:rFonts w:asciiTheme="minorHAnsi" w:hAnsiTheme="minorHAnsi" w:cstheme="minorHAnsi"/>
                <w:sz w:val="20"/>
                <w:szCs w:val="20"/>
              </w:rPr>
            </w:pPr>
            <w:r>
              <w:rPr>
                <w:rFonts w:asciiTheme="minorHAnsi" w:hAnsiTheme="minorHAnsi" w:cstheme="minorHAnsi"/>
                <w:sz w:val="20"/>
                <w:szCs w:val="20"/>
              </w:rPr>
              <w:t>The Urban Review (Springer)</w:t>
            </w:r>
          </w:p>
          <w:p w14:paraId="140EBE1C" w14:textId="77777777" w:rsidR="007B11BE" w:rsidRPr="00DE537B" w:rsidRDefault="007B11BE" w:rsidP="007B11BE">
            <w:pPr>
              <w:ind w:firstLine="426"/>
              <w:rPr>
                <w:rFonts w:asciiTheme="minorHAnsi" w:hAnsiTheme="minorHAnsi" w:cstheme="minorHAnsi"/>
                <w:sz w:val="20"/>
                <w:szCs w:val="20"/>
              </w:rPr>
            </w:pPr>
            <w:r>
              <w:rPr>
                <w:rFonts w:asciiTheme="minorHAnsi" w:hAnsiTheme="minorHAnsi" w:cstheme="minorHAnsi"/>
                <w:sz w:val="20"/>
                <w:szCs w:val="20"/>
              </w:rPr>
              <w:t>Computers, Environment, and Urban Systems (</w:t>
            </w:r>
            <w:r w:rsidRPr="00636428">
              <w:rPr>
                <w:rFonts w:asciiTheme="minorHAnsi" w:hAnsiTheme="minorHAnsi" w:cstheme="minorHAnsi"/>
                <w:sz w:val="20"/>
                <w:szCs w:val="20"/>
              </w:rPr>
              <w:t>Elsevier</w:t>
            </w:r>
            <w:r>
              <w:rPr>
                <w:rFonts w:asciiTheme="minorHAnsi" w:hAnsiTheme="minorHAnsi" w:cstheme="minorHAnsi"/>
                <w:sz w:val="20"/>
                <w:szCs w:val="20"/>
              </w:rPr>
              <w:t>)</w:t>
            </w:r>
          </w:p>
          <w:p w14:paraId="149FEF8C" w14:textId="77777777" w:rsidR="004E1BA5" w:rsidRPr="006474D7" w:rsidRDefault="004E1BA5" w:rsidP="004E1BA5">
            <w:pPr>
              <w:ind w:firstLine="426"/>
              <w:rPr>
                <w:rFonts w:asciiTheme="minorHAnsi" w:hAnsiTheme="minorHAnsi" w:cstheme="minorHAnsi"/>
                <w:sz w:val="20"/>
                <w:szCs w:val="20"/>
              </w:rPr>
            </w:pPr>
            <w:r w:rsidRPr="006474D7">
              <w:rPr>
                <w:rFonts w:asciiTheme="minorHAnsi" w:hAnsiTheme="minorHAnsi" w:cstheme="minorHAnsi"/>
                <w:sz w:val="20"/>
                <w:szCs w:val="20"/>
              </w:rPr>
              <w:t>Environment and Planning A: Economy and Space (SAGE)</w:t>
            </w:r>
          </w:p>
          <w:p w14:paraId="56B58A40" w14:textId="77777777" w:rsidR="004E1BA5" w:rsidRPr="006474D7" w:rsidRDefault="004E1BA5" w:rsidP="004E1BA5">
            <w:pPr>
              <w:ind w:firstLine="426"/>
              <w:rPr>
                <w:rFonts w:asciiTheme="minorHAnsi" w:hAnsiTheme="minorHAnsi" w:cstheme="minorHAnsi"/>
                <w:sz w:val="20"/>
                <w:szCs w:val="20"/>
              </w:rPr>
            </w:pPr>
            <w:r w:rsidRPr="006474D7">
              <w:rPr>
                <w:rFonts w:asciiTheme="minorHAnsi" w:hAnsiTheme="minorHAnsi" w:cstheme="minorHAnsi"/>
                <w:sz w:val="20"/>
                <w:szCs w:val="20"/>
              </w:rPr>
              <w:t xml:space="preserve">Environment and Planning B: Planning and design (SAGE) </w:t>
            </w:r>
          </w:p>
          <w:p w14:paraId="0D85A287" w14:textId="77777777" w:rsidR="00B14B74" w:rsidRPr="00CE344F" w:rsidRDefault="007B11BE" w:rsidP="003F773B">
            <w:pPr>
              <w:ind w:firstLine="426"/>
              <w:rPr>
                <w:rFonts w:asciiTheme="minorHAnsi" w:hAnsiTheme="minorHAnsi" w:cstheme="minorHAnsi"/>
                <w:color w:val="FF0000"/>
                <w:sz w:val="20"/>
                <w:szCs w:val="20"/>
              </w:rPr>
            </w:pPr>
            <w:r w:rsidRPr="00636428">
              <w:rPr>
                <w:rFonts w:asciiTheme="minorHAnsi" w:hAnsiTheme="minorHAnsi" w:cstheme="minorHAnsi"/>
                <w:sz w:val="20"/>
                <w:szCs w:val="20"/>
              </w:rPr>
              <w:t>Networks and Spatial Economics (Springer)</w:t>
            </w:r>
          </w:p>
          <w:p w14:paraId="5AB8D063" w14:textId="77777777" w:rsidR="003F773B" w:rsidRPr="00591D99" w:rsidRDefault="003F773B" w:rsidP="003F773B">
            <w:pPr>
              <w:rPr>
                <w:rFonts w:ascii="Calibri" w:hAnsi="Calibri" w:cs="Arial"/>
                <w:b/>
              </w:rPr>
            </w:pPr>
          </w:p>
        </w:tc>
      </w:tr>
    </w:tbl>
    <w:p w14:paraId="6C109CD1" w14:textId="77777777"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D3778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4" w15:restartNumberingAfterBreak="0">
    <w:nsid w:val="196B5582"/>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BFC41D7"/>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6620852"/>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97F05EB"/>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8384E07"/>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44AF3"/>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F9F55BD"/>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24B5FFB"/>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28E47F7"/>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CBF4CC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AFC1BA2"/>
    <w:multiLevelType w:val="hybridMultilevel"/>
    <w:tmpl w:val="A6D6DF4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9"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8635433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8426600">
    <w:abstractNumId w:val="18"/>
  </w:num>
  <w:num w:numId="3" w16cid:durableId="1201672803">
    <w:abstractNumId w:val="0"/>
  </w:num>
  <w:num w:numId="4" w16cid:durableId="1098600722">
    <w:abstractNumId w:val="15"/>
  </w:num>
  <w:num w:numId="5" w16cid:durableId="254364017">
    <w:abstractNumId w:val="9"/>
  </w:num>
  <w:num w:numId="6" w16cid:durableId="1101682742">
    <w:abstractNumId w:val="16"/>
  </w:num>
  <w:num w:numId="7" w16cid:durableId="761297771">
    <w:abstractNumId w:val="17"/>
  </w:num>
  <w:num w:numId="8" w16cid:durableId="429474833">
    <w:abstractNumId w:val="19"/>
  </w:num>
  <w:num w:numId="9" w16cid:durableId="1483964199">
    <w:abstractNumId w:val="3"/>
  </w:num>
  <w:num w:numId="10" w16cid:durableId="2065836244">
    <w:abstractNumId w:val="6"/>
  </w:num>
  <w:num w:numId="11" w16cid:durableId="477459902">
    <w:abstractNumId w:val="14"/>
  </w:num>
  <w:num w:numId="12" w16cid:durableId="625963187">
    <w:abstractNumId w:val="7"/>
  </w:num>
  <w:num w:numId="13" w16cid:durableId="1901744550">
    <w:abstractNumId w:val="10"/>
  </w:num>
  <w:num w:numId="14" w16cid:durableId="255867793">
    <w:abstractNumId w:val="1"/>
  </w:num>
  <w:num w:numId="15" w16cid:durableId="52629535">
    <w:abstractNumId w:val="5"/>
  </w:num>
  <w:num w:numId="16" w16cid:durableId="868298745">
    <w:abstractNumId w:val="4"/>
  </w:num>
  <w:num w:numId="17" w16cid:durableId="250285538">
    <w:abstractNumId w:val="12"/>
  </w:num>
  <w:num w:numId="18" w16cid:durableId="1570459578">
    <w:abstractNumId w:val="11"/>
  </w:num>
  <w:num w:numId="19" w16cid:durableId="218327153">
    <w:abstractNumId w:val="8"/>
  </w:num>
  <w:num w:numId="20" w16cid:durableId="3250171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85C"/>
    <w:rsid w:val="00012D6A"/>
    <w:rsid w:val="00012ECD"/>
    <w:rsid w:val="0001411A"/>
    <w:rsid w:val="000144A4"/>
    <w:rsid w:val="00031690"/>
    <w:rsid w:val="00033FEB"/>
    <w:rsid w:val="00050ACA"/>
    <w:rsid w:val="0007349D"/>
    <w:rsid w:val="0007766D"/>
    <w:rsid w:val="000777B8"/>
    <w:rsid w:val="000A3F30"/>
    <w:rsid w:val="000B1C08"/>
    <w:rsid w:val="00100E1C"/>
    <w:rsid w:val="00102F02"/>
    <w:rsid w:val="001409EA"/>
    <w:rsid w:val="001562A6"/>
    <w:rsid w:val="00196E43"/>
    <w:rsid w:val="001C6E97"/>
    <w:rsid w:val="001E2C4A"/>
    <w:rsid w:val="0022315F"/>
    <w:rsid w:val="0025358F"/>
    <w:rsid w:val="00254981"/>
    <w:rsid w:val="00290C68"/>
    <w:rsid w:val="00290D59"/>
    <w:rsid w:val="002D53A8"/>
    <w:rsid w:val="00313B49"/>
    <w:rsid w:val="00315780"/>
    <w:rsid w:val="003556AC"/>
    <w:rsid w:val="00394BBC"/>
    <w:rsid w:val="003A7E48"/>
    <w:rsid w:val="003B76BC"/>
    <w:rsid w:val="003E3E41"/>
    <w:rsid w:val="003F0F3D"/>
    <w:rsid w:val="003F773B"/>
    <w:rsid w:val="00412D1F"/>
    <w:rsid w:val="004226CA"/>
    <w:rsid w:val="00435E2F"/>
    <w:rsid w:val="00446F65"/>
    <w:rsid w:val="00457A8E"/>
    <w:rsid w:val="004721DE"/>
    <w:rsid w:val="004C2B2E"/>
    <w:rsid w:val="004C66B8"/>
    <w:rsid w:val="004D2719"/>
    <w:rsid w:val="004E1BA5"/>
    <w:rsid w:val="004E2C8A"/>
    <w:rsid w:val="004E6264"/>
    <w:rsid w:val="004F2E9A"/>
    <w:rsid w:val="004F604B"/>
    <w:rsid w:val="0051485C"/>
    <w:rsid w:val="0051583E"/>
    <w:rsid w:val="00573F4B"/>
    <w:rsid w:val="00582856"/>
    <w:rsid w:val="005878BD"/>
    <w:rsid w:val="00591D99"/>
    <w:rsid w:val="00594ECA"/>
    <w:rsid w:val="006118D9"/>
    <w:rsid w:val="00612201"/>
    <w:rsid w:val="00625545"/>
    <w:rsid w:val="00671662"/>
    <w:rsid w:val="006835E3"/>
    <w:rsid w:val="006B163E"/>
    <w:rsid w:val="006D66F3"/>
    <w:rsid w:val="006F163D"/>
    <w:rsid w:val="00705AAD"/>
    <w:rsid w:val="00730C79"/>
    <w:rsid w:val="00746551"/>
    <w:rsid w:val="0079780D"/>
    <w:rsid w:val="007A44C5"/>
    <w:rsid w:val="007B11BE"/>
    <w:rsid w:val="007B430B"/>
    <w:rsid w:val="0082610C"/>
    <w:rsid w:val="00845FDA"/>
    <w:rsid w:val="00865518"/>
    <w:rsid w:val="00874D75"/>
    <w:rsid w:val="00887EAB"/>
    <w:rsid w:val="00896F6C"/>
    <w:rsid w:val="008A646C"/>
    <w:rsid w:val="008B226D"/>
    <w:rsid w:val="008B7C46"/>
    <w:rsid w:val="008C27A7"/>
    <w:rsid w:val="008E7FDE"/>
    <w:rsid w:val="008F3269"/>
    <w:rsid w:val="0092704D"/>
    <w:rsid w:val="00927EF1"/>
    <w:rsid w:val="00961EBE"/>
    <w:rsid w:val="00981A5B"/>
    <w:rsid w:val="009B7F11"/>
    <w:rsid w:val="009C120A"/>
    <w:rsid w:val="009D6A1C"/>
    <w:rsid w:val="009E7078"/>
    <w:rsid w:val="00A10FA6"/>
    <w:rsid w:val="00A11609"/>
    <w:rsid w:val="00A17163"/>
    <w:rsid w:val="00A62235"/>
    <w:rsid w:val="00A628DE"/>
    <w:rsid w:val="00AB1D2B"/>
    <w:rsid w:val="00AD7020"/>
    <w:rsid w:val="00AE3EC2"/>
    <w:rsid w:val="00B132A2"/>
    <w:rsid w:val="00B1379A"/>
    <w:rsid w:val="00B14B74"/>
    <w:rsid w:val="00B2003E"/>
    <w:rsid w:val="00B806A3"/>
    <w:rsid w:val="00B9124C"/>
    <w:rsid w:val="00B92500"/>
    <w:rsid w:val="00BB2AE4"/>
    <w:rsid w:val="00BB597C"/>
    <w:rsid w:val="00BB7642"/>
    <w:rsid w:val="00BD2A53"/>
    <w:rsid w:val="00BF099B"/>
    <w:rsid w:val="00C07398"/>
    <w:rsid w:val="00C1421F"/>
    <w:rsid w:val="00C44467"/>
    <w:rsid w:val="00C502CD"/>
    <w:rsid w:val="00C553F1"/>
    <w:rsid w:val="00C5633C"/>
    <w:rsid w:val="00C976B6"/>
    <w:rsid w:val="00CA6405"/>
    <w:rsid w:val="00CD2E8F"/>
    <w:rsid w:val="00CE344F"/>
    <w:rsid w:val="00D35CDD"/>
    <w:rsid w:val="00D40F21"/>
    <w:rsid w:val="00D63459"/>
    <w:rsid w:val="00D71B44"/>
    <w:rsid w:val="00D91AD2"/>
    <w:rsid w:val="00DD1E56"/>
    <w:rsid w:val="00E23426"/>
    <w:rsid w:val="00E55893"/>
    <w:rsid w:val="00E71280"/>
    <w:rsid w:val="00E81E14"/>
    <w:rsid w:val="00F206D3"/>
    <w:rsid w:val="00F259DF"/>
    <w:rsid w:val="00F30539"/>
    <w:rsid w:val="00F40E0F"/>
    <w:rsid w:val="00F5310B"/>
    <w:rsid w:val="00F563E5"/>
    <w:rsid w:val="00F72B38"/>
    <w:rsid w:val="00FB12EA"/>
    <w:rsid w:val="00FB70F4"/>
    <w:rsid w:val="00FC4272"/>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B9BD8"/>
  <w15:docId w15:val="{B920C7DA-932C-46D8-94F3-AD19C52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173">
      <w:bodyDiv w:val="1"/>
      <w:marLeft w:val="0"/>
      <w:marRight w:val="0"/>
      <w:marTop w:val="0"/>
      <w:marBottom w:val="0"/>
      <w:divBdr>
        <w:top w:val="none" w:sz="0" w:space="0" w:color="auto"/>
        <w:left w:val="none" w:sz="0" w:space="0" w:color="auto"/>
        <w:bottom w:val="none" w:sz="0" w:space="0" w:color="auto"/>
        <w:right w:val="none" w:sz="0" w:space="0" w:color="auto"/>
      </w:divBdr>
    </w:div>
    <w:div w:id="39942644">
      <w:bodyDiv w:val="1"/>
      <w:marLeft w:val="0"/>
      <w:marRight w:val="0"/>
      <w:marTop w:val="0"/>
      <w:marBottom w:val="0"/>
      <w:divBdr>
        <w:top w:val="none" w:sz="0" w:space="0" w:color="auto"/>
        <w:left w:val="none" w:sz="0" w:space="0" w:color="auto"/>
        <w:bottom w:val="none" w:sz="0" w:space="0" w:color="auto"/>
        <w:right w:val="none" w:sz="0" w:space="0" w:color="auto"/>
      </w:divBdr>
    </w:div>
    <w:div w:id="43725307">
      <w:bodyDiv w:val="1"/>
      <w:marLeft w:val="0"/>
      <w:marRight w:val="0"/>
      <w:marTop w:val="0"/>
      <w:marBottom w:val="0"/>
      <w:divBdr>
        <w:top w:val="none" w:sz="0" w:space="0" w:color="auto"/>
        <w:left w:val="none" w:sz="0" w:space="0" w:color="auto"/>
        <w:bottom w:val="none" w:sz="0" w:space="0" w:color="auto"/>
        <w:right w:val="none" w:sz="0" w:space="0" w:color="auto"/>
      </w:divBdr>
    </w:div>
    <w:div w:id="166798174">
      <w:bodyDiv w:val="1"/>
      <w:marLeft w:val="0"/>
      <w:marRight w:val="0"/>
      <w:marTop w:val="0"/>
      <w:marBottom w:val="0"/>
      <w:divBdr>
        <w:top w:val="none" w:sz="0" w:space="0" w:color="auto"/>
        <w:left w:val="none" w:sz="0" w:space="0" w:color="auto"/>
        <w:bottom w:val="none" w:sz="0" w:space="0" w:color="auto"/>
        <w:right w:val="none" w:sz="0" w:space="0" w:color="auto"/>
      </w:divBdr>
    </w:div>
    <w:div w:id="167406736">
      <w:bodyDiv w:val="1"/>
      <w:marLeft w:val="0"/>
      <w:marRight w:val="0"/>
      <w:marTop w:val="0"/>
      <w:marBottom w:val="0"/>
      <w:divBdr>
        <w:top w:val="none" w:sz="0" w:space="0" w:color="auto"/>
        <w:left w:val="none" w:sz="0" w:space="0" w:color="auto"/>
        <w:bottom w:val="none" w:sz="0" w:space="0" w:color="auto"/>
        <w:right w:val="none" w:sz="0" w:space="0" w:color="auto"/>
      </w:divBdr>
    </w:div>
    <w:div w:id="179466431">
      <w:bodyDiv w:val="1"/>
      <w:marLeft w:val="0"/>
      <w:marRight w:val="0"/>
      <w:marTop w:val="0"/>
      <w:marBottom w:val="0"/>
      <w:divBdr>
        <w:top w:val="none" w:sz="0" w:space="0" w:color="auto"/>
        <w:left w:val="none" w:sz="0" w:space="0" w:color="auto"/>
        <w:bottom w:val="none" w:sz="0" w:space="0" w:color="auto"/>
        <w:right w:val="none" w:sz="0" w:space="0" w:color="auto"/>
      </w:divBdr>
    </w:div>
    <w:div w:id="201793031">
      <w:bodyDiv w:val="1"/>
      <w:marLeft w:val="0"/>
      <w:marRight w:val="0"/>
      <w:marTop w:val="0"/>
      <w:marBottom w:val="0"/>
      <w:divBdr>
        <w:top w:val="none" w:sz="0" w:space="0" w:color="auto"/>
        <w:left w:val="none" w:sz="0" w:space="0" w:color="auto"/>
        <w:bottom w:val="none" w:sz="0" w:space="0" w:color="auto"/>
        <w:right w:val="none" w:sz="0" w:space="0" w:color="auto"/>
      </w:divBdr>
    </w:div>
    <w:div w:id="290476152">
      <w:bodyDiv w:val="1"/>
      <w:marLeft w:val="0"/>
      <w:marRight w:val="0"/>
      <w:marTop w:val="0"/>
      <w:marBottom w:val="0"/>
      <w:divBdr>
        <w:top w:val="none" w:sz="0" w:space="0" w:color="auto"/>
        <w:left w:val="none" w:sz="0" w:space="0" w:color="auto"/>
        <w:bottom w:val="none" w:sz="0" w:space="0" w:color="auto"/>
        <w:right w:val="none" w:sz="0" w:space="0" w:color="auto"/>
      </w:divBdr>
    </w:div>
    <w:div w:id="384331219">
      <w:bodyDiv w:val="1"/>
      <w:marLeft w:val="0"/>
      <w:marRight w:val="0"/>
      <w:marTop w:val="0"/>
      <w:marBottom w:val="0"/>
      <w:divBdr>
        <w:top w:val="none" w:sz="0" w:space="0" w:color="auto"/>
        <w:left w:val="none" w:sz="0" w:space="0" w:color="auto"/>
        <w:bottom w:val="none" w:sz="0" w:space="0" w:color="auto"/>
        <w:right w:val="none" w:sz="0" w:space="0" w:color="auto"/>
      </w:divBdr>
    </w:div>
    <w:div w:id="436751819">
      <w:bodyDiv w:val="1"/>
      <w:marLeft w:val="0"/>
      <w:marRight w:val="0"/>
      <w:marTop w:val="0"/>
      <w:marBottom w:val="0"/>
      <w:divBdr>
        <w:top w:val="none" w:sz="0" w:space="0" w:color="auto"/>
        <w:left w:val="none" w:sz="0" w:space="0" w:color="auto"/>
        <w:bottom w:val="none" w:sz="0" w:space="0" w:color="auto"/>
        <w:right w:val="none" w:sz="0" w:space="0" w:color="auto"/>
      </w:divBdr>
    </w:div>
    <w:div w:id="447509595">
      <w:bodyDiv w:val="1"/>
      <w:marLeft w:val="0"/>
      <w:marRight w:val="0"/>
      <w:marTop w:val="0"/>
      <w:marBottom w:val="0"/>
      <w:divBdr>
        <w:top w:val="none" w:sz="0" w:space="0" w:color="auto"/>
        <w:left w:val="none" w:sz="0" w:space="0" w:color="auto"/>
        <w:bottom w:val="none" w:sz="0" w:space="0" w:color="auto"/>
        <w:right w:val="none" w:sz="0" w:space="0" w:color="auto"/>
      </w:divBdr>
    </w:div>
    <w:div w:id="450124495">
      <w:bodyDiv w:val="1"/>
      <w:marLeft w:val="0"/>
      <w:marRight w:val="0"/>
      <w:marTop w:val="0"/>
      <w:marBottom w:val="0"/>
      <w:divBdr>
        <w:top w:val="none" w:sz="0" w:space="0" w:color="auto"/>
        <w:left w:val="none" w:sz="0" w:space="0" w:color="auto"/>
        <w:bottom w:val="none" w:sz="0" w:space="0" w:color="auto"/>
        <w:right w:val="none" w:sz="0" w:space="0" w:color="auto"/>
      </w:divBdr>
      <w:divsChild>
        <w:div w:id="1405446999">
          <w:marLeft w:val="0"/>
          <w:marRight w:val="0"/>
          <w:marTop w:val="0"/>
          <w:marBottom w:val="120"/>
          <w:divBdr>
            <w:top w:val="none" w:sz="0" w:space="0" w:color="auto"/>
            <w:left w:val="none" w:sz="0" w:space="0" w:color="auto"/>
            <w:bottom w:val="none" w:sz="0" w:space="0" w:color="auto"/>
            <w:right w:val="none" w:sz="0" w:space="0" w:color="auto"/>
          </w:divBdr>
        </w:div>
        <w:div w:id="561065889">
          <w:marLeft w:val="0"/>
          <w:marRight w:val="0"/>
          <w:marTop w:val="0"/>
          <w:marBottom w:val="120"/>
          <w:divBdr>
            <w:top w:val="none" w:sz="0" w:space="0" w:color="auto"/>
            <w:left w:val="none" w:sz="0" w:space="0" w:color="auto"/>
            <w:bottom w:val="none" w:sz="0" w:space="0" w:color="auto"/>
            <w:right w:val="none" w:sz="0" w:space="0" w:color="auto"/>
          </w:divBdr>
        </w:div>
        <w:div w:id="2106262290">
          <w:marLeft w:val="0"/>
          <w:marRight w:val="0"/>
          <w:marTop w:val="0"/>
          <w:marBottom w:val="120"/>
          <w:divBdr>
            <w:top w:val="none" w:sz="0" w:space="0" w:color="auto"/>
            <w:left w:val="none" w:sz="0" w:space="0" w:color="auto"/>
            <w:bottom w:val="none" w:sz="0" w:space="0" w:color="auto"/>
            <w:right w:val="none" w:sz="0" w:space="0" w:color="auto"/>
          </w:divBdr>
        </w:div>
        <w:div w:id="1320963248">
          <w:marLeft w:val="0"/>
          <w:marRight w:val="0"/>
          <w:marTop w:val="0"/>
          <w:marBottom w:val="120"/>
          <w:divBdr>
            <w:top w:val="none" w:sz="0" w:space="0" w:color="auto"/>
            <w:left w:val="none" w:sz="0" w:space="0" w:color="auto"/>
            <w:bottom w:val="none" w:sz="0" w:space="0" w:color="auto"/>
            <w:right w:val="none" w:sz="0" w:space="0" w:color="auto"/>
          </w:divBdr>
        </w:div>
      </w:divsChild>
    </w:div>
    <w:div w:id="484470760">
      <w:bodyDiv w:val="1"/>
      <w:marLeft w:val="0"/>
      <w:marRight w:val="0"/>
      <w:marTop w:val="0"/>
      <w:marBottom w:val="0"/>
      <w:divBdr>
        <w:top w:val="none" w:sz="0" w:space="0" w:color="auto"/>
        <w:left w:val="none" w:sz="0" w:space="0" w:color="auto"/>
        <w:bottom w:val="none" w:sz="0" w:space="0" w:color="auto"/>
        <w:right w:val="none" w:sz="0" w:space="0" w:color="auto"/>
      </w:divBdr>
    </w:div>
    <w:div w:id="516309249">
      <w:bodyDiv w:val="1"/>
      <w:marLeft w:val="0"/>
      <w:marRight w:val="0"/>
      <w:marTop w:val="0"/>
      <w:marBottom w:val="0"/>
      <w:divBdr>
        <w:top w:val="none" w:sz="0" w:space="0" w:color="auto"/>
        <w:left w:val="none" w:sz="0" w:space="0" w:color="auto"/>
        <w:bottom w:val="none" w:sz="0" w:space="0" w:color="auto"/>
        <w:right w:val="none" w:sz="0" w:space="0" w:color="auto"/>
      </w:divBdr>
    </w:div>
    <w:div w:id="604045891">
      <w:bodyDiv w:val="1"/>
      <w:marLeft w:val="0"/>
      <w:marRight w:val="0"/>
      <w:marTop w:val="0"/>
      <w:marBottom w:val="0"/>
      <w:divBdr>
        <w:top w:val="none" w:sz="0" w:space="0" w:color="auto"/>
        <w:left w:val="none" w:sz="0" w:space="0" w:color="auto"/>
        <w:bottom w:val="none" w:sz="0" w:space="0" w:color="auto"/>
        <w:right w:val="none" w:sz="0" w:space="0" w:color="auto"/>
      </w:divBdr>
    </w:div>
    <w:div w:id="667826650">
      <w:bodyDiv w:val="1"/>
      <w:marLeft w:val="0"/>
      <w:marRight w:val="0"/>
      <w:marTop w:val="0"/>
      <w:marBottom w:val="0"/>
      <w:divBdr>
        <w:top w:val="none" w:sz="0" w:space="0" w:color="auto"/>
        <w:left w:val="none" w:sz="0" w:space="0" w:color="auto"/>
        <w:bottom w:val="none" w:sz="0" w:space="0" w:color="auto"/>
        <w:right w:val="none" w:sz="0" w:space="0" w:color="auto"/>
      </w:divBdr>
    </w:div>
    <w:div w:id="717631362">
      <w:bodyDiv w:val="1"/>
      <w:marLeft w:val="0"/>
      <w:marRight w:val="0"/>
      <w:marTop w:val="0"/>
      <w:marBottom w:val="0"/>
      <w:divBdr>
        <w:top w:val="none" w:sz="0" w:space="0" w:color="auto"/>
        <w:left w:val="none" w:sz="0" w:space="0" w:color="auto"/>
        <w:bottom w:val="none" w:sz="0" w:space="0" w:color="auto"/>
        <w:right w:val="none" w:sz="0" w:space="0" w:color="auto"/>
      </w:divBdr>
    </w:div>
    <w:div w:id="739132380">
      <w:bodyDiv w:val="1"/>
      <w:marLeft w:val="0"/>
      <w:marRight w:val="0"/>
      <w:marTop w:val="0"/>
      <w:marBottom w:val="0"/>
      <w:divBdr>
        <w:top w:val="none" w:sz="0" w:space="0" w:color="auto"/>
        <w:left w:val="none" w:sz="0" w:space="0" w:color="auto"/>
        <w:bottom w:val="none" w:sz="0" w:space="0" w:color="auto"/>
        <w:right w:val="none" w:sz="0" w:space="0" w:color="auto"/>
      </w:divBdr>
    </w:div>
    <w:div w:id="764425587">
      <w:bodyDiv w:val="1"/>
      <w:marLeft w:val="0"/>
      <w:marRight w:val="0"/>
      <w:marTop w:val="0"/>
      <w:marBottom w:val="0"/>
      <w:divBdr>
        <w:top w:val="none" w:sz="0" w:space="0" w:color="auto"/>
        <w:left w:val="none" w:sz="0" w:space="0" w:color="auto"/>
        <w:bottom w:val="none" w:sz="0" w:space="0" w:color="auto"/>
        <w:right w:val="none" w:sz="0" w:space="0" w:color="auto"/>
      </w:divBdr>
    </w:div>
    <w:div w:id="767042386">
      <w:bodyDiv w:val="1"/>
      <w:marLeft w:val="0"/>
      <w:marRight w:val="0"/>
      <w:marTop w:val="0"/>
      <w:marBottom w:val="0"/>
      <w:divBdr>
        <w:top w:val="none" w:sz="0" w:space="0" w:color="auto"/>
        <w:left w:val="none" w:sz="0" w:space="0" w:color="auto"/>
        <w:bottom w:val="none" w:sz="0" w:space="0" w:color="auto"/>
        <w:right w:val="none" w:sz="0" w:space="0" w:color="auto"/>
      </w:divBdr>
    </w:div>
    <w:div w:id="858273720">
      <w:bodyDiv w:val="1"/>
      <w:marLeft w:val="0"/>
      <w:marRight w:val="0"/>
      <w:marTop w:val="0"/>
      <w:marBottom w:val="0"/>
      <w:divBdr>
        <w:top w:val="none" w:sz="0" w:space="0" w:color="auto"/>
        <w:left w:val="none" w:sz="0" w:space="0" w:color="auto"/>
        <w:bottom w:val="none" w:sz="0" w:space="0" w:color="auto"/>
        <w:right w:val="none" w:sz="0" w:space="0" w:color="auto"/>
      </w:divBdr>
    </w:div>
    <w:div w:id="915895193">
      <w:bodyDiv w:val="1"/>
      <w:marLeft w:val="0"/>
      <w:marRight w:val="0"/>
      <w:marTop w:val="0"/>
      <w:marBottom w:val="0"/>
      <w:divBdr>
        <w:top w:val="none" w:sz="0" w:space="0" w:color="auto"/>
        <w:left w:val="none" w:sz="0" w:space="0" w:color="auto"/>
        <w:bottom w:val="none" w:sz="0" w:space="0" w:color="auto"/>
        <w:right w:val="none" w:sz="0" w:space="0" w:color="auto"/>
      </w:divBdr>
    </w:div>
    <w:div w:id="1168210476">
      <w:bodyDiv w:val="1"/>
      <w:marLeft w:val="0"/>
      <w:marRight w:val="0"/>
      <w:marTop w:val="0"/>
      <w:marBottom w:val="0"/>
      <w:divBdr>
        <w:top w:val="none" w:sz="0" w:space="0" w:color="auto"/>
        <w:left w:val="none" w:sz="0" w:space="0" w:color="auto"/>
        <w:bottom w:val="none" w:sz="0" w:space="0" w:color="auto"/>
        <w:right w:val="none" w:sz="0" w:space="0" w:color="auto"/>
      </w:divBdr>
    </w:div>
    <w:div w:id="1170557338">
      <w:bodyDiv w:val="1"/>
      <w:marLeft w:val="0"/>
      <w:marRight w:val="0"/>
      <w:marTop w:val="0"/>
      <w:marBottom w:val="0"/>
      <w:divBdr>
        <w:top w:val="none" w:sz="0" w:space="0" w:color="auto"/>
        <w:left w:val="none" w:sz="0" w:space="0" w:color="auto"/>
        <w:bottom w:val="none" w:sz="0" w:space="0" w:color="auto"/>
        <w:right w:val="none" w:sz="0" w:space="0" w:color="auto"/>
      </w:divBdr>
    </w:div>
    <w:div w:id="1208486832">
      <w:bodyDiv w:val="1"/>
      <w:marLeft w:val="0"/>
      <w:marRight w:val="0"/>
      <w:marTop w:val="0"/>
      <w:marBottom w:val="0"/>
      <w:divBdr>
        <w:top w:val="none" w:sz="0" w:space="0" w:color="auto"/>
        <w:left w:val="none" w:sz="0" w:space="0" w:color="auto"/>
        <w:bottom w:val="none" w:sz="0" w:space="0" w:color="auto"/>
        <w:right w:val="none" w:sz="0" w:space="0" w:color="auto"/>
      </w:divBdr>
    </w:div>
    <w:div w:id="1232891588">
      <w:bodyDiv w:val="1"/>
      <w:marLeft w:val="0"/>
      <w:marRight w:val="0"/>
      <w:marTop w:val="0"/>
      <w:marBottom w:val="0"/>
      <w:divBdr>
        <w:top w:val="none" w:sz="0" w:space="0" w:color="auto"/>
        <w:left w:val="none" w:sz="0" w:space="0" w:color="auto"/>
        <w:bottom w:val="none" w:sz="0" w:space="0" w:color="auto"/>
        <w:right w:val="none" w:sz="0" w:space="0" w:color="auto"/>
      </w:divBdr>
    </w:div>
    <w:div w:id="1371761866">
      <w:bodyDiv w:val="1"/>
      <w:marLeft w:val="0"/>
      <w:marRight w:val="0"/>
      <w:marTop w:val="0"/>
      <w:marBottom w:val="0"/>
      <w:divBdr>
        <w:top w:val="none" w:sz="0" w:space="0" w:color="auto"/>
        <w:left w:val="none" w:sz="0" w:space="0" w:color="auto"/>
        <w:bottom w:val="none" w:sz="0" w:space="0" w:color="auto"/>
        <w:right w:val="none" w:sz="0" w:space="0" w:color="auto"/>
      </w:divBdr>
    </w:div>
    <w:div w:id="1383938878">
      <w:bodyDiv w:val="1"/>
      <w:marLeft w:val="0"/>
      <w:marRight w:val="0"/>
      <w:marTop w:val="0"/>
      <w:marBottom w:val="0"/>
      <w:divBdr>
        <w:top w:val="none" w:sz="0" w:space="0" w:color="auto"/>
        <w:left w:val="none" w:sz="0" w:space="0" w:color="auto"/>
        <w:bottom w:val="none" w:sz="0" w:space="0" w:color="auto"/>
        <w:right w:val="none" w:sz="0" w:space="0" w:color="auto"/>
      </w:divBdr>
    </w:div>
    <w:div w:id="1395467763">
      <w:bodyDiv w:val="1"/>
      <w:marLeft w:val="0"/>
      <w:marRight w:val="0"/>
      <w:marTop w:val="0"/>
      <w:marBottom w:val="0"/>
      <w:divBdr>
        <w:top w:val="none" w:sz="0" w:space="0" w:color="auto"/>
        <w:left w:val="none" w:sz="0" w:space="0" w:color="auto"/>
        <w:bottom w:val="none" w:sz="0" w:space="0" w:color="auto"/>
        <w:right w:val="none" w:sz="0" w:space="0" w:color="auto"/>
      </w:divBdr>
    </w:div>
    <w:div w:id="1446774761">
      <w:bodyDiv w:val="1"/>
      <w:marLeft w:val="0"/>
      <w:marRight w:val="0"/>
      <w:marTop w:val="0"/>
      <w:marBottom w:val="0"/>
      <w:divBdr>
        <w:top w:val="none" w:sz="0" w:space="0" w:color="auto"/>
        <w:left w:val="none" w:sz="0" w:space="0" w:color="auto"/>
        <w:bottom w:val="none" w:sz="0" w:space="0" w:color="auto"/>
        <w:right w:val="none" w:sz="0" w:space="0" w:color="auto"/>
      </w:divBdr>
    </w:div>
    <w:div w:id="1495679437">
      <w:bodyDiv w:val="1"/>
      <w:marLeft w:val="0"/>
      <w:marRight w:val="0"/>
      <w:marTop w:val="0"/>
      <w:marBottom w:val="0"/>
      <w:divBdr>
        <w:top w:val="none" w:sz="0" w:space="0" w:color="auto"/>
        <w:left w:val="none" w:sz="0" w:space="0" w:color="auto"/>
        <w:bottom w:val="none" w:sz="0" w:space="0" w:color="auto"/>
        <w:right w:val="none" w:sz="0" w:space="0" w:color="auto"/>
      </w:divBdr>
    </w:div>
    <w:div w:id="1495998509">
      <w:bodyDiv w:val="1"/>
      <w:marLeft w:val="0"/>
      <w:marRight w:val="0"/>
      <w:marTop w:val="0"/>
      <w:marBottom w:val="0"/>
      <w:divBdr>
        <w:top w:val="none" w:sz="0" w:space="0" w:color="auto"/>
        <w:left w:val="none" w:sz="0" w:space="0" w:color="auto"/>
        <w:bottom w:val="none" w:sz="0" w:space="0" w:color="auto"/>
        <w:right w:val="none" w:sz="0" w:space="0" w:color="auto"/>
      </w:divBdr>
    </w:div>
    <w:div w:id="1605114944">
      <w:bodyDiv w:val="1"/>
      <w:marLeft w:val="0"/>
      <w:marRight w:val="0"/>
      <w:marTop w:val="0"/>
      <w:marBottom w:val="0"/>
      <w:divBdr>
        <w:top w:val="none" w:sz="0" w:space="0" w:color="auto"/>
        <w:left w:val="none" w:sz="0" w:space="0" w:color="auto"/>
        <w:bottom w:val="none" w:sz="0" w:space="0" w:color="auto"/>
        <w:right w:val="none" w:sz="0" w:space="0" w:color="auto"/>
      </w:divBdr>
    </w:div>
    <w:div w:id="1611469143">
      <w:bodyDiv w:val="1"/>
      <w:marLeft w:val="0"/>
      <w:marRight w:val="0"/>
      <w:marTop w:val="0"/>
      <w:marBottom w:val="0"/>
      <w:divBdr>
        <w:top w:val="none" w:sz="0" w:space="0" w:color="auto"/>
        <w:left w:val="none" w:sz="0" w:space="0" w:color="auto"/>
        <w:bottom w:val="none" w:sz="0" w:space="0" w:color="auto"/>
        <w:right w:val="none" w:sz="0" w:space="0" w:color="auto"/>
      </w:divBdr>
    </w:div>
    <w:div w:id="1722746978">
      <w:bodyDiv w:val="1"/>
      <w:marLeft w:val="0"/>
      <w:marRight w:val="0"/>
      <w:marTop w:val="0"/>
      <w:marBottom w:val="0"/>
      <w:divBdr>
        <w:top w:val="none" w:sz="0" w:space="0" w:color="auto"/>
        <w:left w:val="none" w:sz="0" w:space="0" w:color="auto"/>
        <w:bottom w:val="none" w:sz="0" w:space="0" w:color="auto"/>
        <w:right w:val="none" w:sz="0" w:space="0" w:color="auto"/>
      </w:divBdr>
    </w:div>
    <w:div w:id="1755055570">
      <w:bodyDiv w:val="1"/>
      <w:marLeft w:val="0"/>
      <w:marRight w:val="0"/>
      <w:marTop w:val="0"/>
      <w:marBottom w:val="0"/>
      <w:divBdr>
        <w:top w:val="none" w:sz="0" w:space="0" w:color="auto"/>
        <w:left w:val="none" w:sz="0" w:space="0" w:color="auto"/>
        <w:bottom w:val="none" w:sz="0" w:space="0" w:color="auto"/>
        <w:right w:val="none" w:sz="0" w:space="0" w:color="auto"/>
      </w:divBdr>
    </w:div>
    <w:div w:id="1834057523">
      <w:bodyDiv w:val="1"/>
      <w:marLeft w:val="0"/>
      <w:marRight w:val="0"/>
      <w:marTop w:val="0"/>
      <w:marBottom w:val="0"/>
      <w:divBdr>
        <w:top w:val="none" w:sz="0" w:space="0" w:color="auto"/>
        <w:left w:val="none" w:sz="0" w:space="0" w:color="auto"/>
        <w:bottom w:val="none" w:sz="0" w:space="0" w:color="auto"/>
        <w:right w:val="none" w:sz="0" w:space="0" w:color="auto"/>
      </w:divBdr>
    </w:div>
    <w:div w:id="1890606846">
      <w:bodyDiv w:val="1"/>
      <w:marLeft w:val="0"/>
      <w:marRight w:val="0"/>
      <w:marTop w:val="0"/>
      <w:marBottom w:val="0"/>
      <w:divBdr>
        <w:top w:val="none" w:sz="0" w:space="0" w:color="auto"/>
        <w:left w:val="none" w:sz="0" w:space="0" w:color="auto"/>
        <w:bottom w:val="none" w:sz="0" w:space="0" w:color="auto"/>
        <w:right w:val="none" w:sz="0" w:space="0" w:color="auto"/>
      </w:divBdr>
    </w:div>
    <w:div w:id="2016569847">
      <w:bodyDiv w:val="1"/>
      <w:marLeft w:val="0"/>
      <w:marRight w:val="0"/>
      <w:marTop w:val="0"/>
      <w:marBottom w:val="0"/>
      <w:divBdr>
        <w:top w:val="none" w:sz="0" w:space="0" w:color="auto"/>
        <w:left w:val="none" w:sz="0" w:space="0" w:color="auto"/>
        <w:bottom w:val="none" w:sz="0" w:space="0" w:color="auto"/>
        <w:right w:val="none" w:sz="0" w:space="0" w:color="auto"/>
      </w:divBdr>
    </w:div>
    <w:div w:id="2040281535">
      <w:bodyDiv w:val="1"/>
      <w:marLeft w:val="0"/>
      <w:marRight w:val="0"/>
      <w:marTop w:val="0"/>
      <w:marBottom w:val="0"/>
      <w:divBdr>
        <w:top w:val="none" w:sz="0" w:space="0" w:color="auto"/>
        <w:left w:val="none" w:sz="0" w:space="0" w:color="auto"/>
        <w:bottom w:val="none" w:sz="0" w:space="0" w:color="auto"/>
        <w:right w:val="none" w:sz="0" w:space="0" w:color="auto"/>
      </w:divBdr>
    </w:div>
    <w:div w:id="21326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DF27B-DF6D-483D-A7CE-C7E18CF32490}">
  <ds:schemaRefs>
    <ds:schemaRef ds:uri="http://schemas.openxmlformats.org/officeDocument/2006/bibliography"/>
  </ds:schemaRefs>
</ds:datastoreItem>
</file>

<file path=customXml/itemProps2.xml><?xml version="1.0" encoding="utf-8"?>
<ds:datastoreItem xmlns:ds="http://schemas.openxmlformats.org/officeDocument/2006/customXml" ds:itemID="{DB497D3B-0920-4968-A09F-283C8BA4A9E4}">
  <ds:schemaRefs>
    <ds:schemaRef ds:uri="http://schemas.microsoft.com/sharepoint/v3/contenttype/forms"/>
  </ds:schemaRefs>
</ds:datastoreItem>
</file>

<file path=customXml/itemProps3.xml><?xml version="1.0" encoding="utf-8"?>
<ds:datastoreItem xmlns:ds="http://schemas.openxmlformats.org/officeDocument/2006/customXml" ds:itemID="{32EADB6C-C7F9-47C6-9656-4DB68E11B1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726515-C94D-4CF6-A564-98860FC97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2465</Words>
  <Characters>14051</Characters>
  <Application>Microsoft Office Word</Application>
  <DocSecurity>0</DocSecurity>
  <Lines>117</Lines>
  <Paragraphs>32</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5</cp:revision>
  <dcterms:created xsi:type="dcterms:W3CDTF">2021-09-24T00:25:00Z</dcterms:created>
  <dcterms:modified xsi:type="dcterms:W3CDTF">2023-02-16T13:25:00Z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