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827211"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BD7CF0" w:rsidRDefault="003A7E48" w:rsidP="0001411A">
            <w:pPr>
              <w:rPr>
                <w:rFonts w:ascii="Calibri" w:hAnsi="Calibri" w:cs="Arial"/>
                <w:color w:val="002060"/>
                <w:sz w:val="20"/>
                <w:szCs w:val="20"/>
                <w:lang w:val="el-GR"/>
              </w:rPr>
            </w:pPr>
            <w:r w:rsidRPr="00BD7CF0">
              <w:rPr>
                <w:rFonts w:ascii="Calibri" w:hAnsi="Calibri" w:cs="Arial"/>
                <w:color w:val="002060"/>
                <w:sz w:val="20"/>
                <w:szCs w:val="20"/>
                <w:lang w:val="el-GR"/>
              </w:rPr>
              <w:t>Εφαρμοσμένων Οικονομικών και Κοινωνικών Επιστημών</w:t>
            </w:r>
          </w:p>
        </w:tc>
      </w:tr>
      <w:tr w:rsidR="00B14B74" w:rsidRPr="00827211"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BD7CF0" w:rsidRDefault="009B7F11" w:rsidP="0001411A">
            <w:pPr>
              <w:rPr>
                <w:rFonts w:ascii="Calibri" w:hAnsi="Calibri" w:cs="Arial"/>
                <w:color w:val="002060"/>
                <w:sz w:val="20"/>
                <w:szCs w:val="20"/>
                <w:lang w:val="el-GR"/>
              </w:rPr>
            </w:pPr>
            <w:r w:rsidRPr="00BD7CF0">
              <w:rPr>
                <w:rFonts w:ascii="Calibri" w:hAnsi="Calibri" w:cs="Arial"/>
                <w:color w:val="002060"/>
                <w:sz w:val="20"/>
                <w:szCs w:val="20"/>
                <w:lang w:val="el-GR"/>
              </w:rPr>
              <w:t>Τμήμα 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BD7CF0" w:rsidRDefault="00B14B74" w:rsidP="0001411A">
            <w:pPr>
              <w:rPr>
                <w:rFonts w:ascii="Calibri" w:hAnsi="Calibri" w:cs="Arial"/>
                <w:color w:val="002060"/>
                <w:sz w:val="20"/>
                <w:szCs w:val="20"/>
                <w:lang w:val="el-GR"/>
              </w:rPr>
            </w:pPr>
            <w:r w:rsidRPr="00BD7CF0">
              <w:rPr>
                <w:rFonts w:ascii="Calibri" w:hAnsi="Calibri" w:cs="Arial"/>
                <w:color w:val="002060"/>
                <w:sz w:val="20"/>
                <w:szCs w:val="20"/>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5FDCFB00" w:rsidR="00B14B74" w:rsidRPr="00BD7CF0" w:rsidRDefault="00DE1DFB" w:rsidP="00284016">
            <w:pPr>
              <w:rPr>
                <w:rFonts w:ascii="Calibri" w:hAnsi="Calibri" w:cs="Arial"/>
                <w:color w:val="002060"/>
                <w:sz w:val="20"/>
                <w:szCs w:val="20"/>
              </w:rPr>
            </w:pPr>
            <w:r w:rsidRPr="00BD7CF0">
              <w:rPr>
                <w:rFonts w:ascii="Calibri" w:hAnsi="Calibri" w:cs="Arial"/>
                <w:color w:val="002060"/>
                <w:sz w:val="20"/>
                <w:szCs w:val="20"/>
                <w:lang w:val="el-GR"/>
              </w:rPr>
              <w:t>ΠΟΑ3633</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4ED26E4E" w:rsidR="00B14B74" w:rsidRPr="003A7E48" w:rsidRDefault="00DE1DFB" w:rsidP="00730C79">
            <w:pPr>
              <w:rPr>
                <w:rFonts w:ascii="Calibri" w:hAnsi="Calibri" w:cs="Arial"/>
                <w:color w:val="002060"/>
                <w:sz w:val="22"/>
                <w:szCs w:val="22"/>
                <w:lang w:val="el-GR"/>
              </w:rPr>
            </w:pPr>
            <w:r w:rsidRPr="00BD7CF0">
              <w:rPr>
                <w:rFonts w:ascii="Calibri" w:hAnsi="Calibri" w:cs="Arial"/>
                <w:color w:val="002060"/>
                <w:sz w:val="20"/>
                <w:szCs w:val="20"/>
                <w:lang w:val="el-GR"/>
              </w:rPr>
              <w:t>6</w:t>
            </w:r>
            <w:r w:rsidR="00B14B74" w:rsidRPr="00BD7CF0">
              <w:rPr>
                <w:rFonts w:ascii="Calibri" w:hAnsi="Calibri" w:cs="Arial"/>
                <w:color w:val="002060"/>
                <w:sz w:val="20"/>
                <w:szCs w:val="20"/>
                <w:vertAlign w:val="superscript"/>
                <w:lang w:val="el-GR"/>
              </w:rPr>
              <w:t>ο</w:t>
            </w:r>
            <w:r w:rsidR="00B14B74" w:rsidRPr="00BD7CF0">
              <w:rPr>
                <w:rFonts w:ascii="Calibri" w:hAnsi="Calibri" w:cs="Arial"/>
                <w:color w:val="002060"/>
                <w:sz w:val="20"/>
                <w:szCs w:val="20"/>
                <w:lang w:val="el-GR"/>
              </w:rPr>
              <w:t xml:space="preserve"> </w:t>
            </w:r>
          </w:p>
        </w:tc>
      </w:tr>
      <w:tr w:rsidR="00B14B74" w:rsidRPr="00EF5212"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56E71CA2" w:rsidR="00B14B74" w:rsidRPr="000A2ECE" w:rsidRDefault="00DE1DFB" w:rsidP="00810613">
            <w:pPr>
              <w:rPr>
                <w:rFonts w:ascii="Calibri" w:hAnsi="Calibri" w:cs="Arial"/>
                <w:color w:val="002060"/>
                <w:sz w:val="20"/>
                <w:szCs w:val="20"/>
                <w:lang w:val="el-GR"/>
              </w:rPr>
            </w:pPr>
            <w:r w:rsidRPr="000A2ECE">
              <w:rPr>
                <w:rFonts w:ascii="Calibri" w:hAnsi="Calibri" w:cs="Arial"/>
                <w:color w:val="002060"/>
                <w:sz w:val="20"/>
                <w:szCs w:val="20"/>
                <w:lang w:val="el-GR"/>
              </w:rPr>
              <w:t>Αξιολόγηση επενδύσεων &amp; Χρηματοοικονομικές αποφάσεις</w:t>
            </w:r>
          </w:p>
        </w:tc>
      </w:tr>
      <w:tr w:rsidR="00DF3B10" w:rsidRPr="005778D5" w14:paraId="54792C8C" w14:textId="77777777" w:rsidTr="009B7F11">
        <w:trPr>
          <w:trHeight w:val="375"/>
        </w:trPr>
        <w:tc>
          <w:tcPr>
            <w:tcW w:w="2690" w:type="dxa"/>
            <w:shd w:val="clear" w:color="auto" w:fill="DDD9C3"/>
            <w:vAlign w:val="center"/>
          </w:tcPr>
          <w:p w14:paraId="674ED70B" w14:textId="0F9A8E89" w:rsidR="00DF3B10" w:rsidRPr="00705AAD" w:rsidRDefault="00DF3B10" w:rsidP="00DF3B10">
            <w:pPr>
              <w:jc w:val="right"/>
              <w:rPr>
                <w:rFonts w:ascii="Calibri" w:hAnsi="Calibri" w:cs="Arial"/>
                <w:b/>
                <w:sz w:val="20"/>
                <w:szCs w:val="20"/>
                <w:lang w:val="el-GR"/>
              </w:rPr>
            </w:pPr>
            <w:r>
              <w:rPr>
                <w:rFonts w:asciiTheme="minorHAnsi" w:hAnsiTheme="minorHAnsi" w:cstheme="minorHAnsi"/>
                <w:b/>
                <w:sz w:val="22"/>
                <w:szCs w:val="22"/>
                <w:lang w:val="el-GR"/>
              </w:rPr>
              <w:t>ΔΙΔΑΣΚΩΝ</w:t>
            </w:r>
          </w:p>
        </w:tc>
        <w:tc>
          <w:tcPr>
            <w:tcW w:w="6086" w:type="dxa"/>
            <w:gridSpan w:val="5"/>
            <w:vAlign w:val="center"/>
          </w:tcPr>
          <w:p w14:paraId="569CB283" w14:textId="4AA4006B" w:rsidR="00DF3B10" w:rsidRPr="000A2ECE" w:rsidRDefault="00827211" w:rsidP="00DF3B10">
            <w:pPr>
              <w:rPr>
                <w:rFonts w:ascii="Calibri" w:hAnsi="Calibri" w:cs="Arial"/>
                <w:color w:val="002060"/>
                <w:sz w:val="20"/>
                <w:szCs w:val="20"/>
                <w:lang w:val="el-GR"/>
              </w:rPr>
            </w:pPr>
            <w:r>
              <w:rPr>
                <w:rFonts w:ascii="Calibri" w:hAnsi="Calibri" w:cs="Arial"/>
                <w:color w:val="002060"/>
                <w:sz w:val="20"/>
                <w:szCs w:val="20"/>
                <w:lang w:val="el-GR"/>
              </w:rPr>
              <w:t>ΣΩΤΗΡΗΣ ΤΡΙΓΚΑΣ</w:t>
            </w:r>
          </w:p>
        </w:tc>
      </w:tr>
      <w:tr w:rsidR="00DF3B10" w:rsidRPr="005778D5" w14:paraId="6ED9EDE7" w14:textId="77777777" w:rsidTr="009B7F11">
        <w:trPr>
          <w:trHeight w:val="375"/>
        </w:trPr>
        <w:tc>
          <w:tcPr>
            <w:tcW w:w="2690" w:type="dxa"/>
            <w:shd w:val="clear" w:color="auto" w:fill="DDD9C3"/>
            <w:vAlign w:val="center"/>
          </w:tcPr>
          <w:p w14:paraId="13CDCF4B" w14:textId="23063737" w:rsidR="00DF3B10" w:rsidRPr="00705AAD" w:rsidRDefault="00DF3B10" w:rsidP="00DF3B10">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9961CC1" w14:textId="6B7DA540" w:rsidR="00DF3B10" w:rsidRPr="000A2ECE" w:rsidRDefault="00DF3B10" w:rsidP="00DF3B10">
            <w:pPr>
              <w:rPr>
                <w:rFonts w:ascii="Calibri" w:hAnsi="Calibri" w:cs="Arial"/>
                <w:color w:val="002060"/>
                <w:sz w:val="20"/>
                <w:szCs w:val="20"/>
                <w:lang w:val="el-GR"/>
              </w:rPr>
            </w:pPr>
            <w:r w:rsidRPr="004A2170">
              <w:rPr>
                <w:rFonts w:asciiTheme="minorHAnsi" w:hAnsiTheme="minorHAnsi" w:cstheme="minorHAnsi"/>
                <w:color w:val="002060"/>
                <w:sz w:val="20"/>
                <w:szCs w:val="20"/>
                <w:lang w:val="el-GR"/>
              </w:rPr>
              <w:t xml:space="preserve"> </w:t>
            </w:r>
          </w:p>
        </w:tc>
      </w:tr>
      <w:tr w:rsidR="00DF3B10" w:rsidRPr="005778D5" w14:paraId="2D160706" w14:textId="77777777" w:rsidTr="009B7F11">
        <w:trPr>
          <w:trHeight w:val="375"/>
        </w:trPr>
        <w:tc>
          <w:tcPr>
            <w:tcW w:w="2690" w:type="dxa"/>
            <w:shd w:val="clear" w:color="auto" w:fill="DDD9C3"/>
            <w:vAlign w:val="center"/>
          </w:tcPr>
          <w:p w14:paraId="6F78AA6A" w14:textId="7B805D7F" w:rsidR="00DF3B10" w:rsidRPr="00705AAD" w:rsidRDefault="00DF3B10" w:rsidP="00DF3B10">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032E94FB" w14:textId="145712EC" w:rsidR="00DF3B10" w:rsidRPr="000A2ECE" w:rsidRDefault="00DF3B10" w:rsidP="00DF3B10">
            <w:pPr>
              <w:rPr>
                <w:rFonts w:ascii="Calibri" w:hAnsi="Calibri" w:cs="Arial"/>
                <w:color w:val="002060"/>
                <w:sz w:val="20"/>
                <w:szCs w:val="20"/>
                <w:lang w:val="el-GR"/>
              </w:rPr>
            </w:pP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0A2ECE" w:rsidRDefault="004226CA" w:rsidP="000A2ECE">
            <w:pPr>
              <w:rPr>
                <w:rFonts w:ascii="Calibri" w:hAnsi="Calibri" w:cs="Arial"/>
                <w:color w:val="002060"/>
                <w:sz w:val="20"/>
                <w:szCs w:val="20"/>
                <w:lang w:val="el-GR"/>
              </w:rPr>
            </w:pPr>
            <w:r w:rsidRPr="000A2ECE">
              <w:rPr>
                <w:rFonts w:ascii="Calibri" w:hAnsi="Calibri" w:cs="Arial"/>
                <w:color w:val="002060"/>
                <w:sz w:val="20"/>
                <w:szCs w:val="20"/>
                <w:lang w:val="el-GR"/>
              </w:rPr>
              <w:t>Διαλέξεις</w:t>
            </w:r>
          </w:p>
        </w:tc>
        <w:tc>
          <w:tcPr>
            <w:tcW w:w="1539" w:type="dxa"/>
            <w:gridSpan w:val="2"/>
          </w:tcPr>
          <w:p w14:paraId="5BCA145D" w14:textId="77777777" w:rsidR="00B14B74" w:rsidRPr="000A2ECE" w:rsidRDefault="00730C79" w:rsidP="0001411A">
            <w:pPr>
              <w:jc w:val="center"/>
              <w:rPr>
                <w:rFonts w:ascii="Calibri" w:hAnsi="Calibri" w:cs="Arial"/>
                <w:color w:val="002060"/>
                <w:sz w:val="20"/>
                <w:szCs w:val="20"/>
                <w:lang w:val="el-GR"/>
              </w:rPr>
            </w:pPr>
            <w:r w:rsidRPr="000A2ECE">
              <w:rPr>
                <w:rFonts w:ascii="Calibri" w:hAnsi="Calibri" w:cs="Arial"/>
                <w:color w:val="002060"/>
                <w:sz w:val="20"/>
                <w:szCs w:val="20"/>
                <w:lang w:val="el-GR"/>
              </w:rPr>
              <w:t>5</w:t>
            </w:r>
          </w:p>
        </w:tc>
        <w:tc>
          <w:tcPr>
            <w:tcW w:w="2232" w:type="dxa"/>
          </w:tcPr>
          <w:p w14:paraId="727C0B26" w14:textId="3ACF38DF" w:rsidR="00B14B74" w:rsidRPr="000A2ECE" w:rsidRDefault="003818A5" w:rsidP="0001411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827211"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827211"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1072F8FA" w14:textId="77777777" w:rsidR="00DF3B10" w:rsidRPr="004A2170" w:rsidRDefault="00DF3B10" w:rsidP="00DF3B10">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Υποβάθρου</w:t>
            </w:r>
          </w:p>
          <w:p w14:paraId="25C63629" w14:textId="77777777" w:rsidR="00DF3B10" w:rsidRPr="004A2170" w:rsidRDefault="00DF3B10" w:rsidP="00DF3B10">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Επιστημονικής Περιοχής</w:t>
            </w:r>
          </w:p>
          <w:p w14:paraId="233A7ADE" w14:textId="4018843B" w:rsidR="00B14B74" w:rsidRPr="004E2C8A" w:rsidRDefault="00DF3B10" w:rsidP="00DF3B10">
            <w:pPr>
              <w:rPr>
                <w:rFonts w:ascii="Calibri" w:hAnsi="Calibri" w:cs="Arial"/>
                <w:color w:val="002060"/>
                <w:lang w:val="el-GR"/>
              </w:rPr>
            </w:pPr>
            <w:r w:rsidRPr="004A2170">
              <w:rPr>
                <w:rFonts w:asciiTheme="minorHAnsi" w:hAnsiTheme="minorHAnsi" w:cstheme="minorHAnsi"/>
                <w:color w:val="002060"/>
                <w:sz w:val="20"/>
                <w:szCs w:val="20"/>
                <w:lang w:val="el-GR"/>
              </w:rPr>
              <w:t>Ανάπτυξης Δεξιοτήτων</w:t>
            </w:r>
          </w:p>
        </w:tc>
      </w:tr>
      <w:tr w:rsidR="00B14B74" w:rsidRPr="00DF3B10"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6BC53BCB" w14:textId="4B0EAA05" w:rsidR="00B14B74" w:rsidRPr="00DF3B10" w:rsidRDefault="00DF3B10" w:rsidP="00DF3B10">
            <w:pPr>
              <w:pStyle w:val="ListParagraph"/>
              <w:numPr>
                <w:ilvl w:val="0"/>
                <w:numId w:val="9"/>
              </w:numPr>
              <w:rPr>
                <w:rFonts w:asciiTheme="minorHAnsi" w:hAnsiTheme="minorHAnsi" w:cstheme="minorHAnsi"/>
                <w:color w:val="002060"/>
                <w:sz w:val="20"/>
                <w:szCs w:val="20"/>
                <w:lang w:val="el-GR"/>
              </w:rPr>
            </w:pPr>
            <w:r w:rsidRPr="00DF3B10">
              <w:rPr>
                <w:rFonts w:asciiTheme="minorHAnsi" w:hAnsiTheme="minorHAnsi" w:cstheme="minorHAnsi"/>
                <w:color w:val="002060"/>
                <w:sz w:val="20"/>
                <w:szCs w:val="20"/>
                <w:lang w:val="el-GR"/>
              </w:rPr>
              <w:t>Οικονομική των Επιχειρήσεων και Λογιστική Ι</w:t>
            </w:r>
          </w:p>
          <w:p w14:paraId="3D534363" w14:textId="77365D90" w:rsidR="00DF3B10" w:rsidRPr="00DF3B10" w:rsidRDefault="00DF3B10" w:rsidP="00DF3B10">
            <w:pPr>
              <w:pStyle w:val="ListParagraph"/>
              <w:numPr>
                <w:ilvl w:val="0"/>
                <w:numId w:val="9"/>
              </w:numPr>
              <w:rPr>
                <w:rFonts w:ascii="Calibri" w:hAnsi="Calibri" w:cs="Arial"/>
                <w:color w:val="002060"/>
                <w:lang w:val="el-GR"/>
              </w:rPr>
            </w:pPr>
            <w:r w:rsidRPr="00DF3B10">
              <w:rPr>
                <w:rFonts w:asciiTheme="minorHAnsi" w:hAnsiTheme="minorHAnsi" w:cstheme="minorHAnsi"/>
                <w:color w:val="002060"/>
                <w:sz w:val="20"/>
                <w:szCs w:val="20"/>
                <w:lang w:val="el-GR"/>
              </w:rPr>
              <w:t>Λογιστική ΙΙ</w:t>
            </w: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DF3B10">
              <w:rPr>
                <w:rFonts w:ascii="Calibri" w:hAnsi="Calibri" w:cs="Arial"/>
                <w:color w:val="002060"/>
                <w:sz w:val="20"/>
                <w:szCs w:val="20"/>
                <w:lang w:val="el-GR"/>
              </w:rPr>
              <w:t>Ελληνικά</w:t>
            </w:r>
          </w:p>
        </w:tc>
      </w:tr>
      <w:tr w:rsidR="00B42F7E" w:rsidRPr="00EF5212" w14:paraId="43242F8B" w14:textId="77777777" w:rsidTr="009B7F11">
        <w:tc>
          <w:tcPr>
            <w:tcW w:w="2690" w:type="dxa"/>
            <w:shd w:val="clear" w:color="auto" w:fill="DDD9C3"/>
          </w:tcPr>
          <w:p w14:paraId="14D565A4" w14:textId="77777777" w:rsidR="00B42F7E" w:rsidRPr="00705AAD" w:rsidRDefault="00B42F7E" w:rsidP="00B42F7E">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09E41B22" w:rsidR="00B42F7E" w:rsidRPr="008B0FA2" w:rsidRDefault="00B42F7E" w:rsidP="00B42F7E">
            <w:pPr>
              <w:rPr>
                <w:rFonts w:ascii="Calibri" w:hAnsi="Calibri" w:cs="Arial"/>
                <w:color w:val="FF0000"/>
                <w:lang w:val="el-GR"/>
              </w:rPr>
            </w:pPr>
            <w:r w:rsidRPr="004A2170">
              <w:rPr>
                <w:rFonts w:asciiTheme="minorHAnsi" w:hAnsiTheme="minorHAnsi" w:cstheme="minorHAnsi"/>
                <w:color w:val="002060"/>
                <w:sz w:val="20"/>
                <w:szCs w:val="20"/>
                <w:lang w:val="el-GR"/>
              </w:rPr>
              <w:t>Όχι</w:t>
            </w:r>
          </w:p>
        </w:tc>
      </w:tr>
      <w:tr w:rsidR="00B42F7E" w:rsidRPr="00827211" w14:paraId="27FB1887" w14:textId="77777777" w:rsidTr="009B7F11">
        <w:tc>
          <w:tcPr>
            <w:tcW w:w="2690" w:type="dxa"/>
            <w:shd w:val="clear" w:color="auto" w:fill="DDD9C3"/>
          </w:tcPr>
          <w:p w14:paraId="5E40CB86" w14:textId="77777777" w:rsidR="00B42F7E" w:rsidRPr="00705AAD" w:rsidRDefault="00B42F7E" w:rsidP="00B42F7E">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5BB608C0" w:rsidR="00B42F7E" w:rsidRPr="00555969" w:rsidRDefault="00B42F7E" w:rsidP="00B42F7E">
            <w:pPr>
              <w:spacing w:after="200" w:line="276" w:lineRule="auto"/>
              <w:rPr>
                <w:rFonts w:ascii="Calibri" w:hAnsi="Calibri" w:cs="Arial"/>
                <w:color w:val="FF0000"/>
                <w:lang w:val="el-GR"/>
              </w:rPr>
            </w:pPr>
            <w:r w:rsidRPr="00DF3B10">
              <w:rPr>
                <w:rFonts w:asciiTheme="minorHAnsi" w:hAnsiTheme="minorHAnsi" w:cstheme="minorHAnsi"/>
                <w:color w:val="002060"/>
                <w:sz w:val="20"/>
                <w:szCs w:val="20"/>
                <w:lang w:val="el-GR"/>
              </w:rPr>
              <w:t xml:space="preserve">Το μάθημα θα παρουσιάζεται μαζί με σημειώσεις και άλλο υποστηρικτικό υλικό στο </w:t>
            </w:r>
            <w:r w:rsidRPr="00DF3B10">
              <w:rPr>
                <w:rFonts w:asciiTheme="minorHAnsi" w:hAnsiTheme="minorHAnsi" w:cstheme="minorHAnsi"/>
                <w:color w:val="002060"/>
                <w:sz w:val="20"/>
                <w:szCs w:val="20"/>
              </w:rPr>
              <w:t>e</w:t>
            </w:r>
            <w:r w:rsidRPr="00DF3B10">
              <w:rPr>
                <w:rFonts w:asciiTheme="minorHAnsi" w:hAnsiTheme="minorHAnsi" w:cstheme="minorHAnsi"/>
                <w:color w:val="002060"/>
                <w:sz w:val="20"/>
                <w:szCs w:val="20"/>
                <w:lang w:val="el-GR"/>
              </w:rPr>
              <w:t xml:space="preserve"> </w:t>
            </w:r>
            <w:r w:rsidRPr="00DF3B10">
              <w:rPr>
                <w:rFonts w:asciiTheme="minorHAnsi" w:hAnsiTheme="minorHAnsi" w:cstheme="minorHAnsi"/>
                <w:color w:val="002060"/>
                <w:sz w:val="20"/>
                <w:szCs w:val="20"/>
              </w:rPr>
              <w:t>class</w:t>
            </w:r>
            <w:r w:rsidRPr="00DF3B10">
              <w:rPr>
                <w:rFonts w:asciiTheme="minorHAnsi" w:hAnsiTheme="minorHAnsi" w:cstheme="minorHAnsi"/>
                <w:color w:val="002060"/>
                <w:sz w:val="20"/>
                <w:szCs w:val="20"/>
                <w:lang w:val="el-GR"/>
              </w:rPr>
              <w:t xml:space="preserve"> του ΓΠΑ</w:t>
            </w:r>
            <w:r w:rsidRPr="00B42F7E">
              <w:rPr>
                <w:rFonts w:asciiTheme="minorHAnsi" w:hAnsiTheme="minorHAnsi" w:cstheme="minorHAnsi"/>
                <w:color w:val="002060"/>
                <w:sz w:val="20"/>
                <w:szCs w:val="20"/>
                <w:lang w:val="el-GR"/>
              </w:rPr>
              <w:t xml:space="preserve"> </w:t>
            </w:r>
            <w:r w:rsidRPr="00555969">
              <w:rPr>
                <w:rFonts w:asciiTheme="minorHAnsi" w:hAnsiTheme="minorHAnsi" w:cstheme="minorHAnsi"/>
                <w:color w:val="002060"/>
                <w:sz w:val="20"/>
                <w:szCs w:val="20"/>
                <w:lang w:val="el-GR"/>
              </w:rPr>
              <w:t>(</w:t>
            </w:r>
            <w:r w:rsidRPr="00B42F7E">
              <w:rPr>
                <w:rFonts w:asciiTheme="minorHAnsi" w:hAnsiTheme="minorHAnsi" w:cstheme="minorHAnsi"/>
                <w:color w:val="002060"/>
                <w:sz w:val="20"/>
                <w:szCs w:val="20"/>
                <w:lang w:val="el-GR"/>
              </w:rPr>
              <w:t>https://oeclass.aua.gr/eclass/courses/4966/</w:t>
            </w:r>
            <w:r w:rsidRPr="00555969">
              <w:rPr>
                <w:rFonts w:asciiTheme="minorHAnsi" w:hAnsiTheme="minorHAnsi" w:cstheme="minorHAnsi"/>
                <w:color w:val="002060"/>
                <w:sz w:val="20"/>
                <w:szCs w:val="20"/>
                <w:lang w:val="el-GR"/>
              </w:rPr>
              <w:t>)</w:t>
            </w:r>
          </w:p>
        </w:tc>
      </w:tr>
    </w:tbl>
    <w:p w14:paraId="66E8CDEE" w14:textId="77777777" w:rsidR="00B14B74" w:rsidRPr="00B42F7E" w:rsidRDefault="00B14B74" w:rsidP="0051485C">
      <w:pPr>
        <w:rPr>
          <w:lang w:val="el-GR"/>
        </w:rPr>
      </w:pPr>
      <w:r w:rsidRPr="00B42F7E">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827211"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827211" w14:paraId="633B7738" w14:textId="77777777" w:rsidTr="00290D59">
        <w:tc>
          <w:tcPr>
            <w:tcW w:w="8364" w:type="dxa"/>
            <w:gridSpan w:val="2"/>
          </w:tcPr>
          <w:p w14:paraId="0B2F9A9A" w14:textId="4B7A7450" w:rsidR="00555969" w:rsidRDefault="00555969" w:rsidP="008948B4">
            <w:pPr>
              <w:spacing w:line="276" w:lineRule="auto"/>
              <w:jc w:val="both"/>
              <w:rPr>
                <w:rFonts w:asciiTheme="minorHAnsi" w:hAnsiTheme="minorHAnsi" w:cstheme="minorHAnsi"/>
                <w:color w:val="002060"/>
                <w:sz w:val="22"/>
                <w:szCs w:val="22"/>
                <w:lang w:val="el-GR"/>
              </w:rPr>
            </w:pPr>
            <w:r>
              <w:rPr>
                <w:rFonts w:asciiTheme="minorHAnsi" w:hAnsiTheme="minorHAnsi" w:cstheme="minorHAnsi"/>
                <w:i/>
                <w:iCs/>
                <w:color w:val="002060"/>
                <w:sz w:val="20"/>
                <w:szCs w:val="20"/>
                <w:u w:val="single"/>
                <w:lang w:val="el-GR"/>
              </w:rPr>
              <w:t>Γνώσεις</w:t>
            </w:r>
            <w:r w:rsidRPr="003E4943">
              <w:rPr>
                <w:rFonts w:asciiTheme="minorHAnsi" w:hAnsiTheme="minorHAnsi" w:cstheme="minorHAnsi"/>
                <w:color w:val="002060"/>
                <w:sz w:val="22"/>
                <w:szCs w:val="22"/>
                <w:lang w:val="el-GR"/>
              </w:rPr>
              <w:t>:</w:t>
            </w:r>
          </w:p>
          <w:p w14:paraId="7AE3D00B" w14:textId="77777777"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αναλύουν και να παρουσιάζουν τις βασικές θεωρίες διάρθρωσης κεφαλαίων.</w:t>
            </w:r>
          </w:p>
          <w:p w14:paraId="579F1BAD" w14:textId="10FEA684"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απαριθμούν τις εναλλακτικές αγορές κεφαλαίου.</w:t>
            </w:r>
          </w:p>
          <w:p w14:paraId="76BF1631" w14:textId="21CE38A9" w:rsidR="00555969"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α</w:t>
            </w:r>
            <w:r w:rsidRPr="00BE3E07">
              <w:rPr>
                <w:rFonts w:asciiTheme="minorHAnsi" w:hAnsiTheme="minorHAnsi" w:cstheme="minorHAnsi"/>
                <w:color w:val="1F497D" w:themeColor="text2"/>
                <w:sz w:val="20"/>
                <w:szCs w:val="20"/>
                <w:lang w:val="el-GR"/>
              </w:rPr>
              <w:t>παριθμούν και να αναλύουν πηγές μακροπρόθεσμης, μεσοπρόθεσμης και βραχυπρόθεσμης χρηματοδότησης.</w:t>
            </w:r>
          </w:p>
          <w:p w14:paraId="0BD8DBDD" w14:textId="77777777"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ερμηνεύουν και να αναλύουν βασικούς οικονομικούς δείκτες ιδιωτικών επιχειρήσεων.</w:t>
            </w:r>
          </w:p>
          <w:p w14:paraId="19776748" w14:textId="77777777"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αναλύουν και να παρουσιάζουν βασικές μεθόδους αξιολόγησης επενδύσεων.</w:t>
            </w:r>
          </w:p>
          <w:p w14:paraId="14C1FF43" w14:textId="5C286622"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χρησιμοποι</w:t>
            </w:r>
            <w:r w:rsidR="008948B4">
              <w:rPr>
                <w:rFonts w:asciiTheme="minorHAnsi" w:hAnsiTheme="minorHAnsi" w:cstheme="minorHAnsi"/>
                <w:color w:val="1F497D" w:themeColor="text2"/>
                <w:sz w:val="20"/>
                <w:szCs w:val="20"/>
                <w:lang w:val="el-GR"/>
              </w:rPr>
              <w:t>ούν</w:t>
            </w:r>
            <w:r w:rsidRPr="00BE3E07">
              <w:rPr>
                <w:rFonts w:asciiTheme="minorHAnsi" w:hAnsiTheme="minorHAnsi" w:cstheme="minorHAnsi"/>
                <w:color w:val="1F497D" w:themeColor="text2"/>
                <w:sz w:val="20"/>
                <w:szCs w:val="20"/>
                <w:lang w:val="el-GR"/>
              </w:rPr>
              <w:t xml:space="preserve"> τις μεθόδους αξιολόγησης των επενδύσεων υπό καθεστώς βεβαιότητας, ως βασικό εργαλείο στη διαδικασία λήψης επενδυτικών αποφάσεων.</w:t>
            </w:r>
          </w:p>
          <w:p w14:paraId="7F6073EC" w14:textId="77777777" w:rsidR="00555969" w:rsidRPr="00BE3E07" w:rsidRDefault="00555969" w:rsidP="008948B4">
            <w:pPr>
              <w:pStyle w:val="ListParagraph"/>
              <w:spacing w:line="276" w:lineRule="auto"/>
              <w:ind w:left="785"/>
              <w:jc w:val="both"/>
              <w:rPr>
                <w:rFonts w:asciiTheme="minorHAnsi" w:hAnsiTheme="minorHAnsi" w:cstheme="minorHAnsi"/>
                <w:color w:val="1F497D" w:themeColor="text2"/>
                <w:sz w:val="20"/>
                <w:szCs w:val="20"/>
                <w:lang w:val="el-GR"/>
              </w:rPr>
            </w:pPr>
          </w:p>
          <w:p w14:paraId="33CCFB94" w14:textId="77777777" w:rsidR="00555969" w:rsidRDefault="00555969" w:rsidP="008948B4">
            <w:pPr>
              <w:spacing w:line="276" w:lineRule="auto"/>
              <w:jc w:val="both"/>
              <w:rPr>
                <w:rFonts w:asciiTheme="minorHAnsi" w:hAnsiTheme="minorHAnsi" w:cstheme="minorHAnsi"/>
                <w:color w:val="002060"/>
                <w:sz w:val="22"/>
                <w:szCs w:val="22"/>
                <w:lang w:val="el-GR"/>
              </w:rPr>
            </w:pPr>
          </w:p>
          <w:p w14:paraId="0DA032D0" w14:textId="59DC206D" w:rsidR="00555969" w:rsidRDefault="00555969" w:rsidP="008948B4">
            <w:pPr>
              <w:spacing w:line="276" w:lineRule="auto"/>
              <w:jc w:val="both"/>
              <w:rPr>
                <w:rFonts w:asciiTheme="minorHAnsi" w:hAnsiTheme="minorHAnsi" w:cstheme="minorHAnsi"/>
                <w:i/>
                <w:iCs/>
                <w:color w:val="002060"/>
                <w:sz w:val="20"/>
                <w:szCs w:val="20"/>
                <w:u w:val="single"/>
                <w:lang w:val="el-GR"/>
              </w:rPr>
            </w:pPr>
            <w:r w:rsidRPr="00F35A91">
              <w:rPr>
                <w:rFonts w:asciiTheme="minorHAnsi" w:hAnsiTheme="minorHAnsi" w:cstheme="minorHAnsi"/>
                <w:i/>
                <w:iCs/>
                <w:color w:val="002060"/>
                <w:sz w:val="20"/>
                <w:szCs w:val="20"/>
                <w:u w:val="single"/>
                <w:lang w:val="el-GR"/>
              </w:rPr>
              <w:t>Ικανότητες:</w:t>
            </w:r>
          </w:p>
          <w:p w14:paraId="6DA37535" w14:textId="77777777"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παρουσιάζουν τα κεντρικά χαρακτήρισα των ιδιωτικών επιχειρήσεων και τις βασικές τους χρηματοδοτικές ανάγκες βάσει αυτών χαρακτηριστικών.</w:t>
            </w:r>
          </w:p>
          <w:p w14:paraId="5D39D8FF" w14:textId="21A92E14"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Ν</w:t>
            </w:r>
            <w:r w:rsidRPr="00BE3E07">
              <w:rPr>
                <w:rFonts w:asciiTheme="minorHAnsi" w:hAnsiTheme="minorHAnsi" w:cstheme="minorHAnsi"/>
                <w:color w:val="1F497D" w:themeColor="text2"/>
                <w:sz w:val="20"/>
                <w:szCs w:val="20"/>
                <w:lang w:val="el-GR"/>
              </w:rPr>
              <w:t>α επιλέγ</w:t>
            </w:r>
            <w:r>
              <w:rPr>
                <w:rFonts w:asciiTheme="minorHAnsi" w:hAnsiTheme="minorHAnsi" w:cstheme="minorHAnsi"/>
                <w:color w:val="1F497D" w:themeColor="text2"/>
                <w:sz w:val="20"/>
                <w:szCs w:val="20"/>
                <w:lang w:val="el-GR"/>
              </w:rPr>
              <w:t>ουν</w:t>
            </w:r>
            <w:r w:rsidRPr="00BE3E07">
              <w:rPr>
                <w:rFonts w:asciiTheme="minorHAnsi" w:hAnsiTheme="minorHAnsi" w:cstheme="minorHAnsi"/>
                <w:color w:val="1F497D" w:themeColor="text2"/>
                <w:sz w:val="20"/>
                <w:szCs w:val="20"/>
                <w:lang w:val="el-GR"/>
              </w:rPr>
              <w:t xml:space="preserve"> την πιο κατάλληλη μέθοδο αξιολόγησης αφού θα καταστ</w:t>
            </w:r>
            <w:r>
              <w:rPr>
                <w:rFonts w:asciiTheme="minorHAnsi" w:hAnsiTheme="minorHAnsi" w:cstheme="minorHAnsi"/>
                <w:color w:val="1F497D" w:themeColor="text2"/>
                <w:sz w:val="20"/>
                <w:szCs w:val="20"/>
                <w:lang w:val="el-GR"/>
              </w:rPr>
              <w:t>ούν</w:t>
            </w:r>
            <w:r w:rsidRPr="00BE3E07">
              <w:rPr>
                <w:rFonts w:asciiTheme="minorHAnsi" w:hAnsiTheme="minorHAnsi" w:cstheme="minorHAnsi"/>
                <w:color w:val="1F497D" w:themeColor="text2"/>
                <w:sz w:val="20"/>
                <w:szCs w:val="20"/>
                <w:lang w:val="el-GR"/>
              </w:rPr>
              <w:t xml:space="preserve"> γνώστ</w:t>
            </w:r>
            <w:r>
              <w:rPr>
                <w:rFonts w:asciiTheme="minorHAnsi" w:hAnsiTheme="minorHAnsi" w:cstheme="minorHAnsi"/>
                <w:color w:val="1F497D" w:themeColor="text2"/>
                <w:sz w:val="20"/>
                <w:szCs w:val="20"/>
                <w:lang w:val="el-GR"/>
              </w:rPr>
              <w:t>ες</w:t>
            </w:r>
            <w:r w:rsidRPr="00BE3E07">
              <w:rPr>
                <w:rFonts w:asciiTheme="minorHAnsi" w:hAnsiTheme="minorHAnsi" w:cstheme="minorHAnsi"/>
                <w:color w:val="1F497D" w:themeColor="text2"/>
                <w:sz w:val="20"/>
                <w:szCs w:val="20"/>
                <w:lang w:val="el-GR"/>
              </w:rPr>
              <w:t xml:space="preserve"> των πλεονεκτημάτων και των περιορισμών της κάθε μιας.</w:t>
            </w:r>
          </w:p>
          <w:p w14:paraId="61C136CD" w14:textId="255D4E5E" w:rsidR="00555969" w:rsidRPr="00BE3E07"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εξηγ</w:t>
            </w:r>
            <w:r>
              <w:rPr>
                <w:rFonts w:asciiTheme="minorHAnsi" w:hAnsiTheme="minorHAnsi" w:cstheme="minorHAnsi"/>
                <w:color w:val="1F497D" w:themeColor="text2"/>
                <w:sz w:val="20"/>
                <w:szCs w:val="20"/>
                <w:lang w:val="el-GR"/>
              </w:rPr>
              <w:t>ούν</w:t>
            </w:r>
            <w:r w:rsidRPr="00BE3E07">
              <w:rPr>
                <w:rFonts w:asciiTheme="minorHAnsi" w:hAnsiTheme="minorHAnsi" w:cstheme="minorHAnsi"/>
                <w:color w:val="1F497D" w:themeColor="text2"/>
                <w:sz w:val="20"/>
                <w:szCs w:val="20"/>
                <w:lang w:val="el-GR"/>
              </w:rPr>
              <w:t xml:space="preserve"> τα πλεονεκτήματα και μειονεκτήματα της κάθε μεθόδου, καθώς και να ερμηνεύ</w:t>
            </w:r>
            <w:r>
              <w:rPr>
                <w:rFonts w:asciiTheme="minorHAnsi" w:hAnsiTheme="minorHAnsi" w:cstheme="minorHAnsi"/>
                <w:color w:val="1F497D" w:themeColor="text2"/>
                <w:sz w:val="20"/>
                <w:szCs w:val="20"/>
                <w:lang w:val="el-GR"/>
              </w:rPr>
              <w:t>ουν</w:t>
            </w:r>
            <w:r w:rsidRPr="00BE3E07">
              <w:rPr>
                <w:rFonts w:asciiTheme="minorHAnsi" w:hAnsiTheme="minorHAnsi" w:cstheme="minorHAnsi"/>
                <w:color w:val="1F497D" w:themeColor="text2"/>
                <w:sz w:val="20"/>
                <w:szCs w:val="20"/>
                <w:lang w:val="el-GR"/>
              </w:rPr>
              <w:t xml:space="preserve"> τα αποτελέσματα για την αποδοχή ή απόρριψη ενός επενδυτικού έργου.</w:t>
            </w:r>
          </w:p>
          <w:p w14:paraId="6CD4D042" w14:textId="0D1574CC" w:rsidR="00555969" w:rsidRDefault="00555969" w:rsidP="008948B4">
            <w:pPr>
              <w:spacing w:line="276" w:lineRule="auto"/>
              <w:jc w:val="both"/>
              <w:rPr>
                <w:rFonts w:asciiTheme="minorHAnsi" w:hAnsiTheme="minorHAnsi" w:cstheme="minorHAnsi"/>
                <w:i/>
                <w:iCs/>
                <w:color w:val="002060"/>
                <w:sz w:val="20"/>
                <w:szCs w:val="20"/>
                <w:u w:val="single"/>
                <w:lang w:val="el-GR"/>
              </w:rPr>
            </w:pPr>
          </w:p>
          <w:p w14:paraId="0B2E78B9" w14:textId="77777777" w:rsidR="00DA4D9A" w:rsidRDefault="00DA4D9A" w:rsidP="008948B4">
            <w:pPr>
              <w:spacing w:line="276" w:lineRule="auto"/>
              <w:jc w:val="both"/>
              <w:rPr>
                <w:rFonts w:asciiTheme="minorHAnsi" w:hAnsiTheme="minorHAnsi" w:cstheme="minorHAnsi"/>
                <w:i/>
                <w:iCs/>
                <w:color w:val="002060"/>
                <w:sz w:val="20"/>
                <w:szCs w:val="20"/>
                <w:u w:val="single"/>
                <w:lang w:val="el-GR"/>
              </w:rPr>
            </w:pPr>
          </w:p>
          <w:p w14:paraId="0CF12B0B" w14:textId="77777777" w:rsidR="00555969" w:rsidRPr="00D0014C" w:rsidRDefault="00555969" w:rsidP="008948B4">
            <w:pPr>
              <w:spacing w:line="276" w:lineRule="auto"/>
              <w:jc w:val="both"/>
              <w:rPr>
                <w:rFonts w:asciiTheme="minorHAnsi" w:hAnsiTheme="minorHAnsi" w:cstheme="minorHAnsi"/>
                <w:i/>
                <w:iCs/>
                <w:color w:val="002060"/>
                <w:sz w:val="20"/>
                <w:szCs w:val="20"/>
                <w:u w:val="single"/>
                <w:lang w:val="el-GR"/>
              </w:rPr>
            </w:pPr>
            <w:r>
              <w:rPr>
                <w:rFonts w:asciiTheme="minorHAnsi" w:hAnsiTheme="minorHAnsi" w:cstheme="minorHAnsi"/>
                <w:i/>
                <w:iCs/>
                <w:color w:val="002060"/>
                <w:sz w:val="20"/>
                <w:szCs w:val="20"/>
                <w:u w:val="single"/>
                <w:lang w:val="el-GR"/>
              </w:rPr>
              <w:t>Δεξιότητες</w:t>
            </w:r>
            <w:r w:rsidRPr="00D0014C">
              <w:rPr>
                <w:rFonts w:asciiTheme="minorHAnsi" w:hAnsiTheme="minorHAnsi" w:cstheme="minorHAnsi"/>
                <w:i/>
                <w:iCs/>
                <w:color w:val="002060"/>
                <w:sz w:val="20"/>
                <w:szCs w:val="20"/>
                <w:u w:val="single"/>
                <w:lang w:val="el-GR"/>
              </w:rPr>
              <w:t>:</w:t>
            </w:r>
          </w:p>
          <w:p w14:paraId="03EC9382" w14:textId="77777777" w:rsidR="00AE5B4B" w:rsidRDefault="00AE5B4B" w:rsidP="008948B4">
            <w:pPr>
              <w:spacing w:line="276" w:lineRule="auto"/>
              <w:ind w:left="348" w:hanging="283"/>
              <w:jc w:val="both"/>
              <w:rPr>
                <w:rFonts w:asciiTheme="minorHAnsi" w:hAnsiTheme="minorHAnsi" w:cstheme="minorHAnsi"/>
                <w:sz w:val="20"/>
                <w:szCs w:val="20"/>
                <w:lang w:val="el-GR"/>
              </w:rPr>
            </w:pPr>
          </w:p>
          <w:p w14:paraId="31ADE046" w14:textId="7A399C92" w:rsidR="00DE1DFB" w:rsidRPr="00BE3E07" w:rsidRDefault="005E4206"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ε</w:t>
            </w:r>
            <w:r w:rsidR="00DE1DFB" w:rsidRPr="00BE3E07">
              <w:rPr>
                <w:rFonts w:asciiTheme="minorHAnsi" w:hAnsiTheme="minorHAnsi" w:cstheme="minorHAnsi"/>
                <w:color w:val="1F497D" w:themeColor="text2"/>
                <w:sz w:val="20"/>
                <w:szCs w:val="20"/>
                <w:lang w:val="el-GR"/>
              </w:rPr>
              <w:t>κθέτουν τις ανάγκες χρηματοδότησης</w:t>
            </w:r>
            <w:r w:rsidRPr="00BE3E07">
              <w:rPr>
                <w:rFonts w:asciiTheme="minorHAnsi" w:hAnsiTheme="minorHAnsi" w:cstheme="minorHAnsi"/>
                <w:color w:val="1F497D" w:themeColor="text2"/>
                <w:sz w:val="20"/>
                <w:szCs w:val="20"/>
                <w:lang w:val="el-GR"/>
              </w:rPr>
              <w:t xml:space="preserve"> ειδικά των μικρομεσαίων</w:t>
            </w:r>
            <w:r w:rsidR="00DE1DFB" w:rsidRPr="00BE3E07">
              <w:rPr>
                <w:rFonts w:asciiTheme="minorHAnsi" w:hAnsiTheme="minorHAnsi" w:cstheme="minorHAnsi"/>
                <w:color w:val="1F497D" w:themeColor="text2"/>
                <w:sz w:val="20"/>
                <w:szCs w:val="20"/>
                <w:lang w:val="el-GR"/>
              </w:rPr>
              <w:t xml:space="preserve"> επιχειρήσεων ανάλογα με το</w:t>
            </w:r>
            <w:r w:rsidRPr="00BE3E07">
              <w:rPr>
                <w:rFonts w:asciiTheme="minorHAnsi" w:hAnsiTheme="minorHAnsi" w:cstheme="minorHAnsi"/>
                <w:color w:val="1F497D" w:themeColor="text2"/>
                <w:sz w:val="20"/>
                <w:szCs w:val="20"/>
                <w:lang w:val="el-GR"/>
              </w:rPr>
              <w:t xml:space="preserve"> </w:t>
            </w:r>
            <w:r w:rsidR="00DE1DFB" w:rsidRPr="00BE3E07">
              <w:rPr>
                <w:rFonts w:asciiTheme="minorHAnsi" w:hAnsiTheme="minorHAnsi" w:cstheme="minorHAnsi"/>
                <w:color w:val="1F497D" w:themeColor="text2"/>
                <w:sz w:val="20"/>
                <w:szCs w:val="20"/>
                <w:lang w:val="el-GR"/>
              </w:rPr>
              <w:t>στάδιο του κύκλου ζωής τους.</w:t>
            </w:r>
          </w:p>
          <w:p w14:paraId="651AAFE3" w14:textId="524280D6" w:rsidR="00DE1DFB" w:rsidRPr="00BE3E07" w:rsidRDefault="005E4206"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w:t>
            </w:r>
            <w:r w:rsidR="00DE1DFB" w:rsidRPr="00BE3E07">
              <w:rPr>
                <w:rFonts w:asciiTheme="minorHAnsi" w:hAnsiTheme="minorHAnsi" w:cstheme="minorHAnsi"/>
                <w:color w:val="1F497D" w:themeColor="text2"/>
                <w:sz w:val="20"/>
                <w:szCs w:val="20"/>
                <w:lang w:val="el-GR"/>
              </w:rPr>
              <w:t xml:space="preserve"> </w:t>
            </w:r>
            <w:r w:rsidR="00AE5B4B" w:rsidRPr="00BE3E07">
              <w:rPr>
                <w:rFonts w:asciiTheme="minorHAnsi" w:hAnsiTheme="minorHAnsi" w:cstheme="minorHAnsi"/>
                <w:color w:val="1F497D" w:themeColor="text2"/>
                <w:sz w:val="20"/>
                <w:szCs w:val="20"/>
                <w:lang w:val="el-GR"/>
              </w:rPr>
              <w:t>ε</w:t>
            </w:r>
            <w:r w:rsidR="00DE1DFB" w:rsidRPr="00BE3E07">
              <w:rPr>
                <w:rFonts w:asciiTheme="minorHAnsi" w:hAnsiTheme="minorHAnsi" w:cstheme="minorHAnsi"/>
                <w:color w:val="1F497D" w:themeColor="text2"/>
                <w:sz w:val="20"/>
                <w:szCs w:val="20"/>
                <w:lang w:val="el-GR"/>
              </w:rPr>
              <w:t>κθέτουν τη σημασία της συνεκτίμησης του κινδύνου στη λήψη αποφάσεων</w:t>
            </w:r>
            <w:r w:rsidRPr="00BE3E07">
              <w:rPr>
                <w:rFonts w:asciiTheme="minorHAnsi" w:hAnsiTheme="minorHAnsi" w:cstheme="minorHAnsi"/>
                <w:color w:val="1F497D" w:themeColor="text2"/>
                <w:sz w:val="20"/>
                <w:szCs w:val="20"/>
                <w:lang w:val="el-GR"/>
              </w:rPr>
              <w:t xml:space="preserve"> </w:t>
            </w:r>
            <w:r w:rsidR="00DE1DFB" w:rsidRPr="00BE3E07">
              <w:rPr>
                <w:rFonts w:asciiTheme="minorHAnsi" w:hAnsiTheme="minorHAnsi" w:cstheme="minorHAnsi"/>
                <w:color w:val="1F497D" w:themeColor="text2"/>
                <w:sz w:val="20"/>
                <w:szCs w:val="20"/>
                <w:lang w:val="el-GR"/>
              </w:rPr>
              <w:t>χρηματοδότησης.</w:t>
            </w:r>
          </w:p>
          <w:p w14:paraId="422415DE" w14:textId="77777777" w:rsidR="00555969" w:rsidRDefault="00555969"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αξιολογ</w:t>
            </w:r>
            <w:r>
              <w:rPr>
                <w:rFonts w:asciiTheme="minorHAnsi" w:hAnsiTheme="minorHAnsi" w:cstheme="minorHAnsi"/>
                <w:color w:val="1F497D" w:themeColor="text2"/>
                <w:sz w:val="20"/>
                <w:szCs w:val="20"/>
                <w:lang w:val="el-GR"/>
              </w:rPr>
              <w:t>ούν</w:t>
            </w:r>
            <w:r w:rsidRPr="00BE3E07">
              <w:rPr>
                <w:rFonts w:asciiTheme="minorHAnsi" w:hAnsiTheme="minorHAnsi" w:cstheme="minorHAnsi"/>
                <w:color w:val="1F497D" w:themeColor="text2"/>
                <w:sz w:val="20"/>
                <w:szCs w:val="20"/>
                <w:lang w:val="el-GR"/>
              </w:rPr>
              <w:t xml:space="preserve"> επενδυτικά σχέδια ενσωματώνοντας στην ανάλυσή του τον κίνδυνο. </w:t>
            </w:r>
          </w:p>
          <w:p w14:paraId="2EC3C828" w14:textId="207F5DFE" w:rsidR="00DE1DFB" w:rsidRPr="00BE3E07" w:rsidRDefault="005E4206" w:rsidP="008948B4">
            <w:pPr>
              <w:pStyle w:val="ListParagraph"/>
              <w:numPr>
                <w:ilvl w:val="0"/>
                <w:numId w:val="3"/>
              </w:numPr>
              <w:spacing w:line="276" w:lineRule="auto"/>
              <w:jc w:val="both"/>
              <w:rPr>
                <w:rFonts w:asciiTheme="minorHAnsi" w:hAnsiTheme="minorHAnsi" w:cstheme="minorHAnsi"/>
                <w:color w:val="1F497D" w:themeColor="text2"/>
                <w:sz w:val="20"/>
                <w:szCs w:val="20"/>
                <w:lang w:val="el-GR"/>
              </w:rPr>
            </w:pPr>
            <w:r w:rsidRPr="00BE3E07">
              <w:rPr>
                <w:rFonts w:asciiTheme="minorHAnsi" w:hAnsiTheme="minorHAnsi" w:cstheme="minorHAnsi"/>
                <w:color w:val="1F497D" w:themeColor="text2"/>
                <w:sz w:val="20"/>
                <w:szCs w:val="20"/>
                <w:lang w:val="el-GR"/>
              </w:rPr>
              <w:t>Να π</w:t>
            </w:r>
            <w:r w:rsidR="00DE1DFB" w:rsidRPr="00BE3E07">
              <w:rPr>
                <w:rFonts w:asciiTheme="minorHAnsi" w:hAnsiTheme="minorHAnsi" w:cstheme="minorHAnsi"/>
                <w:color w:val="1F497D" w:themeColor="text2"/>
                <w:sz w:val="20"/>
                <w:szCs w:val="20"/>
                <w:lang w:val="el-GR"/>
              </w:rPr>
              <w:t xml:space="preserve">αρουσιάζουν και να αναλύουν </w:t>
            </w:r>
            <w:r w:rsidR="00555969" w:rsidRPr="00BE3E07">
              <w:rPr>
                <w:rFonts w:asciiTheme="minorHAnsi" w:hAnsiTheme="minorHAnsi" w:cstheme="minorHAnsi"/>
                <w:color w:val="1F497D" w:themeColor="text2"/>
                <w:sz w:val="20"/>
                <w:szCs w:val="20"/>
                <w:lang w:val="el-GR"/>
              </w:rPr>
              <w:t>χρηματοδοτικά</w:t>
            </w:r>
            <w:r w:rsidR="00DE1DFB" w:rsidRPr="00BE3E07">
              <w:rPr>
                <w:rFonts w:asciiTheme="minorHAnsi" w:hAnsiTheme="minorHAnsi" w:cstheme="minorHAnsi"/>
                <w:color w:val="1F497D" w:themeColor="text2"/>
                <w:sz w:val="20"/>
                <w:szCs w:val="20"/>
                <w:lang w:val="el-GR"/>
              </w:rPr>
              <w:t xml:space="preserve"> προγράμματα</w:t>
            </w:r>
            <w:r w:rsidRPr="00BE3E07">
              <w:rPr>
                <w:rFonts w:asciiTheme="minorHAnsi" w:hAnsiTheme="minorHAnsi" w:cstheme="minorHAnsi"/>
                <w:color w:val="1F497D" w:themeColor="text2"/>
                <w:sz w:val="20"/>
                <w:szCs w:val="20"/>
                <w:lang w:val="el-GR"/>
              </w:rPr>
              <w:t>, ιδιαιτέρως των μικρομεσαίων επιχειρήσεων, στην Ελλάδα αλλά</w:t>
            </w:r>
            <w:r w:rsidR="00DE1DFB" w:rsidRPr="00BE3E07">
              <w:rPr>
                <w:rFonts w:asciiTheme="minorHAnsi" w:hAnsiTheme="minorHAnsi" w:cstheme="minorHAnsi"/>
                <w:color w:val="1F497D" w:themeColor="text2"/>
                <w:sz w:val="20"/>
                <w:szCs w:val="20"/>
                <w:lang w:val="el-GR"/>
              </w:rPr>
              <w:t xml:space="preserve"> και στην Ευρωπαϊκή Ένωση.</w:t>
            </w:r>
          </w:p>
          <w:p w14:paraId="57FEC0E8" w14:textId="77777777" w:rsidR="00AE3EC2" w:rsidRPr="00705AAD" w:rsidRDefault="00AE3EC2" w:rsidP="008948B4">
            <w:pPr>
              <w:jc w:val="both"/>
              <w:rPr>
                <w:rFonts w:ascii="Calibri" w:hAnsi="Calibri" w:cs="Arial"/>
                <w:i/>
                <w:sz w:val="16"/>
                <w:szCs w:val="16"/>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827211"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827211"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0887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C38A91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4BBBC3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13029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FC724C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BA32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38B22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77A40B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F6027A"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DA4D9A" w14:paraId="6EAE2BE8" w14:textId="77777777" w:rsidTr="00290D59">
        <w:tc>
          <w:tcPr>
            <w:tcW w:w="8364" w:type="dxa"/>
            <w:gridSpan w:val="2"/>
          </w:tcPr>
          <w:p w14:paraId="74525C01" w14:textId="711D3570" w:rsidR="00DA4D9A" w:rsidRDefault="00293821" w:rsidP="00DA4D9A">
            <w:pPr>
              <w:pStyle w:val="ListParagraph"/>
              <w:numPr>
                <w:ilvl w:val="0"/>
                <w:numId w:val="4"/>
              </w:numPr>
              <w:jc w:val="both"/>
              <w:rPr>
                <w:rFonts w:asciiTheme="minorHAnsi" w:hAnsiTheme="minorHAnsi" w:cstheme="minorHAnsi"/>
                <w:color w:val="1F497D" w:themeColor="text2"/>
                <w:sz w:val="20"/>
                <w:szCs w:val="20"/>
                <w:lang w:val="el-GR"/>
              </w:rPr>
            </w:pPr>
            <w:r w:rsidRPr="00086024">
              <w:rPr>
                <w:rFonts w:asciiTheme="minorHAnsi" w:hAnsiTheme="minorHAnsi" w:cstheme="minorHAnsi"/>
                <w:color w:val="1F497D" w:themeColor="text2"/>
                <w:sz w:val="20"/>
                <w:szCs w:val="20"/>
                <w:lang w:val="el-GR"/>
              </w:rPr>
              <w:lastRenderedPageBreak/>
              <w:t>Λήψη αποφάσεων</w:t>
            </w:r>
          </w:p>
          <w:p w14:paraId="7A478BBA" w14:textId="77777777" w:rsidR="00DA4D9A" w:rsidRPr="00DA4D9A" w:rsidRDefault="00DA4D9A" w:rsidP="00DA4D9A">
            <w:pPr>
              <w:pStyle w:val="ListParagraph"/>
              <w:numPr>
                <w:ilvl w:val="0"/>
                <w:numId w:val="4"/>
              </w:numPr>
              <w:jc w:val="both"/>
              <w:rPr>
                <w:rFonts w:asciiTheme="minorHAnsi" w:hAnsiTheme="minorHAnsi" w:cstheme="minorHAnsi"/>
                <w:color w:val="1F497D" w:themeColor="text2"/>
                <w:sz w:val="20"/>
                <w:szCs w:val="20"/>
                <w:lang w:val="el-GR"/>
              </w:rPr>
            </w:pPr>
            <w:r w:rsidRPr="00DA4D9A">
              <w:rPr>
                <w:rFonts w:asciiTheme="minorHAnsi" w:hAnsiTheme="minorHAnsi" w:cstheme="minorHAnsi"/>
                <w:color w:val="1F497D" w:themeColor="text2"/>
                <w:sz w:val="20"/>
                <w:szCs w:val="20"/>
                <w:lang w:val="el-GR"/>
              </w:rPr>
              <w:t xml:space="preserve">Αυτόνομη εργασία </w:t>
            </w:r>
          </w:p>
          <w:p w14:paraId="5CA72BCE" w14:textId="77777777" w:rsidR="00DA4D9A" w:rsidRPr="00DA4D9A" w:rsidRDefault="00DA4D9A" w:rsidP="00DA4D9A">
            <w:pPr>
              <w:pStyle w:val="ListParagraph"/>
              <w:numPr>
                <w:ilvl w:val="0"/>
                <w:numId w:val="4"/>
              </w:numPr>
              <w:jc w:val="both"/>
              <w:rPr>
                <w:rFonts w:asciiTheme="minorHAnsi" w:hAnsiTheme="minorHAnsi" w:cstheme="minorHAnsi"/>
                <w:color w:val="1F497D" w:themeColor="text2"/>
                <w:sz w:val="20"/>
                <w:szCs w:val="20"/>
                <w:lang w:val="el-GR"/>
              </w:rPr>
            </w:pPr>
            <w:r w:rsidRPr="00DA4D9A">
              <w:rPr>
                <w:rFonts w:asciiTheme="minorHAnsi" w:hAnsiTheme="minorHAnsi" w:cstheme="minorHAnsi"/>
                <w:color w:val="1F497D" w:themeColor="text2"/>
                <w:sz w:val="20"/>
                <w:szCs w:val="20"/>
                <w:lang w:val="el-GR"/>
              </w:rPr>
              <w:t>Ομαδική εργασία</w:t>
            </w:r>
          </w:p>
          <w:p w14:paraId="43136E3D" w14:textId="77777777" w:rsidR="00284016" w:rsidRDefault="00DA4D9A" w:rsidP="00DA4D9A">
            <w:pPr>
              <w:pStyle w:val="ListParagraph"/>
              <w:numPr>
                <w:ilvl w:val="0"/>
                <w:numId w:val="4"/>
              </w:numPr>
              <w:jc w:val="both"/>
              <w:rPr>
                <w:rFonts w:asciiTheme="minorHAnsi" w:hAnsiTheme="minorHAnsi" w:cstheme="minorHAnsi"/>
                <w:color w:val="1F497D" w:themeColor="text2"/>
                <w:sz w:val="20"/>
                <w:szCs w:val="20"/>
                <w:lang w:val="el-GR"/>
              </w:rPr>
            </w:pPr>
            <w:r w:rsidRPr="00DA4D9A">
              <w:rPr>
                <w:rFonts w:asciiTheme="minorHAnsi" w:hAnsiTheme="minorHAnsi" w:cstheme="minorHAnsi"/>
                <w:color w:val="1F497D" w:themeColor="text2"/>
                <w:sz w:val="20"/>
                <w:szCs w:val="20"/>
                <w:lang w:val="el-GR"/>
              </w:rPr>
              <w:t>Αναζήτηση, ανάλυση και σύνθεση δεδομένων και πληροφοριών, με τη χρήση και των απαραίτητων τεχνολογιών</w:t>
            </w:r>
          </w:p>
          <w:p w14:paraId="0340F972" w14:textId="7411842C" w:rsidR="00DA4D9A" w:rsidRPr="00DA4D9A" w:rsidRDefault="00DA4D9A" w:rsidP="00DA4D9A">
            <w:pPr>
              <w:pStyle w:val="ListParagraph"/>
              <w:numPr>
                <w:ilvl w:val="0"/>
                <w:numId w:val="4"/>
              </w:numPr>
              <w:jc w:val="both"/>
              <w:rPr>
                <w:rFonts w:asciiTheme="minorHAnsi" w:hAnsiTheme="minorHAnsi" w:cstheme="minorHAnsi"/>
                <w:color w:val="1F497D" w:themeColor="text2"/>
                <w:sz w:val="20"/>
                <w:szCs w:val="20"/>
                <w:lang w:val="el-GR"/>
              </w:rPr>
            </w:pPr>
            <w:r w:rsidRPr="00DA4D9A">
              <w:rPr>
                <w:rFonts w:asciiTheme="minorHAnsi" w:hAnsiTheme="minorHAnsi" w:cstheme="minorHAnsi"/>
                <w:color w:val="1F497D" w:themeColor="text2"/>
                <w:sz w:val="20"/>
                <w:szCs w:val="20"/>
                <w:lang w:val="el-GR"/>
              </w:rPr>
              <w:t xml:space="preserve">Προσαρμογή σε νέες καταστάσεις </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555A" w:rsidRPr="00827211" w14:paraId="2E0CAB6D" w14:textId="77777777" w:rsidTr="00467493">
        <w:tc>
          <w:tcPr>
            <w:tcW w:w="8472" w:type="dxa"/>
            <w:shd w:val="clear" w:color="auto" w:fill="auto"/>
          </w:tcPr>
          <w:p w14:paraId="2DFCBBDB" w14:textId="77777777" w:rsidR="00555969" w:rsidRPr="00555969" w:rsidRDefault="00555969" w:rsidP="00DA4D9A">
            <w:pPr>
              <w:spacing w:line="276" w:lineRule="auto"/>
              <w:ind w:left="360"/>
              <w:jc w:val="both"/>
              <w:rPr>
                <w:rFonts w:asciiTheme="minorHAnsi" w:hAnsiTheme="minorHAnsi" w:cstheme="minorHAnsi"/>
                <w:color w:val="1F497D" w:themeColor="text2"/>
                <w:sz w:val="20"/>
                <w:szCs w:val="20"/>
                <w:lang w:val="el-GR"/>
              </w:rPr>
            </w:pPr>
            <w:r w:rsidRPr="00555969">
              <w:rPr>
                <w:rFonts w:asciiTheme="minorHAnsi" w:hAnsiTheme="minorHAnsi" w:cstheme="minorHAnsi"/>
                <w:color w:val="1F497D" w:themeColor="text2"/>
                <w:sz w:val="20"/>
                <w:szCs w:val="20"/>
                <w:lang w:val="el-GR"/>
              </w:rPr>
              <w:t>Το μάθημα δίνει έμφαση στις πηγές χρηματοδότησης μια επιχείρησης, ιδίως στα πρώτα βήματα της πορείας της, ποιες παίζουν καθοριστικό ρόλο στην εξέλιξη της και τη μετέπειτα ανάπτυξη της. Όμως οι δυνατότητες χρηματοδότησης δεν έχει βαρύτητα μόνο για τις νεοφυείς επιχειρήσεις αλλά και για επιχειρήσεις οι οποίες διανύουν ένα διαφορετικό στάδιο του κύκλου ζωής τους. Κεντρικός σκοπός του μαθήματος είναι οι φοιτητές να αποκτήσουν γνώσεις σχετικά με την αυτοχρηματοδότηση των επιχειρήσεων αλλά και με τα χρηματοδοτικά εργαλεία και τα προγράμματα χρηματοδότησης, που ιδιωτικοί αλλά και δημόσιοι οργανισμοί παρέχουν στις ιδιωτικές επιχειρήσεις, ιδίως μικρού και μεσαίου μεγέθους, σε εθνικό, διεθνές αλλά και ευρωπαϊκό  επίπεδο. Επιπλέον οι φοιτητές θα αποκτήσουν γνώσεις σχετικά με την ερμηνεία και την ανάλυση οικονομικών δεικτών και μεθόδων αξιολόγησης επενδύσεων υπό καθεστώς βεβαιότητας, ως βασικό εργαλείο στη διαδικασία λήψης επενδυτικών αποφάσεων. Αλλά το μάθημα αποσκοπεί να μεταδώσει στο φοιτητή να αξιολογεί επενδυτικά σχέδια ενσωματώνοντας στην ανάλυσή του τον κίνδυνο. Να μπορεί να επιλέγει την πιο κατάλληλη μέθοδο αξιολόγησης, αφού θα καταστεί γνώστης των πλεονεκτημάτων και των περιορισμών της κάθε μιας.</w:t>
            </w:r>
          </w:p>
          <w:p w14:paraId="10F8FD12" w14:textId="77777777" w:rsidR="00DA4D9A" w:rsidRDefault="00DA4D9A" w:rsidP="00555969">
            <w:pPr>
              <w:widowControl w:val="0"/>
              <w:autoSpaceDE w:val="0"/>
              <w:autoSpaceDN w:val="0"/>
              <w:spacing w:before="30" w:after="160" w:line="270" w:lineRule="exact"/>
              <w:ind w:left="360"/>
              <w:rPr>
                <w:rFonts w:asciiTheme="minorHAnsi" w:hAnsiTheme="minorHAnsi" w:cstheme="minorHAnsi"/>
                <w:color w:val="1F497D" w:themeColor="text2"/>
                <w:sz w:val="22"/>
                <w:szCs w:val="22"/>
                <w:lang w:val="el-GR"/>
              </w:rPr>
            </w:pPr>
          </w:p>
          <w:p w14:paraId="641DDF83" w14:textId="7A75B6F6" w:rsidR="0096758C" w:rsidRPr="00555969" w:rsidRDefault="0096758C"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Πλαίσιο λήψης αποφάσεων χρηματοδότησης.</w:t>
            </w:r>
          </w:p>
          <w:p w14:paraId="53068AD6" w14:textId="509DE9EB" w:rsidR="0096758C" w:rsidRPr="00555969" w:rsidRDefault="0096758C"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Θεωρία διάρθρωσης κεφαλαίων.</w:t>
            </w:r>
            <w:r w:rsidR="00467493" w:rsidRPr="00555969">
              <w:rPr>
                <w:rFonts w:asciiTheme="minorHAnsi" w:hAnsiTheme="minorHAnsi" w:cstheme="minorHAnsi"/>
                <w:color w:val="1F497D" w:themeColor="text2"/>
                <w:sz w:val="22"/>
                <w:szCs w:val="22"/>
                <w:lang w:val="el-GR"/>
              </w:rPr>
              <w:t xml:space="preserve"> </w:t>
            </w:r>
            <w:r w:rsidRPr="00555969">
              <w:rPr>
                <w:rFonts w:asciiTheme="minorHAnsi" w:hAnsiTheme="minorHAnsi" w:cstheme="minorHAnsi"/>
                <w:color w:val="1F497D" w:themeColor="text2"/>
                <w:sz w:val="22"/>
                <w:szCs w:val="22"/>
                <w:lang w:val="el-GR"/>
              </w:rPr>
              <w:t xml:space="preserve">Αγορές </w:t>
            </w:r>
            <w:r w:rsidR="009A0292" w:rsidRPr="00555969">
              <w:rPr>
                <w:rFonts w:asciiTheme="minorHAnsi" w:hAnsiTheme="minorHAnsi" w:cstheme="minorHAnsi"/>
                <w:color w:val="1F497D" w:themeColor="text2"/>
                <w:sz w:val="22"/>
                <w:szCs w:val="22"/>
                <w:lang w:val="el-GR"/>
              </w:rPr>
              <w:t>κεφαλαίου</w:t>
            </w:r>
            <w:r w:rsidRPr="00555969">
              <w:rPr>
                <w:rFonts w:asciiTheme="minorHAnsi" w:hAnsiTheme="minorHAnsi" w:cstheme="minorHAnsi"/>
                <w:color w:val="1F497D" w:themeColor="text2"/>
                <w:sz w:val="22"/>
                <w:szCs w:val="22"/>
                <w:lang w:val="el-GR"/>
              </w:rPr>
              <w:t>.</w:t>
            </w:r>
          </w:p>
          <w:p w14:paraId="3D0927CE" w14:textId="7DC5742C" w:rsidR="0096758C" w:rsidRPr="00555969" w:rsidRDefault="0096758C"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Πηγές μακροπρόθεσμης, μεσοπρόθεσμης και βραχυπρόθεσμης χρηματοδότησης.</w:t>
            </w:r>
          </w:p>
          <w:p w14:paraId="1E35CB7E" w14:textId="783A5D81" w:rsidR="0096758C" w:rsidRPr="00555969" w:rsidRDefault="0096758C"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Ελλάδα</w:t>
            </w:r>
            <w:r w:rsidR="00AE5B4B" w:rsidRPr="00555969">
              <w:rPr>
                <w:rFonts w:asciiTheme="minorHAnsi" w:hAnsiTheme="minorHAnsi" w:cstheme="minorHAnsi"/>
                <w:color w:val="1F497D" w:themeColor="text2"/>
                <w:sz w:val="22"/>
                <w:szCs w:val="22"/>
                <w:lang w:val="el-GR"/>
              </w:rPr>
              <w:t xml:space="preserve">, Ευρωπαϊκή Ένωση </w:t>
            </w:r>
            <w:r w:rsidRPr="00555969">
              <w:rPr>
                <w:rFonts w:asciiTheme="minorHAnsi" w:hAnsiTheme="minorHAnsi" w:cstheme="minorHAnsi"/>
                <w:color w:val="1F497D" w:themeColor="text2"/>
                <w:sz w:val="22"/>
                <w:szCs w:val="22"/>
                <w:lang w:val="el-GR"/>
              </w:rPr>
              <w:t xml:space="preserve">και </w:t>
            </w:r>
            <w:r w:rsidR="00AE5B4B" w:rsidRPr="00555969">
              <w:rPr>
                <w:rFonts w:asciiTheme="minorHAnsi" w:hAnsiTheme="minorHAnsi" w:cstheme="minorHAnsi"/>
                <w:color w:val="1F497D" w:themeColor="text2"/>
                <w:sz w:val="22"/>
                <w:szCs w:val="22"/>
                <w:lang w:val="el-GR"/>
              </w:rPr>
              <w:t>χ</w:t>
            </w:r>
            <w:r w:rsidRPr="00555969">
              <w:rPr>
                <w:rFonts w:asciiTheme="minorHAnsi" w:hAnsiTheme="minorHAnsi" w:cstheme="minorHAnsi"/>
                <w:color w:val="1F497D" w:themeColor="text2"/>
                <w:sz w:val="22"/>
                <w:szCs w:val="22"/>
                <w:lang w:val="el-GR"/>
              </w:rPr>
              <w:t>ρηματοδότηση μικρών και μεσαίων τουριστικών επιχειρήσεων.</w:t>
            </w:r>
          </w:p>
          <w:p w14:paraId="0D8621DC" w14:textId="420426A4" w:rsidR="0096758C" w:rsidRPr="00555969" w:rsidRDefault="0096758C"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Ερμηνεία βασικών οικονομικών δεικτών.</w:t>
            </w:r>
          </w:p>
          <w:p w14:paraId="3FB5E276" w14:textId="77777777" w:rsidR="00861DA1" w:rsidRPr="00555969" w:rsidRDefault="0096758C"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Εισαγωγή στις μεθόδους αξιολόγησης επενδύσεων.</w:t>
            </w:r>
          </w:p>
          <w:p w14:paraId="70A723D9" w14:textId="77777777" w:rsidR="00AE5B4B" w:rsidRPr="00555969" w:rsidRDefault="00AE5B4B"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Επενδύσεις, ανάπτυξη και ο ρόλος του χρηματοπιστωτικού συστήματος: έννοια των επενδύσεων,</w:t>
            </w:r>
          </w:p>
          <w:p w14:paraId="57C40978" w14:textId="77777777" w:rsidR="00467493" w:rsidRPr="00555969" w:rsidRDefault="00467493"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Ε</w:t>
            </w:r>
            <w:r w:rsidR="00AE5B4B" w:rsidRPr="00555969">
              <w:rPr>
                <w:rFonts w:asciiTheme="minorHAnsi" w:hAnsiTheme="minorHAnsi" w:cstheme="minorHAnsi"/>
                <w:color w:val="1F497D" w:themeColor="text2"/>
                <w:sz w:val="22"/>
                <w:szCs w:val="22"/>
                <w:lang w:val="el-GR"/>
              </w:rPr>
              <w:t xml:space="preserve">πενδυτικός σχεδιασμός και επενδυτικές αποφάσεις. </w:t>
            </w:r>
          </w:p>
          <w:p w14:paraId="2D2B47D9" w14:textId="78F7DC1C" w:rsidR="00AE5B4B" w:rsidRPr="00555969" w:rsidRDefault="00AE5B4B"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Χρηματοοικονομική ανάπτυξη και</w:t>
            </w:r>
            <w:r w:rsidR="00467493" w:rsidRPr="00555969">
              <w:rPr>
                <w:rFonts w:asciiTheme="minorHAnsi" w:hAnsiTheme="minorHAnsi" w:cstheme="minorHAnsi"/>
                <w:color w:val="1F497D" w:themeColor="text2"/>
                <w:sz w:val="22"/>
                <w:szCs w:val="22"/>
                <w:lang w:val="el-GR"/>
              </w:rPr>
              <w:t xml:space="preserve"> </w:t>
            </w:r>
            <w:r w:rsidRPr="00555969">
              <w:rPr>
                <w:rFonts w:asciiTheme="minorHAnsi" w:hAnsiTheme="minorHAnsi" w:cstheme="minorHAnsi"/>
                <w:color w:val="1F497D" w:themeColor="text2"/>
                <w:sz w:val="22"/>
                <w:szCs w:val="22"/>
                <w:lang w:val="el-GR"/>
              </w:rPr>
              <w:t>οικονομική ανάπτυξη.</w:t>
            </w:r>
          </w:p>
          <w:p w14:paraId="28102A99" w14:textId="2332D521" w:rsidR="00AE5B4B" w:rsidRPr="00BE7D98" w:rsidRDefault="00AE5B4B"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Κριτήρια επενδυτικών αποφάσεων υπό συνθήκες βεβαιότητας</w:t>
            </w:r>
            <w:r w:rsidR="00BE7D98" w:rsidRPr="00BE7D98">
              <w:rPr>
                <w:rFonts w:asciiTheme="minorHAnsi" w:hAnsiTheme="minorHAnsi" w:cstheme="minorHAnsi"/>
                <w:color w:val="1F497D" w:themeColor="text2"/>
                <w:sz w:val="22"/>
                <w:szCs w:val="22"/>
                <w:lang w:val="el-GR"/>
              </w:rPr>
              <w:t>.</w:t>
            </w:r>
          </w:p>
          <w:p w14:paraId="0F3F09A6" w14:textId="77777777" w:rsidR="00AE5B4B" w:rsidRPr="00555969" w:rsidRDefault="00AE5B4B"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Τροποποιημένος Εσωτερικός Βαθμός Απόδοσης, Λόγος Ωφελειών-Κόστους.</w:t>
            </w:r>
          </w:p>
          <w:p w14:paraId="0061E586" w14:textId="70270676" w:rsidR="00AE5B4B" w:rsidRPr="00BE7D98" w:rsidRDefault="00AE5B4B"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Ειδικές επενδυτικές αποφάσεις και κίνδυνος: Προϋπολογισμός ειδικών επενδυτικών αποφάσεων</w:t>
            </w:r>
            <w:r w:rsidR="00BE7D98" w:rsidRPr="00BE7D98">
              <w:rPr>
                <w:rFonts w:asciiTheme="minorHAnsi" w:hAnsiTheme="minorHAnsi" w:cstheme="minorHAnsi"/>
                <w:color w:val="1F497D" w:themeColor="text2"/>
                <w:sz w:val="22"/>
                <w:szCs w:val="22"/>
                <w:lang w:val="el-GR"/>
              </w:rPr>
              <w:t>.</w:t>
            </w:r>
          </w:p>
          <w:p w14:paraId="46AEEC58" w14:textId="5A077B75" w:rsidR="00AE5B4B" w:rsidRPr="00BE7D98" w:rsidRDefault="00AE5B4B"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Προϋπολογισμός επενδύσεων και κίνδυνος: απόδοση και κίνδυνος, αβέβαιες ταμειακές ροές</w:t>
            </w:r>
            <w:r w:rsidR="00BE7D98" w:rsidRPr="00BE7D98">
              <w:rPr>
                <w:rFonts w:asciiTheme="minorHAnsi" w:hAnsiTheme="minorHAnsi" w:cstheme="minorHAnsi"/>
                <w:color w:val="1F497D" w:themeColor="text2"/>
                <w:sz w:val="22"/>
                <w:szCs w:val="22"/>
                <w:lang w:val="el-GR"/>
              </w:rPr>
              <w:t>.</w:t>
            </w:r>
          </w:p>
          <w:p w14:paraId="79CFC803" w14:textId="75A2E938" w:rsidR="00467493" w:rsidRPr="00555969" w:rsidRDefault="00504312" w:rsidP="00BE7D98">
            <w:pPr>
              <w:widowControl w:val="0"/>
              <w:autoSpaceDE w:val="0"/>
              <w:autoSpaceDN w:val="0"/>
              <w:spacing w:line="276" w:lineRule="auto"/>
              <w:ind w:left="360"/>
              <w:jc w:val="both"/>
              <w:rPr>
                <w:rFonts w:asciiTheme="minorHAnsi" w:hAnsiTheme="minorHAnsi" w:cstheme="minorHAnsi"/>
                <w:color w:val="1F497D" w:themeColor="text2"/>
                <w:sz w:val="22"/>
                <w:szCs w:val="22"/>
                <w:lang w:val="el-GR"/>
              </w:rPr>
            </w:pPr>
            <w:r w:rsidRPr="00555969">
              <w:rPr>
                <w:rFonts w:asciiTheme="minorHAnsi" w:hAnsiTheme="minorHAnsi" w:cstheme="minorHAnsi"/>
                <w:color w:val="1F497D" w:themeColor="text2"/>
                <w:sz w:val="22"/>
                <w:szCs w:val="22"/>
                <w:lang w:val="el-GR"/>
              </w:rPr>
              <w:t>Κ</w:t>
            </w:r>
            <w:r w:rsidR="00AE5B4B" w:rsidRPr="00555969">
              <w:rPr>
                <w:rFonts w:asciiTheme="minorHAnsi" w:hAnsiTheme="minorHAnsi" w:cstheme="minorHAnsi"/>
                <w:color w:val="1F497D" w:themeColor="text2"/>
                <w:sz w:val="22"/>
                <w:szCs w:val="22"/>
                <w:lang w:val="el-GR"/>
              </w:rPr>
              <w:t>ριτήρια αξιολόγησης επενδύσεων σε καθεστώς κινδύνου.</w:t>
            </w:r>
          </w:p>
          <w:p w14:paraId="2C82B955" w14:textId="296A9B2D" w:rsidR="00AE5B4B" w:rsidRPr="00555969" w:rsidRDefault="00AE5B4B" w:rsidP="00BE7D98">
            <w:pPr>
              <w:widowControl w:val="0"/>
              <w:autoSpaceDE w:val="0"/>
              <w:autoSpaceDN w:val="0"/>
              <w:spacing w:line="276" w:lineRule="auto"/>
              <w:ind w:left="360"/>
              <w:jc w:val="both"/>
              <w:rPr>
                <w:rFonts w:asciiTheme="minorHAnsi" w:hAnsiTheme="minorHAnsi" w:cstheme="minorHAnsi"/>
                <w:color w:val="1F497D" w:themeColor="text2"/>
                <w:lang w:val="el-GR"/>
              </w:rPr>
            </w:pPr>
            <w:r w:rsidRPr="00555969">
              <w:rPr>
                <w:rFonts w:asciiTheme="minorHAnsi" w:hAnsiTheme="minorHAnsi" w:cstheme="minorHAnsi"/>
                <w:color w:val="1F497D" w:themeColor="text2"/>
                <w:sz w:val="22"/>
                <w:szCs w:val="22"/>
                <w:lang w:val="el-GR"/>
              </w:rPr>
              <w:t>Ανάλυση κόστους-οφέλους: αποτυχίες της αγοράς και παρεμβάσεις του κράτους, αποτίμηση</w:t>
            </w:r>
            <w:r w:rsidR="00467493" w:rsidRPr="00555969">
              <w:rPr>
                <w:rFonts w:asciiTheme="minorHAnsi" w:hAnsiTheme="minorHAnsi" w:cstheme="minorHAnsi"/>
                <w:color w:val="1F497D" w:themeColor="text2"/>
                <w:sz w:val="22"/>
                <w:szCs w:val="22"/>
                <w:lang w:val="el-GR"/>
              </w:rPr>
              <w:t xml:space="preserve"> </w:t>
            </w:r>
            <w:r w:rsidRPr="00555969">
              <w:rPr>
                <w:rFonts w:asciiTheme="minorHAnsi" w:hAnsiTheme="minorHAnsi" w:cstheme="minorHAnsi"/>
                <w:color w:val="1F497D" w:themeColor="text2"/>
                <w:sz w:val="22"/>
                <w:szCs w:val="22"/>
                <w:lang w:val="el-GR"/>
              </w:rPr>
              <w:t>κόστους και οφέλους στα πλαίσια ενός έργου</w:t>
            </w:r>
            <w:r w:rsidRPr="00555969">
              <w:rPr>
                <w:rFonts w:asciiTheme="minorHAnsi" w:hAnsiTheme="minorHAnsi" w:cstheme="minorHAnsi"/>
                <w:color w:val="1F497D" w:themeColor="text2"/>
                <w:lang w:val="el-GR"/>
              </w:rPr>
              <w:t xml:space="preserve">. </w:t>
            </w:r>
          </w:p>
        </w:tc>
      </w:tr>
    </w:tbl>
    <w:p w14:paraId="74B2F5CF" w14:textId="108CEC41" w:rsidR="00BE7D98" w:rsidRDefault="00BE7D98" w:rsidP="00BE7D98">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09503C61" w14:textId="77777777" w:rsidR="00BE7D98" w:rsidRDefault="00BE7D98" w:rsidP="00BE7D98">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7193B42" w14:textId="0BA5DA43"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827211"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77777777" w:rsidR="00B14B74" w:rsidRPr="00086024" w:rsidRDefault="00B14B74" w:rsidP="0001411A">
            <w:pPr>
              <w:spacing w:after="200" w:line="276" w:lineRule="auto"/>
              <w:rPr>
                <w:rFonts w:ascii="Calibri" w:hAnsi="Calibri"/>
                <w:iCs/>
                <w:color w:val="1F497D" w:themeColor="text2"/>
                <w:lang w:val="el-GR"/>
              </w:rPr>
            </w:pPr>
            <w:r w:rsidRPr="00086024">
              <w:rPr>
                <w:rFonts w:ascii="Calibri" w:hAnsi="Calibri"/>
                <w:iCs/>
                <w:color w:val="1F497D" w:themeColor="text2"/>
                <w:sz w:val="22"/>
                <w:szCs w:val="22"/>
                <w:lang w:val="el-GR"/>
              </w:rPr>
              <w:t xml:space="preserve">Διαλέξεις και συναντήσεις με φοιτητές </w:t>
            </w:r>
          </w:p>
        </w:tc>
      </w:tr>
      <w:tr w:rsidR="00B14B74" w:rsidRPr="00BE7D98"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A4EC502" w14:textId="77777777"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Χρήση ΤΠΕ στη διδασκαλία. Διαλέξεις με ψηφιακές</w:t>
            </w:r>
          </w:p>
          <w:p w14:paraId="4AE8C487" w14:textId="77777777"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διαφάνειες.</w:t>
            </w:r>
          </w:p>
          <w:p w14:paraId="0FC012D2" w14:textId="166CF74D"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Επικοινωνία και ανταλλαγή πληροφοριών με τους φοιτητές μέσω πλατφόρμας ασύγχρονης τηλεκπαίδευσης (eclass) και συμβατικών ψηφιακών μέσων επικοινωνίας (πχ. skype).</w:t>
            </w:r>
          </w:p>
          <w:p w14:paraId="569EB637" w14:textId="77777777"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Διαδικτυακή ανάρτηση διαλέξεων με πλήρες υλικό για</w:t>
            </w:r>
          </w:p>
          <w:p w14:paraId="0B85731D" w14:textId="53DEB921"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επαναληπτική παρακολούθηση και περαιτέρω μελέτη και κατανόηση των αντικειμένων από τους φοιτητές.</w:t>
            </w:r>
          </w:p>
          <w:p w14:paraId="1D63BCE6" w14:textId="1157A22D"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Ανάρτηση περιγράμματος, πληροφοριών, διαφανειών και λοιπού υλικού μαθήματος στην πλατφόρμα ασύγχρονης τηλεκπαίδευσης.</w:t>
            </w:r>
          </w:p>
          <w:p w14:paraId="087689A5" w14:textId="2EE5D0C8" w:rsidR="00B14B74" w:rsidRPr="00086024" w:rsidRDefault="00284016" w:rsidP="00BE7D98">
            <w:pPr>
              <w:jc w:val="both"/>
              <w:rPr>
                <w:rFonts w:ascii="Calibri" w:hAnsi="Calibri" w:cs="Arial"/>
                <w:color w:val="1F497D" w:themeColor="text2"/>
                <w:lang w:val="el-GR"/>
              </w:rPr>
            </w:pPr>
            <w:r w:rsidRPr="00BE7D98">
              <w:rPr>
                <w:rFonts w:ascii="Calibri" w:hAnsi="Calibri" w:cs="Arial"/>
                <w:color w:val="1F497D" w:themeColor="text2"/>
                <w:sz w:val="20"/>
                <w:szCs w:val="20"/>
                <w:lang w:val="el-GR"/>
              </w:rPr>
              <w:t xml:space="preserve">Εξοικείωση φοιτητών στη χρήση των προαναφερόμενων τεχνολογιών, διαδραστικές παρουσιάσεις επιλεγμένων αντικειμένων από τους φοιτητές με ψηφιακά μέσα. </w:t>
            </w:r>
            <w:r w:rsidR="00B14B74" w:rsidRPr="00BE7D98">
              <w:rPr>
                <w:rFonts w:ascii="Calibri" w:hAnsi="Calibri" w:cs="Arial"/>
                <w:color w:val="1F497D" w:themeColor="text2"/>
                <w:sz w:val="20"/>
                <w:szCs w:val="20"/>
                <w:lang w:val="el-GR"/>
              </w:rPr>
              <w:t>Η επικοινωνία με τους φοιτητές θα γίνεται σε προσωπικό επίπεδο, επίσης με χρήση ηλεκτρονικού ταχυδρομείου και τηλεπικοινωνίας (πχ</w:t>
            </w:r>
            <w:r w:rsidR="00896F6C" w:rsidRPr="00BE7D98">
              <w:rPr>
                <w:rFonts w:ascii="Calibri" w:hAnsi="Calibri" w:cs="Arial"/>
                <w:color w:val="1F497D" w:themeColor="text2"/>
                <w:sz w:val="20"/>
                <w:szCs w:val="20"/>
                <w:lang w:val="el-GR"/>
              </w:rPr>
              <w:t>.</w:t>
            </w:r>
            <w:r w:rsidR="00B14B74" w:rsidRPr="00BE7D98">
              <w:rPr>
                <w:rFonts w:ascii="Calibri" w:hAnsi="Calibri" w:cs="Arial"/>
                <w:color w:val="1F497D" w:themeColor="text2"/>
                <w:sz w:val="20"/>
                <w:szCs w:val="20"/>
                <w:lang w:val="el-GR"/>
              </w:rPr>
              <w:t xml:space="preserve"> </w:t>
            </w:r>
            <w:r w:rsidR="00896F6C" w:rsidRPr="00BE7D98">
              <w:rPr>
                <w:rFonts w:ascii="Calibri" w:hAnsi="Calibri" w:cs="Arial"/>
                <w:color w:val="1F497D" w:themeColor="text2"/>
                <w:sz w:val="20"/>
                <w:szCs w:val="20"/>
              </w:rPr>
              <w:t>Skype</w:t>
            </w:r>
            <w:r w:rsidR="0096758C" w:rsidRPr="00BE7D98">
              <w:rPr>
                <w:rFonts w:ascii="Calibri" w:hAnsi="Calibri" w:cs="Arial"/>
                <w:color w:val="1F497D" w:themeColor="text2"/>
                <w:sz w:val="20"/>
                <w:szCs w:val="20"/>
                <w:lang w:val="el-GR"/>
              </w:rPr>
              <w:t xml:space="preserve">, </w:t>
            </w:r>
            <w:r w:rsidR="0096758C" w:rsidRPr="00BE7D98">
              <w:rPr>
                <w:rFonts w:ascii="Calibri" w:hAnsi="Calibri" w:cs="Arial"/>
                <w:color w:val="1F497D" w:themeColor="text2"/>
                <w:sz w:val="20"/>
                <w:szCs w:val="20"/>
              </w:rPr>
              <w:t>teams</w:t>
            </w:r>
            <w:r w:rsidR="00B14B74" w:rsidRPr="00BE7D98">
              <w:rPr>
                <w:rFonts w:ascii="Calibri" w:hAnsi="Calibri" w:cs="Arial"/>
                <w:color w:val="1F497D" w:themeColor="text2"/>
                <w:sz w:val="20"/>
                <w:szCs w:val="20"/>
                <w:lang w:val="el-GR"/>
              </w:rPr>
              <w:t>)</w:t>
            </w:r>
            <w:r w:rsidR="00B14B74" w:rsidRPr="00086024">
              <w:rPr>
                <w:rFonts w:ascii="Calibri" w:hAnsi="Calibri" w:cs="Arial"/>
                <w:color w:val="1F497D" w:themeColor="text2"/>
                <w:sz w:val="22"/>
                <w:szCs w:val="22"/>
                <w:lang w:val="el-GR"/>
              </w:rPr>
              <w:t xml:space="preserve"> </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9409E" w:rsidRPr="0039409E"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39409E" w:rsidRDefault="00B14B74" w:rsidP="00C44467">
                  <w:pPr>
                    <w:jc w:val="center"/>
                    <w:rPr>
                      <w:rFonts w:ascii="Calibri" w:hAnsi="Calibri" w:cs="Arial"/>
                      <w:b/>
                      <w:i/>
                      <w:sz w:val="20"/>
                      <w:szCs w:val="20"/>
                    </w:rPr>
                  </w:pPr>
                  <w:r w:rsidRPr="0039409E">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39409E" w:rsidRDefault="00B14B74" w:rsidP="00C44467">
                  <w:pPr>
                    <w:jc w:val="center"/>
                    <w:rPr>
                      <w:rFonts w:ascii="Calibri" w:hAnsi="Calibri" w:cs="Arial"/>
                      <w:b/>
                      <w:i/>
                      <w:sz w:val="20"/>
                      <w:szCs w:val="20"/>
                    </w:rPr>
                  </w:pPr>
                  <w:r w:rsidRPr="0039409E">
                    <w:rPr>
                      <w:rFonts w:ascii="Calibri" w:hAnsi="Calibri" w:cs="Arial"/>
                      <w:b/>
                      <w:i/>
                      <w:sz w:val="20"/>
                      <w:szCs w:val="20"/>
                    </w:rPr>
                    <w:t>Φόρτος Εργασίας Εξαμήνου</w:t>
                  </w:r>
                </w:p>
              </w:tc>
            </w:tr>
            <w:tr w:rsidR="0039409E" w:rsidRPr="0039409E"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BE7D98" w:rsidRDefault="00B14B74" w:rsidP="0001411A">
                  <w:pPr>
                    <w:rPr>
                      <w:rFonts w:ascii="Calibri" w:hAnsi="Calibri"/>
                      <w:iCs/>
                      <w:color w:val="1F497D" w:themeColor="text2"/>
                      <w:sz w:val="20"/>
                      <w:szCs w:val="20"/>
                      <w:lang w:val="el-GR"/>
                    </w:rPr>
                  </w:pPr>
                  <w:r w:rsidRPr="00BE7D98">
                    <w:rPr>
                      <w:rFonts w:ascii="Calibri" w:hAnsi="Calibri"/>
                      <w:iCs/>
                      <w:color w:val="1F497D" w:themeColor="text2"/>
                      <w:sz w:val="20"/>
                      <w:szCs w:val="20"/>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BE7D98" w:rsidRDefault="00D63459" w:rsidP="00C44467">
                  <w:pPr>
                    <w:jc w:val="center"/>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65</w:t>
                  </w:r>
                  <w:r w:rsidR="00B14B74" w:rsidRPr="00BE7D98">
                    <w:rPr>
                      <w:rFonts w:ascii="Calibri" w:hAnsi="Calibri" w:cs="Arial"/>
                      <w:color w:val="1F497D" w:themeColor="text2"/>
                      <w:sz w:val="20"/>
                      <w:szCs w:val="20"/>
                      <w:lang w:val="el-GR"/>
                    </w:rPr>
                    <w:t xml:space="preserve"> ώρες</w:t>
                  </w:r>
                </w:p>
              </w:tc>
            </w:tr>
            <w:tr w:rsidR="0039409E" w:rsidRPr="0039409E"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BE7D98" w:rsidRDefault="00B14B74" w:rsidP="0001411A">
                  <w:pPr>
                    <w:rPr>
                      <w:rFonts w:ascii="Calibri" w:hAnsi="Calibri"/>
                      <w:iCs/>
                      <w:color w:val="1F497D" w:themeColor="text2"/>
                      <w:sz w:val="20"/>
                      <w:szCs w:val="20"/>
                      <w:lang w:val="el-GR"/>
                    </w:rPr>
                  </w:pPr>
                  <w:r w:rsidRPr="00BE7D98">
                    <w:rPr>
                      <w:rFonts w:ascii="Calibri" w:hAnsi="Calibri"/>
                      <w:iCs/>
                      <w:color w:val="1F497D" w:themeColor="text2"/>
                      <w:sz w:val="20"/>
                      <w:szCs w:val="20"/>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BE7D98" w:rsidRDefault="00D63459" w:rsidP="00C44467">
                  <w:pPr>
                    <w:jc w:val="center"/>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33</w:t>
                  </w:r>
                  <w:r w:rsidR="00B14B74" w:rsidRPr="00BE7D98">
                    <w:rPr>
                      <w:rFonts w:ascii="Calibri" w:hAnsi="Calibri" w:cs="Arial"/>
                      <w:color w:val="1F497D" w:themeColor="text2"/>
                      <w:sz w:val="20"/>
                      <w:szCs w:val="20"/>
                      <w:lang w:val="el-GR"/>
                    </w:rPr>
                    <w:t xml:space="preserve"> ώρες</w:t>
                  </w:r>
                </w:p>
              </w:tc>
            </w:tr>
            <w:tr w:rsidR="0039409E" w:rsidRPr="0039409E"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BE7D98" w:rsidRDefault="00B14B74" w:rsidP="0001411A">
                  <w:pPr>
                    <w:rPr>
                      <w:rFonts w:ascii="Calibri" w:hAnsi="Calibri"/>
                      <w:iCs/>
                      <w:color w:val="1F497D" w:themeColor="text2"/>
                      <w:sz w:val="20"/>
                      <w:szCs w:val="20"/>
                      <w:lang w:val="el-GR"/>
                    </w:rPr>
                  </w:pPr>
                  <w:r w:rsidRPr="00BE7D98">
                    <w:rPr>
                      <w:rFonts w:ascii="Calibri" w:hAnsi="Calibri"/>
                      <w:iCs/>
                      <w:color w:val="1F497D" w:themeColor="text2"/>
                      <w:sz w:val="20"/>
                      <w:szCs w:val="20"/>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BE7D98" w:rsidRDefault="00D63459" w:rsidP="00D63459">
                  <w:pPr>
                    <w:jc w:val="center"/>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27</w:t>
                  </w:r>
                  <w:r w:rsidR="00B14B74" w:rsidRPr="00BE7D98">
                    <w:rPr>
                      <w:rFonts w:ascii="Calibri" w:hAnsi="Calibri" w:cs="Arial"/>
                      <w:color w:val="1F497D" w:themeColor="text2"/>
                      <w:sz w:val="20"/>
                      <w:szCs w:val="20"/>
                      <w:lang w:val="el-GR"/>
                    </w:rPr>
                    <w:t xml:space="preserve"> ώρες</w:t>
                  </w:r>
                </w:p>
              </w:tc>
            </w:tr>
            <w:tr w:rsidR="0039409E" w:rsidRPr="0039409E"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086024"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086024" w:rsidRDefault="00B14B74" w:rsidP="00C44467">
                  <w:pPr>
                    <w:jc w:val="center"/>
                    <w:rPr>
                      <w:rFonts w:ascii="Calibri" w:hAnsi="Calibri" w:cs="Arial"/>
                      <w:color w:val="1F497D" w:themeColor="text2"/>
                      <w:sz w:val="20"/>
                      <w:szCs w:val="20"/>
                      <w:lang w:val="el-GR"/>
                    </w:rPr>
                  </w:pPr>
                </w:p>
              </w:tc>
            </w:tr>
            <w:tr w:rsidR="0039409E" w:rsidRPr="0039409E"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086024"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086024" w:rsidRDefault="00B14B74" w:rsidP="00C44467">
                  <w:pPr>
                    <w:jc w:val="center"/>
                    <w:rPr>
                      <w:rFonts w:ascii="Calibri" w:hAnsi="Calibri" w:cs="Arial"/>
                      <w:color w:val="1F497D" w:themeColor="text2"/>
                      <w:sz w:val="20"/>
                      <w:szCs w:val="20"/>
                      <w:lang w:val="el-GR"/>
                    </w:rPr>
                  </w:pPr>
                </w:p>
              </w:tc>
            </w:tr>
            <w:tr w:rsidR="0039409E" w:rsidRPr="0039409E"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086024"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086024" w:rsidRDefault="00B14B74" w:rsidP="0001411A">
                  <w:pPr>
                    <w:rPr>
                      <w:rFonts w:ascii="Calibri" w:hAnsi="Calibri" w:cs="Arial"/>
                      <w:i/>
                      <w:color w:val="1F497D" w:themeColor="text2"/>
                      <w:sz w:val="16"/>
                      <w:szCs w:val="16"/>
                      <w:lang w:val="el-GR"/>
                    </w:rPr>
                  </w:pPr>
                </w:p>
              </w:tc>
            </w:tr>
            <w:tr w:rsidR="0039409E" w:rsidRPr="0039409E"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086024"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086024" w:rsidRDefault="00B14B74" w:rsidP="0001411A">
                  <w:pPr>
                    <w:rPr>
                      <w:rFonts w:ascii="Calibri" w:hAnsi="Calibri" w:cs="Arial"/>
                      <w:i/>
                      <w:color w:val="1F497D" w:themeColor="text2"/>
                      <w:sz w:val="16"/>
                      <w:szCs w:val="16"/>
                      <w:lang w:val="el-GR"/>
                    </w:rPr>
                  </w:pPr>
                </w:p>
              </w:tc>
            </w:tr>
            <w:tr w:rsidR="0039409E" w:rsidRPr="0039409E"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086024"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086024" w:rsidRDefault="00B14B74" w:rsidP="0001411A">
                  <w:pPr>
                    <w:rPr>
                      <w:rFonts w:ascii="Calibri" w:hAnsi="Calibri" w:cs="Arial"/>
                      <w:i/>
                      <w:color w:val="1F497D" w:themeColor="text2"/>
                      <w:sz w:val="16"/>
                      <w:szCs w:val="16"/>
                      <w:lang w:val="el-GR"/>
                    </w:rPr>
                  </w:pPr>
                </w:p>
              </w:tc>
            </w:tr>
            <w:tr w:rsidR="0039409E" w:rsidRPr="0039409E"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086024"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086024" w:rsidRDefault="00B14B74" w:rsidP="00C44467">
                  <w:pPr>
                    <w:jc w:val="center"/>
                    <w:rPr>
                      <w:rFonts w:ascii="Calibri" w:hAnsi="Calibri" w:cs="Arial"/>
                      <w:color w:val="1F497D" w:themeColor="text2"/>
                      <w:sz w:val="20"/>
                      <w:szCs w:val="20"/>
                      <w:lang w:val="el-GR"/>
                    </w:rPr>
                  </w:pPr>
                </w:p>
              </w:tc>
            </w:tr>
            <w:tr w:rsidR="0039409E" w:rsidRPr="0039409E"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BE7D98" w:rsidRDefault="00B14B74" w:rsidP="0001411A">
                  <w:pPr>
                    <w:rPr>
                      <w:rFonts w:ascii="Calibri" w:hAnsi="Calibri"/>
                      <w:iCs/>
                      <w:color w:val="1F497D" w:themeColor="text2"/>
                      <w:sz w:val="20"/>
                      <w:szCs w:val="20"/>
                      <w:lang w:val="el-GR"/>
                    </w:rPr>
                  </w:pPr>
                  <w:r w:rsidRPr="00BE7D98">
                    <w:rPr>
                      <w:rFonts w:ascii="Calibri" w:hAnsi="Calibri"/>
                      <w:iCs/>
                      <w:color w:val="1F497D" w:themeColor="text2"/>
                      <w:sz w:val="20"/>
                      <w:szCs w:val="20"/>
                      <w:lang w:val="el-GR"/>
                    </w:rPr>
                    <w:t>Σύνολο</w:t>
                  </w:r>
                  <w:r w:rsidR="009E7285" w:rsidRPr="00BE7D98">
                    <w:rPr>
                      <w:rFonts w:ascii="Calibri" w:hAnsi="Calibri"/>
                      <w:iCs/>
                      <w:color w:val="1F497D" w:themeColor="text2"/>
                      <w:sz w:val="20"/>
                      <w:szCs w:val="20"/>
                    </w:rPr>
                    <w:t xml:space="preserve"> </w:t>
                  </w:r>
                  <w:r w:rsidRPr="00BE7D98">
                    <w:rPr>
                      <w:rFonts w:ascii="Calibri" w:hAnsi="Calibri"/>
                      <w:iCs/>
                      <w:color w:val="1F497D" w:themeColor="text2"/>
                      <w:sz w:val="20"/>
                      <w:szCs w:val="20"/>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BE7D98" w:rsidRDefault="00B14B74" w:rsidP="00C44467">
                  <w:pPr>
                    <w:jc w:val="center"/>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125 ώρες</w:t>
                  </w:r>
                </w:p>
              </w:tc>
            </w:tr>
          </w:tbl>
          <w:p w14:paraId="7C72F9EB" w14:textId="77777777" w:rsidR="00B14B74" w:rsidRPr="0039409E" w:rsidRDefault="00B14B74" w:rsidP="0001411A">
            <w:pPr>
              <w:rPr>
                <w:rFonts w:ascii="Tahoma" w:hAnsi="Tahoma" w:cs="Tahoma"/>
              </w:rPr>
            </w:pPr>
          </w:p>
        </w:tc>
      </w:tr>
      <w:tr w:rsidR="00B14B74" w:rsidRPr="00827211"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006214A4" w:rsidR="00B14B74" w:rsidRPr="00BE7D98" w:rsidRDefault="00B14B74"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Γραπτές εξετάσεις στο τέλος του μαθήματος και</w:t>
            </w:r>
            <w:r w:rsidR="00C17BD1" w:rsidRPr="00BE7D98">
              <w:rPr>
                <w:rFonts w:ascii="Calibri" w:hAnsi="Calibri" w:cs="Arial"/>
                <w:color w:val="1F497D" w:themeColor="text2"/>
                <w:sz w:val="20"/>
                <w:szCs w:val="20"/>
                <w:lang w:val="el-GR"/>
              </w:rPr>
              <w:t xml:space="preserve"> </w:t>
            </w:r>
            <w:r w:rsidR="00086024" w:rsidRPr="00BE7D98">
              <w:rPr>
                <w:rFonts w:ascii="Calibri" w:hAnsi="Calibri" w:cs="Arial"/>
                <w:color w:val="1F497D" w:themeColor="text2"/>
                <w:sz w:val="20"/>
                <w:szCs w:val="20"/>
                <w:lang w:val="el-GR"/>
              </w:rPr>
              <w:t xml:space="preserve">προαιρετικές </w:t>
            </w:r>
            <w:r w:rsidRPr="00BE7D98">
              <w:rPr>
                <w:rFonts w:ascii="Calibri" w:hAnsi="Calibri" w:cs="Arial"/>
                <w:color w:val="1F497D" w:themeColor="text2"/>
                <w:sz w:val="20"/>
                <w:szCs w:val="20"/>
                <w:lang w:val="el-GR"/>
              </w:rPr>
              <w:t xml:space="preserve"> εξετάσεις προόδου κατά την διάρκεια του εξαμήνου.</w:t>
            </w:r>
          </w:p>
          <w:p w14:paraId="6DBED0B4" w14:textId="4C597357" w:rsidR="00284016" w:rsidRPr="00BE7D98" w:rsidRDefault="00284016" w:rsidP="00BE7D98">
            <w:pPr>
              <w:jc w:val="both"/>
              <w:rPr>
                <w:rFonts w:ascii="Calibri" w:hAnsi="Calibri" w:cs="Arial"/>
                <w:color w:val="1F497D" w:themeColor="text2"/>
                <w:sz w:val="20"/>
                <w:szCs w:val="20"/>
                <w:lang w:val="el-GR"/>
              </w:rPr>
            </w:pPr>
          </w:p>
          <w:p w14:paraId="1B501904" w14:textId="77777777"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Η επίδοση των φοιτητών αξιολογείται με βάση τα</w:t>
            </w:r>
          </w:p>
          <w:p w14:paraId="6ADC7B1A" w14:textId="77777777"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ακόλουθα:</w:t>
            </w:r>
          </w:p>
          <w:p w14:paraId="276B8DAE" w14:textId="77777777"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Γραπτή τελική εξέταση: 60%</w:t>
            </w:r>
          </w:p>
          <w:p w14:paraId="64272227" w14:textId="77777777"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Εργασία εξαμήνου : 40%</w:t>
            </w:r>
          </w:p>
          <w:p w14:paraId="2DE1D750" w14:textId="061A3FDB" w:rsidR="00284016" w:rsidRPr="00BE7D98" w:rsidRDefault="00284016" w:rsidP="00BE7D98">
            <w:pPr>
              <w:jc w:val="both"/>
              <w:rPr>
                <w:rFonts w:ascii="Calibri" w:hAnsi="Calibri" w:cs="Arial"/>
                <w:color w:val="1F497D" w:themeColor="text2"/>
                <w:sz w:val="20"/>
                <w:szCs w:val="20"/>
                <w:lang w:val="el-GR"/>
              </w:rPr>
            </w:pPr>
            <w:r w:rsidRPr="00BE7D98">
              <w:rPr>
                <w:rFonts w:ascii="Calibri" w:hAnsi="Calibri" w:cs="Arial"/>
                <w:color w:val="1F497D" w:themeColor="text2"/>
                <w:sz w:val="20"/>
                <w:szCs w:val="20"/>
                <w:lang w:val="el-GR"/>
              </w:rPr>
              <w:t>Η επιτυχής ολοκλήρωση του μαθήματος απαιτεί τόσο την παράδοση της εργασίας όσο και η συμμετοχή στις εξετάσεις.</w:t>
            </w:r>
          </w:p>
          <w:p w14:paraId="525E7649" w14:textId="0631D2E9" w:rsidR="00B14B74" w:rsidRPr="00144B16" w:rsidRDefault="00284016" w:rsidP="00BE7D98">
            <w:pPr>
              <w:jc w:val="both"/>
              <w:rPr>
                <w:rFonts w:ascii="Calibri" w:hAnsi="Calibri" w:cs="Arial"/>
                <w:sz w:val="20"/>
                <w:szCs w:val="20"/>
                <w:lang w:val="el-GR"/>
              </w:rPr>
            </w:pPr>
            <w:r w:rsidRPr="00BE7D98">
              <w:rPr>
                <w:rFonts w:ascii="Calibri" w:hAnsi="Calibri" w:cs="Arial"/>
                <w:color w:val="1F497D" w:themeColor="text2"/>
                <w:sz w:val="20"/>
                <w:szCs w:val="20"/>
                <w:lang w:val="el-GR"/>
              </w:rPr>
              <w:t>Η αξιολόγηση γίνεται στην ελληνική γλώσσα. Γραπτά κείμενα εργασιών γίνονται αποδεκτά και στην αγγλική γλώσσα.</w:t>
            </w:r>
          </w:p>
        </w:tc>
      </w:tr>
    </w:tbl>
    <w:p w14:paraId="6406FFB6" w14:textId="77777777" w:rsidR="00BE7D98" w:rsidRPr="00827211" w:rsidRDefault="00BE7D98" w:rsidP="00BE7D98">
      <w:pPr>
        <w:widowControl w:val="0"/>
        <w:autoSpaceDE w:val="0"/>
        <w:autoSpaceDN w:val="0"/>
        <w:adjustRightInd w:val="0"/>
        <w:spacing w:before="240" w:after="200" w:line="276" w:lineRule="auto"/>
        <w:rPr>
          <w:rFonts w:ascii="Calibri" w:hAnsi="Calibri" w:cs="Arial"/>
          <w:b/>
          <w:color w:val="000000"/>
          <w:sz w:val="22"/>
          <w:szCs w:val="22"/>
          <w:lang w:val="el-GR"/>
        </w:rPr>
      </w:pPr>
    </w:p>
    <w:p w14:paraId="6342559D" w14:textId="77777777" w:rsidR="00BE7D98" w:rsidRPr="00827211" w:rsidRDefault="00BE7D98" w:rsidP="00BE7D98">
      <w:pPr>
        <w:widowControl w:val="0"/>
        <w:autoSpaceDE w:val="0"/>
        <w:autoSpaceDN w:val="0"/>
        <w:adjustRightInd w:val="0"/>
        <w:spacing w:before="240" w:after="200" w:line="276" w:lineRule="auto"/>
        <w:ind w:left="357"/>
        <w:rPr>
          <w:rFonts w:ascii="Calibri" w:hAnsi="Calibri" w:cs="Arial"/>
          <w:b/>
          <w:color w:val="000000"/>
          <w:sz w:val="22"/>
          <w:szCs w:val="22"/>
          <w:lang w:val="el-GR"/>
        </w:rPr>
      </w:pPr>
    </w:p>
    <w:p w14:paraId="3149F6BD" w14:textId="77777777" w:rsidR="00BE7D98" w:rsidRPr="00827211" w:rsidRDefault="00BE7D98" w:rsidP="00BE7D98">
      <w:pPr>
        <w:widowControl w:val="0"/>
        <w:autoSpaceDE w:val="0"/>
        <w:autoSpaceDN w:val="0"/>
        <w:adjustRightInd w:val="0"/>
        <w:spacing w:before="240" w:after="200" w:line="276" w:lineRule="auto"/>
        <w:ind w:left="357"/>
        <w:rPr>
          <w:rFonts w:ascii="Calibri" w:hAnsi="Calibri" w:cs="Arial"/>
          <w:b/>
          <w:color w:val="000000"/>
          <w:sz w:val="22"/>
          <w:szCs w:val="22"/>
          <w:lang w:val="el-GR"/>
        </w:rPr>
      </w:pPr>
    </w:p>
    <w:p w14:paraId="71311E7E" w14:textId="02DB4746"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33850EC8" w14:textId="06B1331A" w:rsidR="00591D99" w:rsidRPr="00BE7D98" w:rsidRDefault="00C17BD1" w:rsidP="00BE7D98">
            <w:pPr>
              <w:jc w:val="both"/>
              <w:rPr>
                <w:rFonts w:asciiTheme="minorHAnsi" w:hAnsiTheme="minorHAnsi" w:cstheme="minorHAnsi"/>
                <w:b/>
                <w:color w:val="1F497D" w:themeColor="text2"/>
                <w:sz w:val="20"/>
                <w:szCs w:val="20"/>
                <w:u w:val="single"/>
                <w:lang w:val="el-GR"/>
              </w:rPr>
            </w:pPr>
            <w:r w:rsidRPr="00BE7D98">
              <w:rPr>
                <w:rFonts w:asciiTheme="minorHAnsi" w:hAnsiTheme="minorHAnsi" w:cstheme="minorHAnsi"/>
                <w:b/>
                <w:color w:val="1F497D" w:themeColor="text2"/>
                <w:sz w:val="20"/>
                <w:szCs w:val="20"/>
                <w:u w:val="single"/>
                <w:lang w:val="el-GR"/>
              </w:rPr>
              <w:t>Βασικά διδακτικά εγχειρίδια:</w:t>
            </w:r>
          </w:p>
          <w:p w14:paraId="4E1AEC41" w14:textId="5948F2C1" w:rsidR="00C17BD1" w:rsidRPr="00BE7D98" w:rsidRDefault="00000000" w:rsidP="00BE7D98">
            <w:pPr>
              <w:pStyle w:val="ListParagraph"/>
              <w:numPr>
                <w:ilvl w:val="0"/>
                <w:numId w:val="6"/>
              </w:numPr>
              <w:jc w:val="both"/>
              <w:rPr>
                <w:rFonts w:asciiTheme="minorHAnsi" w:hAnsiTheme="minorHAnsi" w:cstheme="minorHAnsi"/>
                <w:color w:val="1F497D" w:themeColor="text2"/>
                <w:sz w:val="20"/>
                <w:szCs w:val="20"/>
                <w:lang w:val="el-GR"/>
              </w:rPr>
            </w:pPr>
            <w:hyperlink r:id="rId9" w:history="1">
              <w:r w:rsidR="00C17BD1" w:rsidRPr="00BE7D98">
                <w:rPr>
                  <w:rFonts w:asciiTheme="minorHAnsi" w:hAnsiTheme="minorHAnsi" w:cstheme="minorHAnsi"/>
                  <w:color w:val="1F497D" w:themeColor="text2"/>
                  <w:sz w:val="20"/>
                  <w:szCs w:val="20"/>
                  <w:lang w:val="el-GR"/>
                </w:rPr>
                <w:t>Φώτης</w:t>
              </w:r>
              <w:r w:rsidR="00307002" w:rsidRPr="00BE7D98">
                <w:rPr>
                  <w:rFonts w:asciiTheme="minorHAnsi" w:hAnsiTheme="minorHAnsi" w:cstheme="minorHAnsi"/>
                  <w:color w:val="1F497D" w:themeColor="text2"/>
                  <w:sz w:val="20"/>
                  <w:szCs w:val="20"/>
                  <w:lang w:val="el-GR"/>
                </w:rPr>
                <w:t>,</w:t>
              </w:r>
              <w:r w:rsidR="00C17BD1" w:rsidRPr="00BE7D98">
                <w:rPr>
                  <w:rFonts w:asciiTheme="minorHAnsi" w:hAnsiTheme="minorHAnsi" w:cstheme="minorHAnsi"/>
                  <w:color w:val="1F497D" w:themeColor="text2"/>
                  <w:sz w:val="20"/>
                  <w:szCs w:val="20"/>
                  <w:lang w:val="el-GR"/>
                </w:rPr>
                <w:t xml:space="preserve"> </w:t>
              </w:r>
            </w:hyperlink>
            <w:r w:rsidR="00C17BD1" w:rsidRPr="00BE7D98">
              <w:rPr>
                <w:rFonts w:asciiTheme="minorHAnsi" w:hAnsiTheme="minorHAnsi" w:cstheme="minorHAnsi"/>
                <w:color w:val="1F497D" w:themeColor="text2"/>
                <w:sz w:val="20"/>
                <w:szCs w:val="20"/>
                <w:lang w:val="el-GR"/>
              </w:rPr>
              <w:t>Π. (2015) Χρηματοοικονομική</w:t>
            </w:r>
            <w:r w:rsidR="00C17BD1" w:rsidRPr="00BE7D98">
              <w:rPr>
                <w:rFonts w:asciiTheme="minorHAnsi" w:hAnsiTheme="minorHAnsi" w:cstheme="minorHAnsi"/>
                <w:i/>
                <w:color w:val="1F497D" w:themeColor="text2"/>
                <w:sz w:val="20"/>
                <w:szCs w:val="20"/>
                <w:lang w:val="el-GR"/>
              </w:rPr>
              <w:t xml:space="preserve"> Ανάλυση Επενδύσεων: Κοινωνικο-οικονομική αξιολόγηση επενδυτικών προγραμμάτων, </w:t>
            </w:r>
            <w:r w:rsidR="00C17BD1" w:rsidRPr="00BE7D98">
              <w:rPr>
                <w:rFonts w:asciiTheme="minorHAnsi" w:hAnsiTheme="minorHAnsi" w:cstheme="minorHAnsi"/>
                <w:color w:val="1F497D" w:themeColor="text2"/>
                <w:sz w:val="20"/>
                <w:szCs w:val="20"/>
                <w:lang w:val="el-GR"/>
              </w:rPr>
              <w:t>Αθήνα: Εκδόσεις Προπομπός</w:t>
            </w:r>
          </w:p>
          <w:p w14:paraId="51317DC7" w14:textId="5E95A8AF" w:rsidR="00E2593F" w:rsidRPr="00BE7D98" w:rsidRDefault="00E2593F" w:rsidP="00BE7D98">
            <w:pPr>
              <w:pStyle w:val="ListParagraph"/>
              <w:numPr>
                <w:ilvl w:val="0"/>
                <w:numId w:val="6"/>
              </w:numPr>
              <w:jc w:val="both"/>
              <w:rPr>
                <w:rFonts w:asciiTheme="minorHAnsi" w:hAnsiTheme="minorHAnsi" w:cstheme="minorHAnsi"/>
                <w:color w:val="1F497D" w:themeColor="text2"/>
                <w:sz w:val="20"/>
                <w:szCs w:val="20"/>
                <w:lang w:val="el-GR"/>
              </w:rPr>
            </w:pPr>
            <w:r w:rsidRPr="00BE7D98">
              <w:rPr>
                <w:rFonts w:asciiTheme="minorHAnsi" w:hAnsiTheme="minorHAnsi" w:cstheme="minorHAnsi"/>
                <w:color w:val="1F497D" w:themeColor="text2"/>
                <w:sz w:val="20"/>
                <w:szCs w:val="20"/>
                <w:lang w:val="el-GR"/>
              </w:rPr>
              <w:t>Θάνος, Γ. (2017) Χρηματοδότηση Επιχειρήσεων. Εκδόσεις:</w:t>
            </w:r>
            <w:r w:rsidR="00307002" w:rsidRPr="00BE7D98">
              <w:rPr>
                <w:rFonts w:asciiTheme="minorHAnsi" w:hAnsiTheme="minorHAnsi" w:cstheme="minorHAnsi"/>
                <w:color w:val="1F497D" w:themeColor="text2"/>
                <w:sz w:val="20"/>
                <w:szCs w:val="20"/>
                <w:lang w:val="el-GR"/>
              </w:rPr>
              <w:t xml:space="preserve"> </w:t>
            </w:r>
            <w:r w:rsidRPr="00BE7D98">
              <w:rPr>
                <w:rFonts w:asciiTheme="minorHAnsi" w:hAnsiTheme="minorHAnsi" w:cstheme="minorHAnsi"/>
                <w:color w:val="1F497D" w:themeColor="text2"/>
                <w:sz w:val="20"/>
                <w:szCs w:val="20"/>
                <w:lang w:val="el-GR"/>
              </w:rPr>
              <w:t>Τσότρας Αθανάσιος.</w:t>
            </w:r>
          </w:p>
          <w:p w14:paraId="46BF41C9" w14:textId="34402521" w:rsidR="00C17BD1" w:rsidRPr="00BE7D98" w:rsidRDefault="00C17BD1" w:rsidP="00BE7D98">
            <w:pPr>
              <w:pStyle w:val="ListParagraph"/>
              <w:numPr>
                <w:ilvl w:val="0"/>
                <w:numId w:val="6"/>
              </w:numPr>
              <w:jc w:val="both"/>
              <w:rPr>
                <w:rFonts w:asciiTheme="minorHAnsi" w:hAnsiTheme="minorHAnsi" w:cstheme="minorHAnsi"/>
                <w:color w:val="1F497D" w:themeColor="text2"/>
                <w:sz w:val="20"/>
                <w:szCs w:val="20"/>
                <w:lang w:val="el-GR"/>
              </w:rPr>
            </w:pPr>
            <w:r w:rsidRPr="00BE7D98">
              <w:rPr>
                <w:rFonts w:asciiTheme="minorHAnsi" w:hAnsiTheme="minorHAnsi" w:cstheme="minorHAnsi"/>
                <w:color w:val="1F497D" w:themeColor="text2"/>
                <w:sz w:val="20"/>
                <w:szCs w:val="20"/>
                <w:lang w:val="el-GR"/>
              </w:rPr>
              <w:t xml:space="preserve">Κιόχος, Π. &amp; Κυρμιτζόγλου Π. (2019). Χρηματοδότηση των Επιχειρήσεων. </w:t>
            </w:r>
            <w:r w:rsidR="00E2593F" w:rsidRPr="00BE7D98">
              <w:rPr>
                <w:rFonts w:asciiTheme="minorHAnsi" w:hAnsiTheme="minorHAnsi" w:cstheme="minorHAnsi"/>
                <w:color w:val="1F497D" w:themeColor="text2"/>
                <w:sz w:val="20"/>
                <w:szCs w:val="20"/>
                <w:lang w:val="el-GR"/>
              </w:rPr>
              <w:t xml:space="preserve">Εκδόσεις: </w:t>
            </w:r>
            <w:r w:rsidRPr="00BE7D98">
              <w:rPr>
                <w:rFonts w:asciiTheme="minorHAnsi" w:hAnsiTheme="minorHAnsi" w:cstheme="minorHAnsi"/>
                <w:color w:val="1F497D" w:themeColor="text2"/>
                <w:sz w:val="20"/>
                <w:szCs w:val="20"/>
                <w:lang w:val="el-GR"/>
              </w:rPr>
              <w:t>Ελένη Κιόχου.</w:t>
            </w:r>
          </w:p>
          <w:p w14:paraId="5864F282" w14:textId="77777777" w:rsidR="00C17BD1" w:rsidRPr="00BE7D98" w:rsidRDefault="00C17BD1" w:rsidP="00BE7D98">
            <w:pPr>
              <w:jc w:val="both"/>
              <w:rPr>
                <w:rFonts w:asciiTheme="minorHAnsi" w:hAnsiTheme="minorHAnsi" w:cstheme="minorHAnsi"/>
                <w:i/>
                <w:color w:val="1F497D" w:themeColor="text2"/>
                <w:sz w:val="20"/>
                <w:szCs w:val="20"/>
                <w:lang w:val="el-GR"/>
              </w:rPr>
            </w:pPr>
          </w:p>
          <w:p w14:paraId="2B67912E" w14:textId="77777777" w:rsidR="00AE5B4B" w:rsidRPr="00BE7D98" w:rsidRDefault="00AE5B4B" w:rsidP="00BE7D98">
            <w:pPr>
              <w:jc w:val="both"/>
              <w:rPr>
                <w:rFonts w:asciiTheme="minorHAnsi" w:hAnsiTheme="minorHAnsi" w:cstheme="minorHAnsi"/>
                <w:i/>
                <w:color w:val="1F497D" w:themeColor="text2"/>
                <w:sz w:val="20"/>
                <w:szCs w:val="20"/>
                <w:lang w:val="el-GR"/>
              </w:rPr>
            </w:pPr>
            <w:r w:rsidRPr="00BE7D98">
              <w:rPr>
                <w:rFonts w:asciiTheme="minorHAnsi" w:hAnsiTheme="minorHAnsi" w:cstheme="minorHAnsi"/>
                <w:i/>
                <w:color w:val="1F497D" w:themeColor="text2"/>
                <w:sz w:val="20"/>
                <w:szCs w:val="20"/>
                <w:lang w:val="el-GR"/>
              </w:rPr>
              <w:t>Ξενόγλωσση Βιβλιογραφία</w:t>
            </w:r>
          </w:p>
          <w:p w14:paraId="69E91DFA" w14:textId="5E17F29D"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Brayley, R. E., &amp; McLean, D. D. (2008). Financial resource management: Sport, tourism, and</w:t>
            </w:r>
            <w:r w:rsidR="00144B16" w:rsidRPr="00BE7D98">
              <w:rPr>
                <w:rFonts w:asciiTheme="minorHAnsi" w:hAnsiTheme="minorHAnsi" w:cstheme="minorHAnsi"/>
                <w:color w:val="1F497D" w:themeColor="text2"/>
                <w:sz w:val="20"/>
                <w:szCs w:val="20"/>
              </w:rPr>
              <w:t xml:space="preserve">  </w:t>
            </w:r>
            <w:r w:rsidRPr="00BE7D98">
              <w:rPr>
                <w:rFonts w:asciiTheme="minorHAnsi" w:hAnsiTheme="minorHAnsi" w:cstheme="minorHAnsi"/>
                <w:color w:val="1F497D" w:themeColor="text2"/>
                <w:sz w:val="20"/>
                <w:szCs w:val="20"/>
              </w:rPr>
              <w:t>leisure services. Sagamore Pub.</w:t>
            </w:r>
          </w:p>
          <w:p w14:paraId="1912D4E8" w14:textId="77777777"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Damodaran, A. (1996). Corporate finance. Wiley.</w:t>
            </w:r>
          </w:p>
          <w:p w14:paraId="485EBEA9" w14:textId="0D0C8E03"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lang w:val="el-GR"/>
              </w:rPr>
            </w:pPr>
            <w:r w:rsidRPr="00BE7D98">
              <w:rPr>
                <w:rFonts w:asciiTheme="minorHAnsi" w:hAnsiTheme="minorHAnsi" w:cstheme="minorHAnsi"/>
                <w:color w:val="1F497D" w:themeColor="text2"/>
                <w:sz w:val="20"/>
                <w:szCs w:val="20"/>
              </w:rPr>
              <w:t xml:space="preserve">Eiteman, D. K., Stonehill, A. I., Moffett, M. H., &amp; Kwok, C. (1989). </w:t>
            </w:r>
            <w:r w:rsidRPr="00BE7D98">
              <w:rPr>
                <w:rFonts w:asciiTheme="minorHAnsi" w:hAnsiTheme="minorHAnsi" w:cstheme="minorHAnsi"/>
                <w:color w:val="1F497D" w:themeColor="text2"/>
                <w:sz w:val="20"/>
                <w:szCs w:val="20"/>
                <w:lang w:val="el-GR"/>
              </w:rPr>
              <w:t xml:space="preserve">Multinational business </w:t>
            </w:r>
            <w:r w:rsidRPr="00BE7D98">
              <w:rPr>
                <w:rFonts w:asciiTheme="minorHAnsi" w:hAnsiTheme="minorHAnsi" w:cstheme="minorHAnsi"/>
                <w:color w:val="1F497D" w:themeColor="text2"/>
                <w:sz w:val="20"/>
                <w:szCs w:val="20"/>
              </w:rPr>
              <w:t>finance (pp. 574-575). Reading, MA: Addison-Wesley.</w:t>
            </w:r>
          </w:p>
          <w:p w14:paraId="4C29FEB0" w14:textId="739FE21A"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Hyytinen, A., &amp; Väänänen, L. (2002). Government funding of small and medium-sized enterprises in Finland (No. 832). ETLA Discussion Papers, The Research Institute of the Finnish Economy (ETLA).</w:t>
            </w:r>
          </w:p>
          <w:p w14:paraId="021C791D" w14:textId="77777777"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lang w:val="el-GR"/>
              </w:rPr>
            </w:pPr>
            <w:r w:rsidRPr="00BE7D98">
              <w:rPr>
                <w:rFonts w:asciiTheme="minorHAnsi" w:hAnsiTheme="minorHAnsi" w:cstheme="minorHAnsi"/>
                <w:color w:val="1F497D" w:themeColor="text2"/>
                <w:sz w:val="20"/>
                <w:szCs w:val="20"/>
              </w:rPr>
              <w:t xml:space="preserve">McLaney, E. (2006). Business finance: theory and practice. </w:t>
            </w:r>
            <w:r w:rsidRPr="00BE7D98">
              <w:rPr>
                <w:rFonts w:asciiTheme="minorHAnsi" w:hAnsiTheme="minorHAnsi" w:cstheme="minorHAnsi"/>
                <w:color w:val="1F497D" w:themeColor="text2"/>
                <w:sz w:val="20"/>
                <w:szCs w:val="20"/>
                <w:lang w:val="el-GR"/>
              </w:rPr>
              <w:t>Pearson Education: USA.</w:t>
            </w:r>
          </w:p>
          <w:p w14:paraId="6A88FADA" w14:textId="5C0D650A"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Mian, A., &amp; Sufi, A. (2018). Finance and business cycles: the credit-driven household demand channel. Journal of Economic Perspectives, 32(3), 31-58.</w:t>
            </w:r>
          </w:p>
          <w:p w14:paraId="240C6772" w14:textId="77777777"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Titman, S. (2016). Financing Enterprises. Pearson: USA.</w:t>
            </w:r>
          </w:p>
          <w:p w14:paraId="4A19408F" w14:textId="77777777" w:rsidR="00AE5B4B" w:rsidRPr="00BE7D98" w:rsidRDefault="00AE5B4B" w:rsidP="00BE7D98">
            <w:pPr>
              <w:pStyle w:val="ListParagraph"/>
              <w:numPr>
                <w:ilvl w:val="0"/>
                <w:numId w:val="7"/>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Young, D. R. (2017). Financing nonprofits and other social enterprises: A benefits approach.Edward Elgar Publishing.</w:t>
            </w:r>
            <w:r w:rsidRPr="00BE7D98">
              <w:rPr>
                <w:rFonts w:asciiTheme="minorHAnsi" w:hAnsiTheme="minorHAnsi" w:cstheme="minorHAnsi"/>
                <w:i/>
                <w:color w:val="1F497D" w:themeColor="text2"/>
                <w:sz w:val="20"/>
                <w:szCs w:val="20"/>
              </w:rPr>
              <w:t xml:space="preserve"> </w:t>
            </w:r>
          </w:p>
          <w:p w14:paraId="1D1CDA80" w14:textId="77777777" w:rsidR="00AE5B4B" w:rsidRPr="00BE7D98" w:rsidRDefault="00AE5B4B" w:rsidP="00BE7D98">
            <w:pPr>
              <w:ind w:left="720"/>
              <w:jc w:val="both"/>
              <w:rPr>
                <w:rFonts w:asciiTheme="minorHAnsi" w:hAnsiTheme="minorHAnsi" w:cstheme="minorHAnsi"/>
                <w:color w:val="1F497D" w:themeColor="text2"/>
                <w:sz w:val="20"/>
                <w:szCs w:val="20"/>
              </w:rPr>
            </w:pPr>
          </w:p>
          <w:p w14:paraId="14D22096" w14:textId="5C38C50D" w:rsidR="00AE5B4B" w:rsidRPr="00BE7D98" w:rsidRDefault="00AE5B4B" w:rsidP="00BE7D98">
            <w:pPr>
              <w:jc w:val="both"/>
              <w:rPr>
                <w:rFonts w:asciiTheme="minorHAnsi" w:hAnsiTheme="minorHAnsi" w:cstheme="minorHAnsi"/>
                <w:i/>
                <w:color w:val="1F497D" w:themeColor="text2"/>
                <w:sz w:val="20"/>
                <w:szCs w:val="20"/>
                <w:lang w:val="el-GR"/>
              </w:rPr>
            </w:pPr>
            <w:r w:rsidRPr="00BE7D98">
              <w:rPr>
                <w:rFonts w:asciiTheme="minorHAnsi" w:hAnsiTheme="minorHAnsi" w:cstheme="minorHAnsi"/>
                <w:i/>
                <w:color w:val="1F497D" w:themeColor="text2"/>
                <w:sz w:val="20"/>
                <w:szCs w:val="20"/>
                <w:lang w:val="el-GR"/>
              </w:rPr>
              <w:t>Ενδεικτική Αρθρογραφία</w:t>
            </w:r>
          </w:p>
          <w:p w14:paraId="63A1E15F" w14:textId="3CFD2E70" w:rsidR="00144B16" w:rsidRPr="00BE7D98" w:rsidRDefault="00144B16" w:rsidP="00BE7D98">
            <w:pPr>
              <w:pStyle w:val="ListParagraph"/>
              <w:numPr>
                <w:ilvl w:val="0"/>
                <w:numId w:val="8"/>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Abdulsaleh, A. M., &amp; Worthington, A. C. (2013). Small and medium-sized enterprisesfinancing: A review of literature. International Journal of Business and Management, 8(14), 36.</w:t>
            </w:r>
          </w:p>
          <w:p w14:paraId="10827F13" w14:textId="1B0C3FD3" w:rsidR="00144B16" w:rsidRPr="00BE7D98" w:rsidRDefault="00144B16" w:rsidP="00BE7D98">
            <w:pPr>
              <w:pStyle w:val="ListParagraph"/>
              <w:numPr>
                <w:ilvl w:val="0"/>
                <w:numId w:val="8"/>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Cull, R., Davis, L. E., Lamoreaux, N. R., &amp; Rosenthal, J. L. (2006). Historical financing of small-and medium-size enterprises. Journal of Banking &amp; Finance, 30(11), 3017-3042.</w:t>
            </w:r>
          </w:p>
          <w:p w14:paraId="1FCF8A9C" w14:textId="70236FAB" w:rsidR="00144B16" w:rsidRPr="00BE7D98" w:rsidRDefault="00144B16" w:rsidP="00BE7D98">
            <w:pPr>
              <w:pStyle w:val="ListParagraph"/>
              <w:numPr>
                <w:ilvl w:val="0"/>
                <w:numId w:val="8"/>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Czarnitzki, D. (2006). Research and development in small and medium‐sized enterprises: The role of financial constraints and public funding. Scottish journal of political economy, 53(3), 335-357.</w:t>
            </w:r>
          </w:p>
          <w:p w14:paraId="2A448643" w14:textId="0AD6D4B7" w:rsidR="00144B16" w:rsidRPr="00BE7D98" w:rsidRDefault="00144B16" w:rsidP="00BE7D98">
            <w:pPr>
              <w:pStyle w:val="ListParagraph"/>
              <w:numPr>
                <w:ilvl w:val="0"/>
                <w:numId w:val="8"/>
              </w:numPr>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Mian, A., &amp; Sufi, A. (2018). Finance and business cycles: the credit-driven household demand channel. Journal of Economic Perspectives, 32(3), 31-58.</w:t>
            </w:r>
          </w:p>
          <w:p w14:paraId="1F0DD8AD" w14:textId="77777777" w:rsidR="00942034" w:rsidRPr="00BE7D98" w:rsidRDefault="00942034" w:rsidP="00BE7D98">
            <w:pPr>
              <w:ind w:left="1440"/>
              <w:jc w:val="both"/>
              <w:rPr>
                <w:rFonts w:asciiTheme="minorHAnsi" w:hAnsiTheme="minorHAnsi" w:cstheme="minorHAnsi"/>
                <w:color w:val="1F497D" w:themeColor="text2"/>
                <w:sz w:val="20"/>
                <w:szCs w:val="20"/>
              </w:rPr>
            </w:pPr>
          </w:p>
          <w:p w14:paraId="15A6F01F" w14:textId="77777777" w:rsidR="003F527B" w:rsidRPr="00BE7D98" w:rsidRDefault="003F527B" w:rsidP="00BE7D98">
            <w:pPr>
              <w:ind w:left="360"/>
              <w:jc w:val="both"/>
              <w:rPr>
                <w:rFonts w:asciiTheme="minorHAnsi" w:hAnsiTheme="minorHAnsi" w:cstheme="minorHAnsi"/>
                <w:i/>
                <w:color w:val="1F497D" w:themeColor="text2"/>
                <w:sz w:val="20"/>
                <w:szCs w:val="20"/>
                <w:lang w:val="el-GR"/>
              </w:rPr>
            </w:pPr>
            <w:r w:rsidRPr="00BE7D98">
              <w:rPr>
                <w:rFonts w:asciiTheme="minorHAnsi" w:hAnsiTheme="minorHAnsi" w:cstheme="minorHAnsi"/>
                <w:i/>
                <w:color w:val="1F497D" w:themeColor="text2"/>
                <w:sz w:val="20"/>
                <w:szCs w:val="20"/>
                <w:lang w:val="el-GR"/>
              </w:rPr>
              <w:t>Συναφή επιστημονικά περιοδικά</w:t>
            </w:r>
          </w:p>
          <w:p w14:paraId="0BBF5A11" w14:textId="77777777" w:rsidR="0096758C" w:rsidRPr="00BE7D98" w:rsidRDefault="0096758C" w:rsidP="00BE7D98">
            <w:pPr>
              <w:ind w:left="360"/>
              <w:jc w:val="both"/>
              <w:rPr>
                <w:rFonts w:asciiTheme="minorHAnsi" w:hAnsiTheme="minorHAnsi" w:cstheme="minorHAnsi"/>
                <w:color w:val="1F497D" w:themeColor="text2"/>
                <w:sz w:val="20"/>
                <w:szCs w:val="20"/>
                <w:lang w:val="el-GR"/>
              </w:rPr>
            </w:pPr>
            <w:r w:rsidRPr="00BE7D98">
              <w:rPr>
                <w:rFonts w:asciiTheme="minorHAnsi" w:hAnsiTheme="minorHAnsi" w:cstheme="minorHAnsi"/>
                <w:color w:val="1F497D" w:themeColor="text2"/>
                <w:sz w:val="20"/>
                <w:szCs w:val="20"/>
              </w:rPr>
              <w:t>Journal</w:t>
            </w:r>
            <w:r w:rsidRPr="00BE7D98">
              <w:rPr>
                <w:rFonts w:asciiTheme="minorHAnsi" w:hAnsiTheme="minorHAnsi" w:cstheme="minorHAnsi"/>
                <w:color w:val="1F497D" w:themeColor="text2"/>
                <w:sz w:val="20"/>
                <w:szCs w:val="20"/>
                <w:lang w:val="el-GR"/>
              </w:rPr>
              <w:t xml:space="preserve"> </w:t>
            </w:r>
            <w:r w:rsidRPr="00BE7D98">
              <w:rPr>
                <w:rFonts w:asciiTheme="minorHAnsi" w:hAnsiTheme="minorHAnsi" w:cstheme="minorHAnsi"/>
                <w:color w:val="1F497D" w:themeColor="text2"/>
                <w:sz w:val="20"/>
                <w:szCs w:val="20"/>
              </w:rPr>
              <w:t>of</w:t>
            </w:r>
            <w:r w:rsidRPr="00BE7D98">
              <w:rPr>
                <w:rFonts w:asciiTheme="minorHAnsi" w:hAnsiTheme="minorHAnsi" w:cstheme="minorHAnsi"/>
                <w:color w:val="1F497D" w:themeColor="text2"/>
                <w:sz w:val="20"/>
                <w:szCs w:val="20"/>
                <w:lang w:val="el-GR"/>
              </w:rPr>
              <w:t xml:space="preserve"> </w:t>
            </w:r>
            <w:r w:rsidRPr="00BE7D98">
              <w:rPr>
                <w:rFonts w:asciiTheme="minorHAnsi" w:hAnsiTheme="minorHAnsi" w:cstheme="minorHAnsi"/>
                <w:color w:val="1F497D" w:themeColor="text2"/>
                <w:sz w:val="20"/>
                <w:szCs w:val="20"/>
              </w:rPr>
              <w:t>Finance</w:t>
            </w:r>
          </w:p>
          <w:p w14:paraId="46EF073B" w14:textId="73003EB2" w:rsidR="0096758C" w:rsidRPr="00BE7D98" w:rsidRDefault="0096758C" w:rsidP="00BE7D98">
            <w:pPr>
              <w:ind w:left="360"/>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Journal of Financial Economics</w:t>
            </w:r>
          </w:p>
          <w:p w14:paraId="6B722959" w14:textId="1FE2C9BB" w:rsidR="00AE5B4B" w:rsidRPr="00BE7D98" w:rsidRDefault="00AE5B4B" w:rsidP="00BE7D98">
            <w:pPr>
              <w:ind w:left="360"/>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Journal of Economics and Finance</w:t>
            </w:r>
          </w:p>
          <w:p w14:paraId="5AF54018" w14:textId="72D77F70" w:rsidR="0096758C" w:rsidRPr="00BE7D98" w:rsidRDefault="0096758C" w:rsidP="00BE7D98">
            <w:pPr>
              <w:ind w:left="360"/>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Review of Financial Studies</w:t>
            </w:r>
          </w:p>
          <w:p w14:paraId="0DA8B482" w14:textId="621CE43C" w:rsidR="0096758C" w:rsidRPr="00BE7D98" w:rsidRDefault="0096758C" w:rsidP="00BE7D98">
            <w:pPr>
              <w:ind w:left="360"/>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Annual Review of Financial Economics</w:t>
            </w:r>
          </w:p>
          <w:p w14:paraId="1C21A643" w14:textId="5A61DC9B" w:rsidR="0096758C" w:rsidRPr="00BE7D98" w:rsidRDefault="0096758C" w:rsidP="00BE7D98">
            <w:pPr>
              <w:ind w:left="360"/>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Review of Finance</w:t>
            </w:r>
          </w:p>
          <w:p w14:paraId="09A52C62" w14:textId="77777777" w:rsidR="00AE5B4B" w:rsidRPr="00BE7D98" w:rsidRDefault="00AE5B4B" w:rsidP="00BE7D98">
            <w:pPr>
              <w:ind w:left="360"/>
              <w:jc w:val="both"/>
              <w:rPr>
                <w:rFonts w:asciiTheme="minorHAnsi" w:hAnsiTheme="minorHAnsi" w:cstheme="minorHAnsi"/>
                <w:color w:val="1F497D" w:themeColor="text2"/>
                <w:sz w:val="20"/>
                <w:szCs w:val="20"/>
              </w:rPr>
            </w:pPr>
            <w:r w:rsidRPr="00BE7D98">
              <w:rPr>
                <w:rFonts w:asciiTheme="minorHAnsi" w:hAnsiTheme="minorHAnsi" w:cstheme="minorHAnsi"/>
                <w:color w:val="1F497D" w:themeColor="text2"/>
                <w:sz w:val="20"/>
                <w:szCs w:val="20"/>
              </w:rPr>
              <w:t>Journal of International Money and Finance</w:t>
            </w:r>
          </w:p>
          <w:p w14:paraId="549BFBA8" w14:textId="18F02234" w:rsidR="009E26C7" w:rsidRPr="003F527B" w:rsidRDefault="00AE5B4B" w:rsidP="00BE7D98">
            <w:pPr>
              <w:ind w:left="360"/>
              <w:jc w:val="both"/>
              <w:rPr>
                <w:rFonts w:asciiTheme="minorHAnsi" w:hAnsiTheme="minorHAnsi" w:cstheme="minorHAnsi"/>
                <w:sz w:val="20"/>
                <w:szCs w:val="20"/>
              </w:rPr>
            </w:pPr>
            <w:r w:rsidRPr="00BE7D98">
              <w:rPr>
                <w:rFonts w:asciiTheme="minorHAnsi" w:hAnsiTheme="minorHAnsi" w:cstheme="minorHAnsi"/>
                <w:color w:val="1F497D" w:themeColor="text2"/>
                <w:sz w:val="20"/>
                <w:szCs w:val="20"/>
              </w:rPr>
              <w:t>Economic Outlook</w:t>
            </w:r>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E33"/>
    <w:multiLevelType w:val="hybridMultilevel"/>
    <w:tmpl w:val="98B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D4878BC"/>
    <w:multiLevelType w:val="hybridMultilevel"/>
    <w:tmpl w:val="10CA6516"/>
    <w:lvl w:ilvl="0" w:tplc="A64AEF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A4894"/>
    <w:multiLevelType w:val="hybridMultilevel"/>
    <w:tmpl w:val="852C475C"/>
    <w:lvl w:ilvl="0" w:tplc="EFECDB1A">
      <w:start w:val="1"/>
      <w:numFmt w:val="bullet"/>
      <w:lvlText w:val=""/>
      <w:lvlJc w:val="left"/>
      <w:pPr>
        <w:ind w:left="360" w:hanging="360"/>
      </w:pPr>
      <w:rPr>
        <w:rFonts w:ascii="Symbol" w:hAnsi="Symbol" w:hint="default"/>
        <w:color w:val="1F497D" w:themeColor="text2"/>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A646073"/>
    <w:multiLevelType w:val="hybridMultilevel"/>
    <w:tmpl w:val="CE924B2C"/>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2D3474"/>
    <w:multiLevelType w:val="hybridMultilevel"/>
    <w:tmpl w:val="E326B62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4F6E6F"/>
    <w:multiLevelType w:val="hybridMultilevel"/>
    <w:tmpl w:val="DD163296"/>
    <w:lvl w:ilvl="0" w:tplc="18E8CB6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52C76A8"/>
    <w:multiLevelType w:val="hybridMultilevel"/>
    <w:tmpl w:val="D248C69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939795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90207">
    <w:abstractNumId w:val="7"/>
  </w:num>
  <w:num w:numId="3" w16cid:durableId="252471139">
    <w:abstractNumId w:val="8"/>
  </w:num>
  <w:num w:numId="4" w16cid:durableId="1345135312">
    <w:abstractNumId w:val="0"/>
  </w:num>
  <w:num w:numId="5" w16cid:durableId="366609637">
    <w:abstractNumId w:val="3"/>
  </w:num>
  <w:num w:numId="6" w16cid:durableId="1028751350">
    <w:abstractNumId w:val="5"/>
  </w:num>
  <w:num w:numId="7" w16cid:durableId="1956714511">
    <w:abstractNumId w:val="4"/>
  </w:num>
  <w:num w:numId="8" w16cid:durableId="278025723">
    <w:abstractNumId w:val="2"/>
  </w:num>
  <w:num w:numId="9" w16cid:durableId="60727107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7349D"/>
    <w:rsid w:val="000777B8"/>
    <w:rsid w:val="00081AA8"/>
    <w:rsid w:val="00086024"/>
    <w:rsid w:val="000A2ECE"/>
    <w:rsid w:val="000A3F30"/>
    <w:rsid w:val="000D2192"/>
    <w:rsid w:val="001002FD"/>
    <w:rsid w:val="00100E1C"/>
    <w:rsid w:val="00102F02"/>
    <w:rsid w:val="00131DF4"/>
    <w:rsid w:val="00144B16"/>
    <w:rsid w:val="00163B7D"/>
    <w:rsid w:val="001857B5"/>
    <w:rsid w:val="001C6E97"/>
    <w:rsid w:val="001D5DD3"/>
    <w:rsid w:val="001E2C4A"/>
    <w:rsid w:val="002079D8"/>
    <w:rsid w:val="0025358F"/>
    <w:rsid w:val="00284016"/>
    <w:rsid w:val="00290C68"/>
    <w:rsid w:val="00290D59"/>
    <w:rsid w:val="00293821"/>
    <w:rsid w:val="002B7317"/>
    <w:rsid w:val="002D53A8"/>
    <w:rsid w:val="002F564A"/>
    <w:rsid w:val="00307002"/>
    <w:rsid w:val="00313B49"/>
    <w:rsid w:val="003278F4"/>
    <w:rsid w:val="0034617D"/>
    <w:rsid w:val="003556AC"/>
    <w:rsid w:val="003818A5"/>
    <w:rsid w:val="00392E24"/>
    <w:rsid w:val="0039409E"/>
    <w:rsid w:val="00394BBC"/>
    <w:rsid w:val="003A7E48"/>
    <w:rsid w:val="003B11CD"/>
    <w:rsid w:val="003B12F5"/>
    <w:rsid w:val="003C7E34"/>
    <w:rsid w:val="003D14C0"/>
    <w:rsid w:val="003E3E41"/>
    <w:rsid w:val="003F0F3D"/>
    <w:rsid w:val="003F527B"/>
    <w:rsid w:val="003F773B"/>
    <w:rsid w:val="004074C4"/>
    <w:rsid w:val="00412D1F"/>
    <w:rsid w:val="00413211"/>
    <w:rsid w:val="004226CA"/>
    <w:rsid w:val="004315D1"/>
    <w:rsid w:val="004464AE"/>
    <w:rsid w:val="00457A8E"/>
    <w:rsid w:val="00467493"/>
    <w:rsid w:val="00481895"/>
    <w:rsid w:val="004C2B2E"/>
    <w:rsid w:val="004C66B8"/>
    <w:rsid w:val="004D2719"/>
    <w:rsid w:val="004E2C8A"/>
    <w:rsid w:val="004E6264"/>
    <w:rsid w:val="004F604B"/>
    <w:rsid w:val="00504312"/>
    <w:rsid w:val="005145E3"/>
    <w:rsid w:val="0051485C"/>
    <w:rsid w:val="0051583E"/>
    <w:rsid w:val="00555969"/>
    <w:rsid w:val="00570A34"/>
    <w:rsid w:val="00573F4B"/>
    <w:rsid w:val="005778D5"/>
    <w:rsid w:val="00582856"/>
    <w:rsid w:val="005878BD"/>
    <w:rsid w:val="00591D99"/>
    <w:rsid w:val="005D685A"/>
    <w:rsid w:val="005E1082"/>
    <w:rsid w:val="005E4206"/>
    <w:rsid w:val="00612201"/>
    <w:rsid w:val="0062329C"/>
    <w:rsid w:val="00625545"/>
    <w:rsid w:val="006543D8"/>
    <w:rsid w:val="00671662"/>
    <w:rsid w:val="006835E3"/>
    <w:rsid w:val="006B163E"/>
    <w:rsid w:val="006E1759"/>
    <w:rsid w:val="006F163D"/>
    <w:rsid w:val="00705AAD"/>
    <w:rsid w:val="00730C79"/>
    <w:rsid w:val="007436C5"/>
    <w:rsid w:val="00746551"/>
    <w:rsid w:val="007A44C5"/>
    <w:rsid w:val="007C1D39"/>
    <w:rsid w:val="00810613"/>
    <w:rsid w:val="0082610C"/>
    <w:rsid w:val="00827211"/>
    <w:rsid w:val="00835C5A"/>
    <w:rsid w:val="00845FDA"/>
    <w:rsid w:val="00861DA1"/>
    <w:rsid w:val="00874D75"/>
    <w:rsid w:val="0088214C"/>
    <w:rsid w:val="00887AA2"/>
    <w:rsid w:val="00887EAB"/>
    <w:rsid w:val="008948B4"/>
    <w:rsid w:val="00896F6C"/>
    <w:rsid w:val="008B0FA2"/>
    <w:rsid w:val="008B226D"/>
    <w:rsid w:val="008B7C46"/>
    <w:rsid w:val="008E7FDE"/>
    <w:rsid w:val="008F3269"/>
    <w:rsid w:val="0092704D"/>
    <w:rsid w:val="00927EF1"/>
    <w:rsid w:val="00942034"/>
    <w:rsid w:val="00961EBE"/>
    <w:rsid w:val="0096758C"/>
    <w:rsid w:val="009A0292"/>
    <w:rsid w:val="009B7F11"/>
    <w:rsid w:val="009C120A"/>
    <w:rsid w:val="009D6A1C"/>
    <w:rsid w:val="009E26C7"/>
    <w:rsid w:val="009E7078"/>
    <w:rsid w:val="009E7285"/>
    <w:rsid w:val="00A11609"/>
    <w:rsid w:val="00A62235"/>
    <w:rsid w:val="00A628DE"/>
    <w:rsid w:val="00A74371"/>
    <w:rsid w:val="00AD69AD"/>
    <w:rsid w:val="00AD7020"/>
    <w:rsid w:val="00AE3EC2"/>
    <w:rsid w:val="00AE5B4B"/>
    <w:rsid w:val="00AF7612"/>
    <w:rsid w:val="00B044D7"/>
    <w:rsid w:val="00B04E23"/>
    <w:rsid w:val="00B07F72"/>
    <w:rsid w:val="00B132A2"/>
    <w:rsid w:val="00B1379A"/>
    <w:rsid w:val="00B14B74"/>
    <w:rsid w:val="00B42F7E"/>
    <w:rsid w:val="00B806A3"/>
    <w:rsid w:val="00B827B5"/>
    <w:rsid w:val="00B8555A"/>
    <w:rsid w:val="00B9124C"/>
    <w:rsid w:val="00B92500"/>
    <w:rsid w:val="00BA351F"/>
    <w:rsid w:val="00BB2AE4"/>
    <w:rsid w:val="00BB7642"/>
    <w:rsid w:val="00BD2A53"/>
    <w:rsid w:val="00BD7CF0"/>
    <w:rsid w:val="00BE3E07"/>
    <w:rsid w:val="00BE7D98"/>
    <w:rsid w:val="00C05626"/>
    <w:rsid w:val="00C1421F"/>
    <w:rsid w:val="00C17BD1"/>
    <w:rsid w:val="00C21EC8"/>
    <w:rsid w:val="00C44467"/>
    <w:rsid w:val="00C553F1"/>
    <w:rsid w:val="00C5633C"/>
    <w:rsid w:val="00C566F8"/>
    <w:rsid w:val="00C65625"/>
    <w:rsid w:val="00C976B6"/>
    <w:rsid w:val="00CA6405"/>
    <w:rsid w:val="00CE02EB"/>
    <w:rsid w:val="00CE344F"/>
    <w:rsid w:val="00D169D9"/>
    <w:rsid w:val="00D40F21"/>
    <w:rsid w:val="00D437A2"/>
    <w:rsid w:val="00D63459"/>
    <w:rsid w:val="00D91AD2"/>
    <w:rsid w:val="00DA4D9A"/>
    <w:rsid w:val="00DE1DFB"/>
    <w:rsid w:val="00DF1260"/>
    <w:rsid w:val="00DF3B10"/>
    <w:rsid w:val="00E2593F"/>
    <w:rsid w:val="00E26915"/>
    <w:rsid w:val="00E64175"/>
    <w:rsid w:val="00E70132"/>
    <w:rsid w:val="00E7096A"/>
    <w:rsid w:val="00E718C8"/>
    <w:rsid w:val="00E81E14"/>
    <w:rsid w:val="00EA1C56"/>
    <w:rsid w:val="00EA749C"/>
    <w:rsid w:val="00ED7608"/>
    <w:rsid w:val="00EF1C7B"/>
    <w:rsid w:val="00EF5212"/>
    <w:rsid w:val="00F259DF"/>
    <w:rsid w:val="00F30539"/>
    <w:rsid w:val="00F40E0F"/>
    <w:rsid w:val="00F5310B"/>
    <w:rsid w:val="00F563E5"/>
    <w:rsid w:val="00F62A82"/>
    <w:rsid w:val="00F72B38"/>
    <w:rsid w:val="00F90795"/>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 w:type="character" w:styleId="Strong">
    <w:name w:val="Strong"/>
    <w:basedOn w:val="DefaultParagraphFont"/>
    <w:uiPriority w:val="22"/>
    <w:qFormat/>
    <w:locked/>
    <w:rsid w:val="00FD327F"/>
    <w:rPr>
      <w:b/>
      <w:bCs/>
    </w:rPr>
  </w:style>
  <w:style w:type="character" w:styleId="Emphasis">
    <w:name w:val="Emphasis"/>
    <w:basedOn w:val="DefaultParagraphFont"/>
    <w:uiPriority w:val="20"/>
    <w:qFormat/>
    <w:locked/>
    <w:rsid w:val="00FD327F"/>
    <w:rPr>
      <w:i/>
      <w:iCs/>
    </w:rPr>
  </w:style>
  <w:style w:type="character" w:customStyle="1" w:styleId="markedcontent">
    <w:name w:val="markedcontent"/>
    <w:basedOn w:val="DefaultParagraphFont"/>
    <w:rsid w:val="00810613"/>
  </w:style>
  <w:style w:type="paragraph" w:styleId="NormalWeb">
    <w:name w:val="Normal (Web)"/>
    <w:basedOn w:val="Normal"/>
    <w:uiPriority w:val="99"/>
    <w:unhideWhenUsed/>
    <w:rsid w:val="002F564A"/>
    <w:pPr>
      <w:spacing w:before="100" w:beforeAutospacing="1" w:after="100" w:afterAutospacing="1"/>
    </w:pPr>
  </w:style>
  <w:style w:type="character" w:styleId="Hyperlink">
    <w:name w:val="Hyperlink"/>
    <w:basedOn w:val="DefaultParagraphFont"/>
    <w:uiPriority w:val="99"/>
    <w:unhideWhenUsed/>
    <w:rsid w:val="00C1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ropobos.gr/authors/%cf%80%ce%b1%ce%bd%ce%b1%ce%b3%ce%b9%cf%8e%cf%84%ce%b7%cf%82-%cf%86%cf%8e%cf%84%ce%b7%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4.xml><?xml version="1.0" encoding="utf-8"?>
<ds:datastoreItem xmlns:ds="http://schemas.openxmlformats.org/officeDocument/2006/customXml" ds:itemID="{3CAB5B04-21E6-4FB6-8842-64933815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Pages>
  <Words>1778</Words>
  <Characters>10138</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8</cp:revision>
  <dcterms:created xsi:type="dcterms:W3CDTF">2023-02-02T11:35:00Z</dcterms:created>
  <dcterms:modified xsi:type="dcterms:W3CDTF">2023-02-16T13:23:00Z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