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1836E0"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1836E0"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77777777" w:rsidR="00B14B74" w:rsidRPr="00AF7612" w:rsidRDefault="00AF7612" w:rsidP="00AF7612">
            <w:pPr>
              <w:rPr>
                <w:rFonts w:ascii="Calibri" w:hAnsi="Calibri" w:cs="Arial"/>
                <w:color w:val="002060"/>
                <w:sz w:val="16"/>
                <w:szCs w:val="16"/>
              </w:rPr>
            </w:pPr>
            <w:r w:rsidRPr="00AF7612">
              <w:rPr>
                <w:rFonts w:ascii="Calibri" w:hAnsi="Calibri" w:cs="Arial"/>
                <w:color w:val="002060"/>
                <w:sz w:val="22"/>
                <w:szCs w:val="22"/>
                <w:lang w:val="el-GR"/>
              </w:rPr>
              <w:t xml:space="preserve">ΠΟΑ </w:t>
            </w:r>
            <w:r>
              <w:rPr>
                <w:rFonts w:ascii="Calibri" w:hAnsi="Calibri" w:cs="Arial"/>
                <w:color w:val="002060"/>
                <w:sz w:val="22"/>
                <w:szCs w:val="22"/>
              </w:rPr>
              <w:t>3632</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77777777" w:rsidR="00B14B74" w:rsidRPr="003A7E48" w:rsidRDefault="00AF7612" w:rsidP="00730C79">
            <w:pPr>
              <w:rPr>
                <w:rFonts w:ascii="Calibri" w:hAnsi="Calibri" w:cs="Arial"/>
                <w:color w:val="002060"/>
                <w:sz w:val="22"/>
                <w:szCs w:val="22"/>
                <w:lang w:val="el-GR"/>
              </w:rPr>
            </w:pPr>
            <w:r>
              <w:rPr>
                <w:rFonts w:ascii="Calibri" w:hAnsi="Calibri" w:cs="Arial"/>
                <w:color w:val="002060"/>
                <w:sz w:val="22"/>
                <w:szCs w:val="22"/>
              </w:rPr>
              <w:t>6</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7777777" w:rsidR="00B14B74" w:rsidRPr="003A7E48" w:rsidRDefault="00AF7612" w:rsidP="0001411A">
            <w:pPr>
              <w:rPr>
                <w:rFonts w:ascii="Calibri" w:hAnsi="Calibri" w:cs="Arial"/>
                <w:color w:val="002060"/>
                <w:sz w:val="22"/>
                <w:szCs w:val="22"/>
                <w:lang w:val="el-GR"/>
              </w:rPr>
            </w:pPr>
            <w:r w:rsidRPr="00AF7612">
              <w:rPr>
                <w:rFonts w:ascii="Calibri" w:hAnsi="Calibri" w:cs="Arial"/>
                <w:color w:val="002060"/>
                <w:sz w:val="22"/>
                <w:szCs w:val="22"/>
                <w:lang w:val="el-GR"/>
              </w:rPr>
              <w:t>Τουριστική Οικονομική</w:t>
            </w:r>
          </w:p>
        </w:tc>
      </w:tr>
      <w:tr w:rsidR="00CC4FC0" w:rsidRPr="00705AAD" w14:paraId="6BAE1F5C" w14:textId="77777777" w:rsidTr="009B7F11">
        <w:trPr>
          <w:trHeight w:val="375"/>
        </w:trPr>
        <w:tc>
          <w:tcPr>
            <w:tcW w:w="2690" w:type="dxa"/>
            <w:shd w:val="clear" w:color="auto" w:fill="DDD9C3"/>
            <w:vAlign w:val="center"/>
          </w:tcPr>
          <w:p w14:paraId="33B0A463" w14:textId="319D5F15"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lang w:val="el-GR"/>
              </w:rPr>
              <w:t>ΔΙΔΑΣΚΟΥΣΑ</w:t>
            </w:r>
          </w:p>
        </w:tc>
        <w:tc>
          <w:tcPr>
            <w:tcW w:w="6086" w:type="dxa"/>
            <w:gridSpan w:val="5"/>
            <w:vAlign w:val="center"/>
          </w:tcPr>
          <w:p w14:paraId="1A9F4887" w14:textId="635E4048" w:rsidR="00CC4FC0" w:rsidRPr="00AF7612" w:rsidRDefault="00AA0E16" w:rsidP="00CC4FC0">
            <w:pPr>
              <w:rPr>
                <w:rFonts w:ascii="Calibri" w:hAnsi="Calibri" w:cs="Arial"/>
                <w:color w:val="002060"/>
                <w:sz w:val="22"/>
                <w:szCs w:val="22"/>
                <w:lang w:val="el-GR"/>
              </w:rPr>
            </w:pPr>
            <w:r>
              <w:rPr>
                <w:rFonts w:asciiTheme="minorHAnsi" w:hAnsiTheme="minorHAnsi" w:cstheme="minorHAnsi"/>
                <w:color w:val="002060"/>
                <w:sz w:val="22"/>
                <w:szCs w:val="22"/>
                <w:lang w:val="el-GR"/>
              </w:rPr>
              <w:t>Αγγελική Μενεγάκη</w:t>
            </w:r>
          </w:p>
        </w:tc>
      </w:tr>
      <w:tr w:rsidR="00CC4FC0" w:rsidRPr="00705AAD" w14:paraId="58995118" w14:textId="77777777" w:rsidTr="009B7F11">
        <w:trPr>
          <w:trHeight w:val="375"/>
        </w:trPr>
        <w:tc>
          <w:tcPr>
            <w:tcW w:w="2690" w:type="dxa"/>
            <w:shd w:val="clear" w:color="auto" w:fill="DDD9C3"/>
            <w:vAlign w:val="center"/>
          </w:tcPr>
          <w:p w14:paraId="42F78C20" w14:textId="53B4B030"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DC779D3" w14:textId="44CB0E12" w:rsidR="00CC4FC0" w:rsidRPr="00AF7612" w:rsidRDefault="00AA0E16" w:rsidP="00CC4FC0">
            <w:pPr>
              <w:rPr>
                <w:rFonts w:ascii="Calibri" w:hAnsi="Calibri" w:cs="Arial"/>
                <w:color w:val="002060"/>
                <w:sz w:val="22"/>
                <w:szCs w:val="22"/>
                <w:lang w:val="el-GR"/>
              </w:rPr>
            </w:pPr>
            <w:r>
              <w:rPr>
                <w:rFonts w:asciiTheme="minorHAnsi" w:hAnsiTheme="minorHAnsi" w:cstheme="minorHAnsi"/>
                <w:color w:val="002060"/>
                <w:sz w:val="22"/>
                <w:szCs w:val="22"/>
                <w:lang w:val="el-GR"/>
              </w:rPr>
              <w:t>Τρίτη</w:t>
            </w:r>
            <w:r w:rsidR="00CC4FC0">
              <w:rPr>
                <w:rFonts w:asciiTheme="minorHAnsi" w:hAnsiTheme="minorHAnsi" w:cstheme="minorHAnsi"/>
                <w:color w:val="002060"/>
                <w:sz w:val="22"/>
                <w:szCs w:val="22"/>
                <w:lang w:val="el-GR"/>
              </w:rPr>
              <w:t xml:space="preserve"> </w:t>
            </w:r>
            <w:r>
              <w:rPr>
                <w:rFonts w:asciiTheme="minorHAnsi" w:hAnsiTheme="minorHAnsi" w:cstheme="minorHAnsi"/>
                <w:color w:val="002060"/>
                <w:sz w:val="22"/>
                <w:szCs w:val="22"/>
                <w:lang w:val="el-GR"/>
              </w:rPr>
              <w:t>14.00-19.00</w:t>
            </w:r>
          </w:p>
        </w:tc>
      </w:tr>
      <w:tr w:rsidR="00CC4FC0" w:rsidRPr="00705AAD" w14:paraId="248FBD1C" w14:textId="77777777" w:rsidTr="009B7F11">
        <w:trPr>
          <w:trHeight w:val="375"/>
        </w:trPr>
        <w:tc>
          <w:tcPr>
            <w:tcW w:w="2690" w:type="dxa"/>
            <w:shd w:val="clear" w:color="auto" w:fill="DDD9C3"/>
            <w:vAlign w:val="center"/>
          </w:tcPr>
          <w:p w14:paraId="14FA8D8D" w14:textId="5C1FC9D3" w:rsidR="00CC4FC0" w:rsidRPr="00705AAD" w:rsidRDefault="00CC4FC0" w:rsidP="00CC4FC0">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6B152094" w14:textId="152988C0" w:rsidR="00CC4FC0" w:rsidRPr="00AF7612" w:rsidRDefault="00CC4FC0" w:rsidP="00CC4FC0">
            <w:pPr>
              <w:rPr>
                <w:rFonts w:ascii="Calibri" w:hAnsi="Calibri" w:cs="Arial"/>
                <w:color w:val="002060"/>
                <w:sz w:val="22"/>
                <w:szCs w:val="22"/>
                <w:lang w:val="el-GR"/>
              </w:rPr>
            </w:pPr>
            <w:proofErr w:type="spellStart"/>
            <w:r>
              <w:rPr>
                <w:rFonts w:asciiTheme="minorHAnsi" w:hAnsiTheme="minorHAnsi" w:cstheme="minorHAnsi"/>
                <w:color w:val="002060"/>
                <w:sz w:val="22"/>
                <w:szCs w:val="22"/>
              </w:rPr>
              <w:t>a</w:t>
            </w:r>
            <w:r w:rsidR="00AA0E16">
              <w:rPr>
                <w:rFonts w:asciiTheme="minorHAnsi" w:hAnsiTheme="minorHAnsi" w:cstheme="minorHAnsi"/>
                <w:color w:val="002060"/>
                <w:sz w:val="22"/>
                <w:szCs w:val="22"/>
              </w:rPr>
              <w:t>menegaki</w:t>
            </w:r>
            <w:proofErr w:type="spellEnd"/>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aua</w:t>
            </w:r>
            <w:r w:rsidRPr="00CC5292">
              <w:rPr>
                <w:rFonts w:asciiTheme="minorHAnsi" w:hAnsiTheme="minorHAnsi" w:cstheme="minorHAnsi"/>
                <w:color w:val="002060"/>
                <w:sz w:val="22"/>
                <w:szCs w:val="22"/>
                <w:lang w:val="el-GR"/>
              </w:rPr>
              <w:t>.</w:t>
            </w:r>
            <w:r>
              <w:rPr>
                <w:rFonts w:asciiTheme="minorHAnsi" w:hAnsiTheme="minorHAnsi" w:cstheme="minorHAnsi"/>
                <w:color w:val="002060"/>
                <w:sz w:val="22"/>
                <w:szCs w:val="22"/>
              </w:rPr>
              <w:t>gr</w:t>
            </w: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1836E0"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1836E0"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1836E0"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77777777" w:rsidR="00B14B74" w:rsidRPr="003C7E34" w:rsidRDefault="00B14B74" w:rsidP="00A628DE">
            <w:pPr>
              <w:rPr>
                <w:rFonts w:ascii="Calibri" w:hAnsi="Calibri" w:cs="Arial"/>
                <w:color w:val="FF0000"/>
                <w:lang w:val="el-GR"/>
              </w:rPr>
            </w:pPr>
          </w:p>
        </w:tc>
      </w:tr>
      <w:tr w:rsidR="00B14B74" w:rsidRPr="001836E0" w14:paraId="27FB1887" w14:textId="77777777" w:rsidTr="009B7F11">
        <w:tc>
          <w:tcPr>
            <w:tcW w:w="2690" w:type="dxa"/>
            <w:shd w:val="clear" w:color="auto" w:fill="DDD9C3"/>
          </w:tcPr>
          <w:p w14:paraId="5E40CB86"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258F52AD" w:rsidR="00B14B74" w:rsidRPr="009B7F11" w:rsidRDefault="00CC4FC0" w:rsidP="0001411A">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1836E0"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1836E0" w14:paraId="633B7738" w14:textId="77777777" w:rsidTr="00290D59">
        <w:tc>
          <w:tcPr>
            <w:tcW w:w="8364" w:type="dxa"/>
            <w:gridSpan w:val="2"/>
          </w:tcPr>
          <w:p w14:paraId="2EC913EC" w14:textId="172752F1" w:rsidR="00B14B74" w:rsidRPr="00411CFE" w:rsidRDefault="00411CFE" w:rsidP="00A628DE">
            <w:pPr>
              <w:jc w:val="both"/>
              <w:rPr>
                <w:rFonts w:ascii="Calibri" w:hAnsi="Calibri"/>
                <w:bCs/>
                <w:color w:val="002060"/>
                <w:u w:val="single"/>
                <w:lang w:val="el-GR"/>
              </w:rPr>
            </w:pPr>
            <w:r w:rsidRPr="00411CFE">
              <w:rPr>
                <w:rFonts w:ascii="Calibri" w:hAnsi="Calibri"/>
                <w:bCs/>
                <w:color w:val="002060"/>
                <w:u w:val="single"/>
                <w:lang w:val="el-GR"/>
              </w:rPr>
              <w:t>Γνώσεις</w:t>
            </w:r>
          </w:p>
          <w:p w14:paraId="001B9C7A" w14:textId="783062D0" w:rsidR="009E7285" w:rsidRPr="00AF5611" w:rsidRDefault="009E7285" w:rsidP="00AF5611">
            <w:pPr>
              <w:pStyle w:val="ListParagraph"/>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 ότι το τουριστικό προϊόν είναι πολυδιάστατο και να γνωρίζουν τους παράγοντες που το συνθέτουν τόσο στη χώρα προέλευσης όσο και στη χώρα προορισμού.</w:t>
            </w:r>
          </w:p>
          <w:p w14:paraId="3E4E9F2E" w14:textId="087508F6" w:rsidR="009E7285" w:rsidRPr="00AF5611" w:rsidRDefault="009E7285" w:rsidP="00AF5611">
            <w:pPr>
              <w:pStyle w:val="ListParagraph"/>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w:t>
            </w:r>
            <w:r w:rsidR="002079D8" w:rsidRPr="00AF5611">
              <w:rPr>
                <w:rFonts w:asciiTheme="minorHAnsi" w:hAnsiTheme="minorHAnsi" w:cstheme="minorHAnsi"/>
                <w:color w:val="1F497D" w:themeColor="text2"/>
                <w:sz w:val="20"/>
                <w:szCs w:val="20"/>
                <w:lang w:val="el-GR"/>
              </w:rPr>
              <w:t xml:space="preserve"> το εννοιολογικό πλαίσιο του τουρισμού, </w:t>
            </w:r>
            <w:r w:rsidRPr="00AF5611">
              <w:rPr>
                <w:rFonts w:asciiTheme="minorHAnsi" w:hAnsiTheme="minorHAnsi" w:cstheme="minorHAnsi"/>
                <w:color w:val="1F497D" w:themeColor="text2"/>
                <w:sz w:val="20"/>
                <w:szCs w:val="20"/>
                <w:lang w:val="el-GR"/>
              </w:rPr>
              <w:t>τα μοντέλα ζήτησης και προσφοράς που διέπουν τον τουρισμό και να τα χρησιμοποιούν για προβλέψεις.</w:t>
            </w:r>
          </w:p>
          <w:p w14:paraId="64D1C26F" w14:textId="50E312A2" w:rsidR="009E7285" w:rsidRPr="00AF5611" w:rsidRDefault="009E7285" w:rsidP="00AF5611">
            <w:pPr>
              <w:pStyle w:val="ListParagraph"/>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w:t>
            </w:r>
            <w:r w:rsidR="00411CFE" w:rsidRPr="00411CFE">
              <w:rPr>
                <w:rFonts w:asciiTheme="minorHAnsi" w:hAnsiTheme="minorHAnsi" w:cstheme="minorHAnsi"/>
                <w:color w:val="1F497D" w:themeColor="text2"/>
                <w:sz w:val="20"/>
                <w:szCs w:val="20"/>
                <w:lang w:val="el-GR"/>
              </w:rPr>
              <w:t xml:space="preserve"> </w:t>
            </w:r>
            <w:r w:rsidRPr="00AF5611">
              <w:rPr>
                <w:rFonts w:asciiTheme="minorHAnsi" w:hAnsiTheme="minorHAnsi" w:cstheme="minorHAnsi"/>
                <w:color w:val="1F497D" w:themeColor="text2"/>
                <w:sz w:val="20"/>
                <w:szCs w:val="20"/>
                <w:lang w:val="el-GR"/>
              </w:rPr>
              <w:t>αντιλαμβάνονται την καθαρή οικονομική συνεισφορά του τουρισμού στη συνολική οικονομία και να χρησιμοποιούν δορυφορικούς λογαριασμούς και μοντέλα γενικής ισορροπίας της οικονομίας προς αυτή την κατεύθυνση.</w:t>
            </w:r>
          </w:p>
          <w:p w14:paraId="5E1D0BE4" w14:textId="7DB1E544" w:rsidR="009E7285" w:rsidRDefault="009E7285" w:rsidP="00AF5611">
            <w:pPr>
              <w:pStyle w:val="ListParagraph"/>
              <w:numPr>
                <w:ilvl w:val="0"/>
                <w:numId w:val="33"/>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κατανοούν την έννοια των διαφόρων πολλαπλασιαστών από τα έσοδα του τουριστικού προϊόντος, την επίπτωση του τουρισμού στους μισθούς, τις αξίες ακινήτων και τις τιμές των προϊόντων στην αγορά της χώρας προορισμού.</w:t>
            </w:r>
          </w:p>
          <w:p w14:paraId="2CB56A4D" w14:textId="373C98E4" w:rsidR="005A529B" w:rsidRDefault="005A529B" w:rsidP="005A529B">
            <w:pPr>
              <w:pStyle w:val="ListParagraph"/>
              <w:jc w:val="both"/>
              <w:rPr>
                <w:rFonts w:asciiTheme="minorHAnsi" w:hAnsiTheme="minorHAnsi" w:cstheme="minorHAnsi"/>
                <w:color w:val="1F497D" w:themeColor="text2"/>
                <w:sz w:val="20"/>
                <w:szCs w:val="20"/>
                <w:lang w:val="el-GR"/>
              </w:rPr>
            </w:pPr>
          </w:p>
          <w:p w14:paraId="74AA6B50" w14:textId="77777777" w:rsidR="005A529B" w:rsidRDefault="005A529B" w:rsidP="005A529B">
            <w:pPr>
              <w:jc w:val="both"/>
              <w:rPr>
                <w:rFonts w:ascii="Calibri" w:hAnsi="Calibri"/>
                <w:bCs/>
                <w:color w:val="002060"/>
                <w:u w:val="single"/>
              </w:rPr>
            </w:pPr>
            <w:r w:rsidRPr="00411CFE">
              <w:rPr>
                <w:rFonts w:ascii="Calibri" w:hAnsi="Calibri"/>
                <w:bCs/>
                <w:color w:val="002060"/>
                <w:u w:val="single"/>
                <w:lang w:val="el-GR"/>
              </w:rPr>
              <w:t>Ικανότητες</w:t>
            </w:r>
            <w:r w:rsidRPr="00411CFE">
              <w:rPr>
                <w:rFonts w:ascii="Calibri" w:hAnsi="Calibri"/>
                <w:bCs/>
                <w:color w:val="002060"/>
                <w:u w:val="single"/>
              </w:rPr>
              <w:t>:</w:t>
            </w:r>
          </w:p>
          <w:p w14:paraId="48E3D49F" w14:textId="77777777" w:rsidR="005A529B" w:rsidRPr="00411CFE" w:rsidRDefault="005A529B" w:rsidP="005A529B">
            <w:pPr>
              <w:jc w:val="both"/>
              <w:rPr>
                <w:sz w:val="22"/>
                <w:szCs w:val="22"/>
                <w:u w:val="single"/>
              </w:rPr>
            </w:pPr>
          </w:p>
          <w:p w14:paraId="6760BBA4" w14:textId="77777777" w:rsidR="005A529B" w:rsidRPr="00AF5611" w:rsidRDefault="005A529B" w:rsidP="005A529B">
            <w:pPr>
              <w:pStyle w:val="ListParagraph"/>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κατανοούν, να έχουν απόψεις και να αναλύουν πραγματικά οικονομικά φαινόμενα που σχετίζονται με τον τουρισμό, τις τουριστικές επιχειρήσεις και τους προορισμούς.</w:t>
            </w:r>
          </w:p>
          <w:p w14:paraId="050B614B" w14:textId="77777777" w:rsidR="005A529B" w:rsidRDefault="005A529B" w:rsidP="005A529B">
            <w:pPr>
              <w:pStyle w:val="ListParagraph"/>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έχουν επαρκή γνώση των βασικών διαστάσεων του τουρισμού και τις επιδράσεις του στην εθνική και περιφερειακή οικονομία</w:t>
            </w:r>
          </w:p>
          <w:p w14:paraId="20A01E24" w14:textId="77777777" w:rsidR="005A529B" w:rsidRPr="00AF5611" w:rsidRDefault="005A529B" w:rsidP="005A529B">
            <w:pPr>
              <w:pStyle w:val="ListParagraph"/>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ερμηνεύουν τη μορφή οργάνωσης της αγοράς στην οποία δραστηριοποιείται η τουριστική επιχείρηση και τις στρατηγικές τιμολόγησης του τουριστικού προϊόντος.</w:t>
            </w:r>
          </w:p>
          <w:p w14:paraId="39B0FEC8" w14:textId="77777777" w:rsidR="005A529B" w:rsidRDefault="005A529B" w:rsidP="005A529B">
            <w:pPr>
              <w:pStyle w:val="ListParagraph"/>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κατανοούν τα στοιχεία εκείνα που συνθέτουν το σύγχρονο τουριστικό φαινόμενο στην Ελλάδα και τους παράγοντες που το διαμορφώνουν</w:t>
            </w:r>
          </w:p>
          <w:p w14:paraId="562AFEDE" w14:textId="77777777" w:rsidR="005A529B" w:rsidRPr="00AF5611" w:rsidRDefault="005A529B" w:rsidP="005A529B">
            <w:pPr>
              <w:pStyle w:val="ListParagraph"/>
              <w:numPr>
                <w:ilvl w:val="0"/>
                <w:numId w:val="34"/>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rPr>
              <w:t>N</w:t>
            </w:r>
            <w:r w:rsidRPr="00AF5611">
              <w:rPr>
                <w:rFonts w:asciiTheme="minorHAnsi" w:hAnsiTheme="minorHAnsi" w:cstheme="minorHAnsi"/>
                <w:color w:val="1F497D" w:themeColor="text2"/>
                <w:sz w:val="20"/>
                <w:szCs w:val="20"/>
                <w:lang w:val="el-GR"/>
              </w:rPr>
              <w:t>α αναλύουν τα χρηματοδοτικά προγράμματα των τουριστικών επιχειρήσεων στην Ελλάδα αλλά και στην Ευρωπαϊκή Ένωση.</w:t>
            </w:r>
          </w:p>
          <w:p w14:paraId="4A807E0A" w14:textId="77777777" w:rsidR="005A529B" w:rsidRDefault="005A529B" w:rsidP="005A529B">
            <w:pPr>
              <w:jc w:val="both"/>
              <w:rPr>
                <w:rFonts w:asciiTheme="minorHAnsi" w:hAnsiTheme="minorHAnsi" w:cstheme="minorHAnsi"/>
                <w:color w:val="1F497D" w:themeColor="text2"/>
                <w:sz w:val="20"/>
                <w:szCs w:val="20"/>
                <w:u w:val="single"/>
                <w:lang w:val="el-GR"/>
              </w:rPr>
            </w:pPr>
          </w:p>
          <w:p w14:paraId="3E7014FB" w14:textId="77777777" w:rsidR="005A529B" w:rsidRPr="00411CFE" w:rsidRDefault="005A529B" w:rsidP="005A529B">
            <w:pPr>
              <w:jc w:val="both"/>
              <w:rPr>
                <w:rFonts w:asciiTheme="minorHAnsi" w:hAnsiTheme="minorHAnsi" w:cstheme="minorHAnsi"/>
                <w:color w:val="1F497D" w:themeColor="text2"/>
                <w:sz w:val="20"/>
                <w:szCs w:val="20"/>
                <w:u w:val="single"/>
                <w:lang w:val="el-GR"/>
              </w:rPr>
            </w:pPr>
            <w:r>
              <w:rPr>
                <w:rFonts w:asciiTheme="minorHAnsi" w:hAnsiTheme="minorHAnsi" w:cstheme="minorHAnsi"/>
                <w:color w:val="1F497D" w:themeColor="text2"/>
                <w:sz w:val="20"/>
                <w:szCs w:val="20"/>
                <w:u w:val="single"/>
                <w:lang w:val="el-GR"/>
              </w:rPr>
              <w:t xml:space="preserve"> </w:t>
            </w:r>
            <w:r w:rsidRPr="00411CFE">
              <w:rPr>
                <w:rFonts w:ascii="Calibri" w:hAnsi="Calibri"/>
                <w:bCs/>
                <w:color w:val="002060"/>
                <w:u w:val="single"/>
                <w:lang w:val="el-GR"/>
              </w:rPr>
              <w:t>Δεξιότητες</w:t>
            </w:r>
          </w:p>
          <w:p w14:paraId="2AC2224B" w14:textId="6CE1C8BB" w:rsidR="005A529B" w:rsidRPr="00AF5611" w:rsidRDefault="005A529B" w:rsidP="005A529B">
            <w:pPr>
              <w:pStyle w:val="ListParagraph"/>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Θα ερμηνεύουν τις εξελίξεις και τις μεταβλητές που επηρεάζουν τον τουρισμό στην Ελλάδα</w:t>
            </w:r>
            <w:r w:rsidRPr="00411CFE">
              <w:rPr>
                <w:rFonts w:asciiTheme="minorHAnsi" w:hAnsiTheme="minorHAnsi" w:cstheme="minorHAnsi"/>
                <w:color w:val="1F497D" w:themeColor="text2"/>
                <w:sz w:val="20"/>
                <w:szCs w:val="20"/>
                <w:lang w:val="el-GR"/>
              </w:rPr>
              <w:t xml:space="preserve"> </w:t>
            </w:r>
            <w:r>
              <w:rPr>
                <w:rFonts w:asciiTheme="minorHAnsi" w:hAnsiTheme="minorHAnsi" w:cstheme="minorHAnsi"/>
                <w:color w:val="1F497D" w:themeColor="text2"/>
                <w:sz w:val="20"/>
                <w:szCs w:val="20"/>
                <w:lang w:val="el-GR"/>
              </w:rPr>
              <w:t>και διεθνώς</w:t>
            </w:r>
          </w:p>
          <w:p w14:paraId="110775F9" w14:textId="77777777" w:rsidR="00AF5611" w:rsidRDefault="00AF5611" w:rsidP="00AF5611">
            <w:pPr>
              <w:jc w:val="both"/>
              <w:rPr>
                <w:rFonts w:asciiTheme="minorHAnsi" w:hAnsiTheme="minorHAnsi" w:cstheme="minorHAnsi"/>
                <w:color w:val="1F497D" w:themeColor="text2"/>
                <w:sz w:val="20"/>
                <w:szCs w:val="20"/>
                <w:lang w:val="el-GR"/>
              </w:rPr>
            </w:pPr>
          </w:p>
          <w:p w14:paraId="57FEC0E8" w14:textId="324EB6C1" w:rsidR="00AE3EC2" w:rsidRPr="00AF5611" w:rsidRDefault="00AE3EC2" w:rsidP="00AF5611">
            <w:pPr>
              <w:jc w:val="both"/>
              <w:rPr>
                <w:rFonts w:asciiTheme="minorHAnsi" w:hAnsiTheme="minorHAnsi" w:cstheme="minorHAnsi"/>
                <w:color w:val="1F497D" w:themeColor="text2"/>
                <w:sz w:val="20"/>
                <w:szCs w:val="20"/>
                <w:lang w:val="el-GR"/>
              </w:rPr>
            </w:pP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1836E0"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1836E0"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208873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C38A91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4BBBC35"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13029FA"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6FC724CC"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45DBA32A"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738B22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677A40B7"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3F6027A"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1836E0" w14:paraId="6EAE2BE8" w14:textId="77777777" w:rsidTr="00290D59">
        <w:tc>
          <w:tcPr>
            <w:tcW w:w="8364" w:type="dxa"/>
            <w:gridSpan w:val="2"/>
          </w:tcPr>
          <w:p w14:paraId="24A44E91"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κατανοήσουν τις θεμελιώδεις έννοιες της οικονομικής του τουρισμού.</w:t>
            </w:r>
          </w:p>
          <w:p w14:paraId="4E66E173" w14:textId="77777777" w:rsidR="00CA3DFB" w:rsidRDefault="00CA3DFB" w:rsidP="00CA3DFB">
            <w:pPr>
              <w:ind w:firstLine="318"/>
              <w:jc w:val="both"/>
              <w:rPr>
                <w:rFonts w:asciiTheme="minorHAnsi" w:hAnsiTheme="minorHAnsi" w:cstheme="minorHAnsi"/>
                <w:color w:val="FF0000"/>
                <w:sz w:val="20"/>
                <w:szCs w:val="20"/>
                <w:lang w:val="el-GR"/>
              </w:rPr>
            </w:pPr>
            <w:r>
              <w:rPr>
                <w:rFonts w:asciiTheme="minorHAnsi" w:hAnsiTheme="minorHAnsi" w:cstheme="minorHAnsi"/>
                <w:sz w:val="20"/>
                <w:szCs w:val="20"/>
                <w:lang w:val="el-GR"/>
              </w:rPr>
              <w:t xml:space="preserve">Να γνωρίζουν τις βασικές οικονομικές δυνάμεις που εφαρμόζονται στις τουριστικές περιοχές, να κατανοήσουν τα αίτια που προκαλούν διαφορική τουριστική ανάπτυξη, να κατανοήσουν το πώς ο </w:t>
            </w:r>
            <w:r>
              <w:rPr>
                <w:rFonts w:asciiTheme="minorHAnsi" w:hAnsiTheme="minorHAnsi" w:cstheme="minorHAnsi"/>
                <w:sz w:val="20"/>
                <w:szCs w:val="20"/>
                <w:lang w:val="el-GR"/>
              </w:rPr>
              <w:lastRenderedPageBreak/>
              <w:t>χώρος επηρεάζει την ελκυστικότητα των τουριστικών προορισμών και το πώς αυτός επηρεάζει τη δυναμική των τουριστικών προορισμών.</w:t>
            </w:r>
            <w:r>
              <w:rPr>
                <w:rFonts w:asciiTheme="minorHAnsi" w:hAnsiTheme="minorHAnsi" w:cstheme="minorHAnsi"/>
                <w:color w:val="FF0000"/>
                <w:sz w:val="20"/>
                <w:szCs w:val="20"/>
                <w:lang w:val="el-GR"/>
              </w:rPr>
              <w:t xml:space="preserve">  </w:t>
            </w:r>
          </w:p>
          <w:p w14:paraId="5BE3CB46"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και μακροοικονομικής αναλύσεως σε θέματα τουρισμού, να γνωρίσουν δείκτες και ποσοτικές μεθόδους μέτρησης τουριστικής ανάπτυξης, τουριστικής ζήτησης, τουριστικού ανταγωνισμού, και να μετρήσουν με ποσοτικούς δείκτες διάφορα τουριστικά μεγέθη.</w:t>
            </w:r>
          </w:p>
          <w:p w14:paraId="4CFA15BE"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Να γνωρίσουν το πώς δημιουργείται και ενισχύεται η τουριστική ανάπτυξη σε εθνικό και περιφερειακό επίπεδο, το ρόλο των επενδύσεων και των υποδομών, των διαφορετικών πολιτικών τουριστικής ανάπτυξης και κινήτρων, των θεσμών και τον τρόπο κατανομής της τουριστικής οικονομικής ανάπτυξης στο χώρο.</w:t>
            </w:r>
          </w:p>
          <w:p w14:paraId="312107A5"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γνωρίσουν τις διαφορετικές σχέσεις που μπορούν να δημιουργηθούν μεταξύ τουριστικών προορισμών και τη διαδικασία με την οποία η τουριστική ανάπτυξη ενός προορισμού συνεισφέρει στην ανάπτυξη άλλων και να γνωρίσουν διαφορετικές σχολές σκέψης γύρω από αυτό το ζήτημα. </w:t>
            </w:r>
          </w:p>
          <w:p w14:paraId="5B2F14D0" w14:textId="77777777" w:rsidR="00CA3DFB" w:rsidRDefault="00CA3DFB" w:rsidP="00CA3DFB">
            <w:pPr>
              <w:ind w:firstLine="318"/>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Να γνωρίζουν πώς  η διαθεσιμότητα φυσικών πόρων, εργατικού, δυναμικού, τεχνολογίας και πληροφορίας επηρεάζει την τουριστική οικονομική δραστηριότητα στο χώρο. </w:t>
            </w:r>
          </w:p>
          <w:p w14:paraId="0340F972" w14:textId="723D5D99" w:rsidR="00B14B74" w:rsidRPr="00AF5611" w:rsidRDefault="00B14B74" w:rsidP="005A529B">
            <w:pPr>
              <w:pStyle w:val="ListParagraph"/>
              <w:jc w:val="both"/>
              <w:rPr>
                <w:rFonts w:asciiTheme="minorHAnsi" w:hAnsiTheme="minorHAnsi" w:cstheme="minorHAnsi"/>
                <w:color w:val="1F497D" w:themeColor="text2"/>
                <w:sz w:val="20"/>
                <w:szCs w:val="20"/>
                <w:lang w:val="el-GR"/>
              </w:rPr>
            </w:pP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1836E0" w14:paraId="2E0CAB6D" w14:textId="77777777" w:rsidTr="0001411A">
        <w:tc>
          <w:tcPr>
            <w:tcW w:w="8472" w:type="dxa"/>
          </w:tcPr>
          <w:p w14:paraId="2C82B955" w14:textId="7CD65F32" w:rsidR="00ED7608" w:rsidRPr="00AF5611" w:rsidRDefault="00E718C8" w:rsidP="0045446E">
            <w:pPr>
              <w:widowControl w:val="0"/>
              <w:autoSpaceDE w:val="0"/>
              <w:autoSpaceDN w:val="0"/>
              <w:spacing w:before="30" w:after="160"/>
              <w:rPr>
                <w:rFonts w:asciiTheme="minorHAnsi" w:hAnsiTheme="minorHAnsi" w:cstheme="minorHAnsi"/>
                <w:lang w:val="el-GR"/>
              </w:rPr>
            </w:pPr>
            <w:r w:rsidRPr="00411CFE">
              <w:rPr>
                <w:rFonts w:asciiTheme="minorHAnsi" w:hAnsiTheme="minorHAnsi" w:cstheme="minorHAnsi"/>
                <w:color w:val="1F497D" w:themeColor="text2"/>
                <w:sz w:val="22"/>
                <w:szCs w:val="22"/>
                <w:lang w:val="el-GR"/>
              </w:rPr>
              <w:t>Ε</w:t>
            </w:r>
            <w:r w:rsidR="009E7285" w:rsidRPr="00411CFE">
              <w:rPr>
                <w:rFonts w:asciiTheme="minorHAnsi" w:hAnsiTheme="minorHAnsi" w:cstheme="minorHAnsi"/>
                <w:color w:val="1F497D" w:themeColor="text2"/>
                <w:sz w:val="22"/>
                <w:szCs w:val="22"/>
                <w:lang w:val="el-GR"/>
              </w:rPr>
              <w:t>ννοιολογικό περιεχόμενο και τα χαρακτηριστικά του τουρισμού και των τουριστών.</w:t>
            </w:r>
            <w:r w:rsidR="00411CFE">
              <w:rPr>
                <w:rFonts w:asciiTheme="minorHAnsi" w:hAnsiTheme="minorHAnsi" w:cstheme="minorHAnsi"/>
                <w:color w:val="1F497D" w:themeColor="text2"/>
                <w:sz w:val="22"/>
                <w:szCs w:val="22"/>
                <w:lang w:val="el-GR"/>
              </w:rPr>
              <w:t xml:space="preserve"> </w:t>
            </w:r>
            <w:r w:rsidRPr="00AF5611">
              <w:rPr>
                <w:rFonts w:asciiTheme="minorHAnsi" w:hAnsiTheme="minorHAnsi" w:cstheme="minorHAnsi"/>
                <w:color w:val="1F497D" w:themeColor="text2"/>
                <w:sz w:val="22"/>
                <w:szCs w:val="22"/>
                <w:lang w:val="el-GR"/>
              </w:rPr>
              <w:t>Σ</w:t>
            </w:r>
            <w:r w:rsidR="009E7285" w:rsidRPr="00AF5611">
              <w:rPr>
                <w:rFonts w:asciiTheme="minorHAnsi" w:hAnsiTheme="minorHAnsi" w:cstheme="minorHAnsi"/>
                <w:color w:val="1F497D" w:themeColor="text2"/>
                <w:sz w:val="22"/>
                <w:szCs w:val="22"/>
                <w:lang w:val="el-GR"/>
              </w:rPr>
              <w:t>υστατικά στοιχεία και η ιστορική εξέλιξη του τουριστικού ταξιδιού.</w:t>
            </w:r>
            <w:r w:rsidR="004917BD">
              <w:rPr>
                <w:rFonts w:asciiTheme="minorHAnsi" w:hAnsiTheme="minorHAnsi" w:cstheme="minorHAnsi"/>
                <w:color w:val="1F497D" w:themeColor="text2"/>
                <w:sz w:val="22"/>
                <w:szCs w:val="22"/>
                <w:lang w:val="el-GR"/>
              </w:rPr>
              <w:t xml:space="preserve"> </w:t>
            </w:r>
            <w:r w:rsidR="009E7285" w:rsidRPr="00AF5611">
              <w:rPr>
                <w:rFonts w:asciiTheme="minorHAnsi" w:hAnsiTheme="minorHAnsi" w:cstheme="minorHAnsi"/>
                <w:color w:val="1F497D" w:themeColor="text2"/>
                <w:sz w:val="22"/>
                <w:szCs w:val="22"/>
                <w:lang w:val="el-GR"/>
              </w:rPr>
              <w:t>Μικροοικονομική και μακροοικονομική θεώρηση της τουριστικής ζήτησης.</w:t>
            </w:r>
            <w:r w:rsidRPr="00AF5611">
              <w:rPr>
                <w:rFonts w:asciiTheme="minorHAnsi" w:hAnsiTheme="minorHAnsi" w:cstheme="minorHAnsi"/>
                <w:color w:val="1F497D" w:themeColor="text2"/>
                <w:sz w:val="22"/>
                <w:szCs w:val="22"/>
                <w:lang w:val="el-GR"/>
              </w:rPr>
              <w:t>Κλαδική διάρθρωση και λειτουργία του τουρισμού στο πλαίσιο της εθνικής οικονομίας υποδοχής</w:t>
            </w:r>
            <w:r w:rsidR="009E7285" w:rsidRPr="00AF5611">
              <w:rPr>
                <w:rFonts w:asciiTheme="minorHAnsi" w:hAnsiTheme="minorHAnsi" w:cstheme="minorHAnsi"/>
                <w:color w:val="1F497D" w:themeColor="text2"/>
                <w:sz w:val="22"/>
                <w:szCs w:val="22"/>
                <w:lang w:val="el-GR"/>
              </w:rPr>
              <w:t>.</w:t>
            </w:r>
            <w:r w:rsidR="00BA351F" w:rsidRPr="00AF5611">
              <w:rPr>
                <w:rFonts w:asciiTheme="minorHAnsi" w:hAnsiTheme="minorHAnsi" w:cstheme="minorHAnsi"/>
                <w:color w:val="1F497D" w:themeColor="text2"/>
                <w:sz w:val="22"/>
                <w:szCs w:val="22"/>
                <w:lang w:val="el-GR"/>
              </w:rPr>
              <w:t xml:space="preserve">Τουριστική παραγωγή, τουριστικό κόστος, τουριστική προσφορά, </w:t>
            </w:r>
            <w:r w:rsidR="00AF5611">
              <w:rPr>
                <w:rFonts w:asciiTheme="minorHAnsi" w:hAnsiTheme="minorHAnsi" w:cstheme="minorHAnsi"/>
                <w:color w:val="1F497D" w:themeColor="text2"/>
                <w:sz w:val="22"/>
                <w:szCs w:val="22"/>
                <w:lang w:val="el-GR"/>
              </w:rPr>
              <w:t>μ</w:t>
            </w:r>
            <w:r w:rsidR="00BA351F" w:rsidRPr="00AF5611">
              <w:rPr>
                <w:rFonts w:asciiTheme="minorHAnsi" w:hAnsiTheme="minorHAnsi" w:cstheme="minorHAnsi"/>
                <w:color w:val="1F497D" w:themeColor="text2"/>
                <w:sz w:val="22"/>
                <w:szCs w:val="22"/>
                <w:lang w:val="el-GR"/>
              </w:rPr>
              <w:t>ορφές τουριστικών αγορών.</w:t>
            </w:r>
            <w:r w:rsidRPr="00AF5611">
              <w:rPr>
                <w:rFonts w:asciiTheme="minorHAnsi" w:hAnsiTheme="minorHAnsi" w:cstheme="minorHAnsi"/>
                <w:color w:val="1F497D" w:themeColor="text2"/>
                <w:sz w:val="22"/>
                <w:szCs w:val="22"/>
                <w:lang w:val="el-GR"/>
              </w:rPr>
              <w:t>Σημασία και ρόλος της κρατικής παρέμβασης στον τουρισμό υπό τη μορφή της τουριστικής</w:t>
            </w:r>
            <w:r w:rsidR="002079D8" w:rsidRPr="00AF5611">
              <w:rPr>
                <w:rFonts w:asciiTheme="minorHAnsi" w:hAnsiTheme="minorHAnsi" w:cstheme="minorHAnsi"/>
                <w:color w:val="1F497D" w:themeColor="text2"/>
                <w:sz w:val="22"/>
                <w:szCs w:val="22"/>
                <w:lang w:val="el-GR"/>
              </w:rPr>
              <w:t xml:space="preserve"> οικονομικής</w:t>
            </w:r>
            <w:r w:rsidRPr="00AF5611">
              <w:rPr>
                <w:rFonts w:asciiTheme="minorHAnsi" w:hAnsiTheme="minorHAnsi" w:cstheme="minorHAnsi"/>
                <w:color w:val="1F497D" w:themeColor="text2"/>
                <w:sz w:val="22"/>
                <w:szCs w:val="22"/>
                <w:lang w:val="el-GR"/>
              </w:rPr>
              <w:t xml:space="preserve"> πολιτικής</w:t>
            </w:r>
            <w:r w:rsidR="004917BD">
              <w:rPr>
                <w:rFonts w:asciiTheme="minorHAnsi" w:hAnsiTheme="minorHAnsi" w:cstheme="minorHAnsi"/>
                <w:color w:val="1F497D" w:themeColor="text2"/>
                <w:sz w:val="22"/>
                <w:szCs w:val="22"/>
                <w:lang w:val="el-GR"/>
              </w:rPr>
              <w:t>.</w:t>
            </w:r>
            <w:r w:rsidRPr="00AF5611">
              <w:rPr>
                <w:rFonts w:asciiTheme="minorHAnsi" w:hAnsiTheme="minorHAnsi" w:cstheme="minorHAnsi"/>
                <w:color w:val="1F497D" w:themeColor="text2"/>
                <w:sz w:val="22"/>
                <w:szCs w:val="22"/>
                <w:lang w:val="el-GR"/>
              </w:rPr>
              <w:t xml:space="preserve"> </w:t>
            </w:r>
            <w:r w:rsidR="002079D8" w:rsidRPr="00AF5611">
              <w:rPr>
                <w:rFonts w:asciiTheme="minorHAnsi" w:hAnsiTheme="minorHAnsi" w:cstheme="minorHAnsi"/>
                <w:color w:val="1F497D" w:themeColor="text2"/>
                <w:sz w:val="22"/>
                <w:szCs w:val="22"/>
                <w:lang w:val="el-GR"/>
              </w:rPr>
              <w:t>Πολιτική χρηματοδότησης του τουρισμού σε μια χώρα υποδοχής</w:t>
            </w:r>
            <w:r w:rsidR="004917BD">
              <w:rPr>
                <w:rFonts w:asciiTheme="minorHAnsi" w:hAnsiTheme="minorHAnsi" w:cstheme="minorHAnsi"/>
                <w:color w:val="1F497D" w:themeColor="text2"/>
                <w:sz w:val="22"/>
                <w:szCs w:val="22"/>
                <w:lang w:val="el-GR"/>
              </w:rPr>
              <w:t xml:space="preserve">. </w:t>
            </w:r>
            <w:r w:rsidRPr="00AF5611">
              <w:rPr>
                <w:rFonts w:asciiTheme="minorHAnsi" w:hAnsiTheme="minorHAnsi" w:cstheme="minorHAnsi"/>
                <w:color w:val="1F497D" w:themeColor="text2"/>
                <w:sz w:val="22"/>
                <w:szCs w:val="22"/>
                <w:lang w:val="el-GR"/>
              </w:rPr>
              <w:t>Μ</w:t>
            </w:r>
            <w:r w:rsidR="004074C4" w:rsidRPr="00AF5611">
              <w:rPr>
                <w:rFonts w:asciiTheme="minorHAnsi" w:hAnsiTheme="minorHAnsi" w:cstheme="minorHAnsi"/>
                <w:color w:val="1F497D" w:themeColor="text2"/>
                <w:sz w:val="22"/>
                <w:szCs w:val="22"/>
                <w:lang w:val="el-GR"/>
              </w:rPr>
              <w:t>ι</w:t>
            </w:r>
            <w:r w:rsidRPr="00AF5611">
              <w:rPr>
                <w:rFonts w:asciiTheme="minorHAnsi" w:hAnsiTheme="minorHAnsi" w:cstheme="minorHAnsi"/>
                <w:color w:val="1F497D" w:themeColor="text2"/>
                <w:sz w:val="22"/>
                <w:szCs w:val="22"/>
                <w:lang w:val="el-GR"/>
              </w:rPr>
              <w:t>κροοικονομική διάσταση των επενδυτικών προγραμμάτων</w:t>
            </w:r>
            <w:r w:rsidR="004917BD">
              <w:rPr>
                <w:rFonts w:asciiTheme="minorHAnsi" w:hAnsiTheme="minorHAnsi" w:cstheme="minorHAnsi"/>
                <w:color w:val="1F497D" w:themeColor="text2"/>
                <w:sz w:val="22"/>
                <w:szCs w:val="22"/>
                <w:lang w:val="el-GR"/>
              </w:rPr>
              <w:t>.</w:t>
            </w:r>
            <w:r w:rsidR="0045446E">
              <w:rPr>
                <w:rFonts w:asciiTheme="minorHAnsi" w:hAnsiTheme="minorHAnsi" w:cstheme="minorHAnsi"/>
                <w:color w:val="1F497D" w:themeColor="text2"/>
                <w:sz w:val="22"/>
                <w:szCs w:val="22"/>
                <w:lang w:val="el-GR"/>
              </w:rPr>
              <w:t xml:space="preserve"> </w:t>
            </w:r>
            <w:r w:rsidR="00BA351F" w:rsidRPr="00AF5611">
              <w:rPr>
                <w:rFonts w:asciiTheme="minorHAnsi" w:hAnsiTheme="minorHAnsi" w:cstheme="minorHAnsi"/>
                <w:color w:val="1F497D" w:themeColor="text2"/>
                <w:sz w:val="22"/>
                <w:szCs w:val="22"/>
                <w:lang w:val="el-GR"/>
              </w:rPr>
              <w:t xml:space="preserve">Εθνικολογιστική αντιμετώπιση και ανάλυση του τουρισμού (Εθνικοί Λογαριασμοί </w:t>
            </w:r>
            <w:r w:rsidR="00AF5611">
              <w:rPr>
                <w:rFonts w:asciiTheme="minorHAnsi" w:hAnsiTheme="minorHAnsi" w:cstheme="minorHAnsi"/>
                <w:color w:val="1F497D" w:themeColor="text2"/>
                <w:sz w:val="22"/>
                <w:szCs w:val="22"/>
                <w:lang w:val="el-GR"/>
              </w:rPr>
              <w:t>&amp;</w:t>
            </w:r>
            <w:r w:rsidR="00BA351F" w:rsidRPr="00AF5611">
              <w:rPr>
                <w:rFonts w:asciiTheme="minorHAnsi" w:hAnsiTheme="minorHAnsi" w:cstheme="minorHAnsi"/>
                <w:color w:val="1F497D" w:themeColor="text2"/>
                <w:sz w:val="22"/>
                <w:szCs w:val="22"/>
                <w:lang w:val="el-GR"/>
              </w:rPr>
              <w:t xml:space="preserve"> ΔΛΤ) </w:t>
            </w:r>
            <w:r w:rsidR="004917BD">
              <w:rPr>
                <w:rFonts w:asciiTheme="minorHAnsi" w:hAnsiTheme="minorHAnsi" w:cstheme="minorHAnsi"/>
                <w:color w:val="1F497D" w:themeColor="text2"/>
                <w:sz w:val="22"/>
                <w:szCs w:val="22"/>
                <w:lang w:val="el-GR"/>
              </w:rPr>
              <w:t>.</w:t>
            </w:r>
            <w:r w:rsidR="002079D8" w:rsidRPr="00AF5611">
              <w:rPr>
                <w:rFonts w:asciiTheme="minorHAnsi" w:hAnsiTheme="minorHAnsi" w:cstheme="minorHAnsi"/>
                <w:color w:val="1F497D" w:themeColor="text2"/>
                <w:sz w:val="22"/>
                <w:szCs w:val="22"/>
                <w:lang w:val="el-GR"/>
              </w:rPr>
              <w:t>Τα οικονομικά του ελληνικού τουρισμού σε εθνικό και περιφερειακό επίπεδο- Τα μεγέθη της ελληνικής τουριστικής βιομηχανίας: κόστος παραγωγής, τουριστική δαπάνη, τουριστικές επενδύσεις, τουριστικό προϊόν-εισόδημα</w:t>
            </w:r>
            <w:r w:rsidR="004917BD">
              <w:rPr>
                <w:rFonts w:asciiTheme="minorHAnsi" w:hAnsiTheme="minorHAnsi" w:cstheme="minorHAnsi"/>
                <w:color w:val="1F497D" w:themeColor="text2"/>
                <w:sz w:val="22"/>
                <w:szCs w:val="22"/>
                <w:lang w:val="el-GR"/>
              </w:rPr>
              <w:t>.</w:t>
            </w:r>
            <w:r w:rsidR="002B7317" w:rsidRPr="00AF5611">
              <w:rPr>
                <w:rFonts w:asciiTheme="minorHAnsi" w:hAnsiTheme="minorHAnsi" w:cstheme="minorHAnsi"/>
                <w:color w:val="1F497D" w:themeColor="text2"/>
                <w:sz w:val="22"/>
                <w:szCs w:val="22"/>
                <w:lang w:val="el-GR"/>
              </w:rPr>
              <w:t>Τα χαρακτηριστικά και οι παράγοντες προσδιορισμού της τουριστικής ζήτησης στην Ελλάδα</w:t>
            </w:r>
            <w:r w:rsidR="004917BD">
              <w:rPr>
                <w:rFonts w:asciiTheme="minorHAnsi" w:hAnsiTheme="minorHAnsi" w:cstheme="minorHAnsi"/>
                <w:color w:val="1F497D" w:themeColor="text2"/>
                <w:sz w:val="22"/>
                <w:szCs w:val="22"/>
                <w:lang w:val="el-GR"/>
              </w:rPr>
              <w:t>.</w:t>
            </w:r>
            <w:r w:rsidR="002B7317" w:rsidRPr="00AF5611">
              <w:rPr>
                <w:rFonts w:asciiTheme="minorHAnsi" w:hAnsiTheme="minorHAnsi" w:cstheme="minorHAnsi"/>
                <w:color w:val="1F497D" w:themeColor="text2"/>
                <w:sz w:val="22"/>
                <w:szCs w:val="22"/>
                <w:lang w:val="el-GR"/>
              </w:rPr>
              <w:t>Οι επιπτώσεις του τουρισμού στην ελληνική εθνική και περιφερειακή οικονομία</w:t>
            </w:r>
            <w:r w:rsidR="0045446E">
              <w:rPr>
                <w:rFonts w:asciiTheme="minorHAnsi" w:hAnsiTheme="minorHAnsi" w:cstheme="minorHAnsi"/>
                <w:color w:val="1F497D" w:themeColor="text2"/>
                <w:sz w:val="22"/>
                <w:szCs w:val="22"/>
                <w:lang w:val="el-GR"/>
              </w:rPr>
              <w:t>.</w:t>
            </w: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1836E0" w14:paraId="48F30FE1" w14:textId="77777777" w:rsidTr="0001411A">
        <w:tc>
          <w:tcPr>
            <w:tcW w:w="3306" w:type="dxa"/>
            <w:shd w:val="clear" w:color="auto" w:fill="DDD9C3"/>
          </w:tcPr>
          <w:p w14:paraId="5E031177"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77777777" w:rsidR="00B14B74" w:rsidRPr="00AF5611" w:rsidRDefault="00B14B74" w:rsidP="0001411A">
            <w:pPr>
              <w:spacing w:after="200" w:line="276" w:lineRule="auto"/>
              <w:rPr>
                <w:rFonts w:ascii="Calibri" w:hAnsi="Calibri"/>
                <w:iCs/>
                <w:color w:val="1F497D" w:themeColor="text2"/>
                <w:lang w:val="el-GR"/>
              </w:rPr>
            </w:pPr>
            <w:r w:rsidRPr="00AF5611">
              <w:rPr>
                <w:rFonts w:ascii="Calibri" w:hAnsi="Calibri"/>
                <w:iCs/>
                <w:color w:val="1F497D" w:themeColor="text2"/>
                <w:sz w:val="22"/>
                <w:szCs w:val="22"/>
                <w:lang w:val="el-GR"/>
              </w:rPr>
              <w:t xml:space="preserve">Διαλέξεις και συναντήσεις με φοιτητές </w:t>
            </w:r>
          </w:p>
        </w:tc>
      </w:tr>
      <w:tr w:rsidR="00B14B74" w:rsidRPr="009B7F11" w14:paraId="468B4047" w14:textId="77777777" w:rsidTr="0001411A">
        <w:tc>
          <w:tcPr>
            <w:tcW w:w="3306" w:type="dxa"/>
            <w:shd w:val="clear" w:color="auto" w:fill="DDD9C3"/>
          </w:tcPr>
          <w:p w14:paraId="2FB509A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4F40EAA5" w14:textId="77777777" w:rsidR="00896F6C" w:rsidRPr="00AF5611" w:rsidRDefault="00B14B74" w:rsidP="00896F6C">
            <w:pPr>
              <w:rPr>
                <w:rFonts w:ascii="Calibri" w:hAnsi="Calibri" w:cs="Arial"/>
                <w:color w:val="1F497D" w:themeColor="text2"/>
                <w:sz w:val="22"/>
                <w:szCs w:val="22"/>
                <w:lang w:val="el-GR"/>
              </w:rPr>
            </w:pPr>
            <w:r w:rsidRPr="00AF5611">
              <w:rPr>
                <w:rFonts w:ascii="Calibri" w:hAnsi="Calibri" w:cs="Arial"/>
                <w:color w:val="1F497D" w:themeColor="text2"/>
                <w:sz w:val="22"/>
                <w:szCs w:val="22"/>
                <w:lang w:val="el-GR"/>
              </w:rPr>
              <w:t>Θα γίνεται χρήση υπολογιστ</w:t>
            </w:r>
            <w:r w:rsidR="00896F6C" w:rsidRPr="00AF5611">
              <w:rPr>
                <w:rFonts w:ascii="Calibri" w:hAnsi="Calibri" w:cs="Arial"/>
                <w:color w:val="1F497D" w:themeColor="text2"/>
                <w:sz w:val="22"/>
                <w:szCs w:val="22"/>
                <w:lang w:val="el-GR"/>
              </w:rPr>
              <w:t>ή</w:t>
            </w:r>
            <w:r w:rsidRPr="00AF5611">
              <w:rPr>
                <w:rFonts w:ascii="Calibri" w:hAnsi="Calibri" w:cs="Arial"/>
                <w:color w:val="1F497D" w:themeColor="text2"/>
                <w:sz w:val="22"/>
                <w:szCs w:val="22"/>
                <w:lang w:val="el-GR"/>
              </w:rPr>
              <w:t xml:space="preserve"> και διαδραστικού πίνακα στην διδασκαλία. </w:t>
            </w:r>
          </w:p>
          <w:p w14:paraId="087689A5" w14:textId="77777777" w:rsidR="00B14B74" w:rsidRPr="00AF5611" w:rsidRDefault="00B14B74" w:rsidP="00896F6C">
            <w:pPr>
              <w:rPr>
                <w:rFonts w:ascii="Calibri" w:hAnsi="Calibri" w:cs="Arial"/>
                <w:color w:val="1F497D" w:themeColor="text2"/>
                <w:lang w:val="el-GR"/>
              </w:rPr>
            </w:pPr>
            <w:r w:rsidRPr="00AF5611">
              <w:rPr>
                <w:rFonts w:ascii="Calibri" w:hAnsi="Calibri" w:cs="Arial"/>
                <w:color w:val="1F497D" w:themeColor="text2"/>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AF5611">
              <w:rPr>
                <w:rFonts w:ascii="Calibri" w:hAnsi="Calibri" w:cs="Arial"/>
                <w:color w:val="1F497D" w:themeColor="text2"/>
                <w:sz w:val="22"/>
                <w:szCs w:val="22"/>
                <w:lang w:val="el-GR"/>
              </w:rPr>
              <w:t>.</w:t>
            </w:r>
            <w:r w:rsidRPr="00AF5611">
              <w:rPr>
                <w:rFonts w:ascii="Calibri" w:hAnsi="Calibri" w:cs="Arial"/>
                <w:color w:val="1F497D" w:themeColor="text2"/>
                <w:sz w:val="22"/>
                <w:szCs w:val="22"/>
                <w:lang w:val="el-GR"/>
              </w:rPr>
              <w:t xml:space="preserve"> </w:t>
            </w:r>
            <w:r w:rsidR="00896F6C" w:rsidRPr="00AF5611">
              <w:rPr>
                <w:rFonts w:ascii="Calibri" w:hAnsi="Calibri" w:cs="Arial"/>
                <w:color w:val="1F497D" w:themeColor="text2"/>
                <w:sz w:val="22"/>
                <w:szCs w:val="22"/>
              </w:rPr>
              <w:t>Skype</w:t>
            </w:r>
            <w:r w:rsidRPr="00AF5611">
              <w:rPr>
                <w:rFonts w:ascii="Calibri" w:hAnsi="Calibri" w:cs="Arial"/>
                <w:color w:val="1F497D" w:themeColor="text2"/>
                <w:sz w:val="22"/>
                <w:szCs w:val="22"/>
                <w:lang w:val="el-GR"/>
              </w:rPr>
              <w:t xml:space="preserve">) </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w:t>
            </w:r>
            <w:r w:rsidRPr="00705AAD">
              <w:rPr>
                <w:rFonts w:ascii="Calibri" w:hAnsi="Calibri" w:cs="Arial"/>
                <w:i/>
                <w:sz w:val="16"/>
                <w:szCs w:val="16"/>
                <w:lang w:val="el-GR"/>
              </w:rPr>
              <w:lastRenderedPageBreak/>
              <w:t xml:space="preserve">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F5611" w:rsidRPr="00AF5611"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AF5611" w:rsidRDefault="00B14B74" w:rsidP="00C44467">
                  <w:pPr>
                    <w:jc w:val="center"/>
                    <w:rPr>
                      <w:rFonts w:ascii="Calibri" w:hAnsi="Calibri" w:cs="Arial"/>
                      <w:b/>
                      <w:i/>
                      <w:color w:val="1F497D" w:themeColor="text2"/>
                      <w:sz w:val="20"/>
                      <w:szCs w:val="20"/>
                    </w:rPr>
                  </w:pPr>
                  <w:proofErr w:type="spellStart"/>
                  <w:r w:rsidRPr="00AF5611">
                    <w:rPr>
                      <w:rFonts w:ascii="Calibri" w:hAnsi="Calibri" w:cs="Arial"/>
                      <w:b/>
                      <w:i/>
                      <w:color w:val="1F497D" w:themeColor="text2"/>
                      <w:sz w:val="20"/>
                      <w:szCs w:val="20"/>
                    </w:rPr>
                    <w:lastRenderedPageBreak/>
                    <w:t>Δρ</w:t>
                  </w:r>
                  <w:proofErr w:type="spellEnd"/>
                  <w:r w:rsidRPr="00AF5611">
                    <w:rPr>
                      <w:rFonts w:ascii="Calibri" w:hAnsi="Calibri" w:cs="Arial"/>
                      <w:b/>
                      <w:i/>
                      <w:color w:val="1F497D" w:themeColor="text2"/>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AF5611" w:rsidRDefault="00B14B74" w:rsidP="00C44467">
                  <w:pPr>
                    <w:jc w:val="center"/>
                    <w:rPr>
                      <w:rFonts w:ascii="Calibri" w:hAnsi="Calibri" w:cs="Arial"/>
                      <w:b/>
                      <w:i/>
                      <w:color w:val="1F497D" w:themeColor="text2"/>
                      <w:sz w:val="20"/>
                      <w:szCs w:val="20"/>
                    </w:rPr>
                  </w:pPr>
                  <w:proofErr w:type="spellStart"/>
                  <w:r w:rsidRPr="00AF5611">
                    <w:rPr>
                      <w:rFonts w:ascii="Calibri" w:hAnsi="Calibri" w:cs="Arial"/>
                      <w:b/>
                      <w:i/>
                      <w:color w:val="1F497D" w:themeColor="text2"/>
                      <w:sz w:val="20"/>
                      <w:szCs w:val="20"/>
                    </w:rPr>
                    <w:t>Φόρτος</w:t>
                  </w:r>
                  <w:proofErr w:type="spellEnd"/>
                  <w:r w:rsidRPr="00AF5611">
                    <w:rPr>
                      <w:rFonts w:ascii="Calibri" w:hAnsi="Calibri" w:cs="Arial"/>
                      <w:b/>
                      <w:i/>
                      <w:color w:val="1F497D" w:themeColor="text2"/>
                      <w:sz w:val="20"/>
                      <w:szCs w:val="20"/>
                    </w:rPr>
                    <w:t xml:space="preserve"> </w:t>
                  </w:r>
                  <w:proofErr w:type="spellStart"/>
                  <w:r w:rsidRPr="00AF5611">
                    <w:rPr>
                      <w:rFonts w:ascii="Calibri" w:hAnsi="Calibri" w:cs="Arial"/>
                      <w:b/>
                      <w:i/>
                      <w:color w:val="1F497D" w:themeColor="text2"/>
                      <w:sz w:val="20"/>
                      <w:szCs w:val="20"/>
                    </w:rPr>
                    <w:t>Εργ</w:t>
                  </w:r>
                  <w:proofErr w:type="spellEnd"/>
                  <w:r w:rsidRPr="00AF5611">
                    <w:rPr>
                      <w:rFonts w:ascii="Calibri" w:hAnsi="Calibri" w:cs="Arial"/>
                      <w:b/>
                      <w:i/>
                      <w:color w:val="1F497D" w:themeColor="text2"/>
                      <w:sz w:val="20"/>
                      <w:szCs w:val="20"/>
                    </w:rPr>
                    <w:t xml:space="preserve">ασίας </w:t>
                  </w:r>
                  <w:proofErr w:type="spellStart"/>
                  <w:r w:rsidRPr="00AF5611">
                    <w:rPr>
                      <w:rFonts w:ascii="Calibri" w:hAnsi="Calibri" w:cs="Arial"/>
                      <w:b/>
                      <w:i/>
                      <w:color w:val="1F497D" w:themeColor="text2"/>
                      <w:sz w:val="20"/>
                      <w:szCs w:val="20"/>
                    </w:rPr>
                    <w:t>Εξ</w:t>
                  </w:r>
                  <w:proofErr w:type="spellEnd"/>
                  <w:r w:rsidRPr="00AF5611">
                    <w:rPr>
                      <w:rFonts w:ascii="Calibri" w:hAnsi="Calibri" w:cs="Arial"/>
                      <w:b/>
                      <w:i/>
                      <w:color w:val="1F497D" w:themeColor="text2"/>
                      <w:sz w:val="20"/>
                      <w:szCs w:val="20"/>
                    </w:rPr>
                    <w:t>αμήνου</w:t>
                  </w:r>
                </w:p>
              </w:tc>
            </w:tr>
            <w:tr w:rsidR="00AF5611" w:rsidRPr="00AF5611"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AF5611" w:rsidRDefault="00D63459" w:rsidP="00C44467">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65</w:t>
                  </w:r>
                  <w:r w:rsidR="00B14B74" w:rsidRPr="00AF5611">
                    <w:rPr>
                      <w:rFonts w:ascii="Calibri" w:hAnsi="Calibri" w:cs="Arial"/>
                      <w:color w:val="1F497D" w:themeColor="text2"/>
                      <w:sz w:val="22"/>
                      <w:szCs w:val="22"/>
                      <w:lang w:val="el-GR"/>
                    </w:rPr>
                    <w:t xml:space="preserve"> ώρες</w:t>
                  </w:r>
                </w:p>
              </w:tc>
            </w:tr>
            <w:tr w:rsidR="00AF5611" w:rsidRPr="00AF5611"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AF5611" w:rsidRDefault="00D63459" w:rsidP="00C44467">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33</w:t>
                  </w:r>
                  <w:r w:rsidR="00B14B74" w:rsidRPr="00AF5611">
                    <w:rPr>
                      <w:rFonts w:ascii="Calibri" w:hAnsi="Calibri" w:cs="Arial"/>
                      <w:color w:val="1F497D" w:themeColor="text2"/>
                      <w:sz w:val="22"/>
                      <w:szCs w:val="22"/>
                      <w:lang w:val="el-GR"/>
                    </w:rPr>
                    <w:t xml:space="preserve"> ώρες</w:t>
                  </w:r>
                </w:p>
              </w:tc>
            </w:tr>
            <w:tr w:rsidR="00AF5611" w:rsidRPr="00AF5611"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AF5611" w:rsidRDefault="00D63459" w:rsidP="00D63459">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27</w:t>
                  </w:r>
                  <w:r w:rsidR="00B14B74" w:rsidRPr="00AF5611">
                    <w:rPr>
                      <w:rFonts w:ascii="Calibri" w:hAnsi="Calibri" w:cs="Arial"/>
                      <w:color w:val="1F497D" w:themeColor="text2"/>
                      <w:sz w:val="22"/>
                      <w:szCs w:val="22"/>
                      <w:lang w:val="el-GR"/>
                    </w:rPr>
                    <w:t xml:space="preserve"> ώρες</w:t>
                  </w:r>
                </w:p>
              </w:tc>
            </w:tr>
            <w:tr w:rsidR="00AF5611" w:rsidRPr="00AF5611"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AF561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66DEC143" w14:textId="77777777" w:rsidTr="00C44467">
              <w:tc>
                <w:tcPr>
                  <w:tcW w:w="2467" w:type="dxa"/>
                  <w:tcBorders>
                    <w:top w:val="single" w:sz="4" w:space="0" w:color="auto"/>
                    <w:left w:val="single" w:sz="4" w:space="0" w:color="auto"/>
                    <w:bottom w:val="single" w:sz="4" w:space="0" w:color="auto"/>
                    <w:right w:val="single" w:sz="4" w:space="0" w:color="auto"/>
                  </w:tcBorders>
                </w:tcPr>
                <w:p w14:paraId="547F7889" w14:textId="77777777" w:rsidR="00B14B74" w:rsidRPr="00AF5611"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393FFD22" w14:textId="77777777" w:rsidR="00B14B74" w:rsidRPr="00AF5611" w:rsidRDefault="00B14B74" w:rsidP="0001411A">
                  <w:pPr>
                    <w:rPr>
                      <w:rFonts w:ascii="Calibri" w:hAnsi="Calibri" w:cs="Arial"/>
                      <w:i/>
                      <w:color w:val="1F497D" w:themeColor="text2"/>
                      <w:sz w:val="16"/>
                      <w:szCs w:val="16"/>
                      <w:lang w:val="el-GR"/>
                    </w:rPr>
                  </w:pPr>
                </w:p>
              </w:tc>
            </w:tr>
            <w:tr w:rsidR="00AF5611" w:rsidRPr="00AF5611" w14:paraId="74046566" w14:textId="77777777" w:rsidTr="00C44467">
              <w:tc>
                <w:tcPr>
                  <w:tcW w:w="2467" w:type="dxa"/>
                  <w:tcBorders>
                    <w:top w:val="single" w:sz="4" w:space="0" w:color="auto"/>
                    <w:left w:val="single" w:sz="4" w:space="0" w:color="auto"/>
                    <w:bottom w:val="single" w:sz="4" w:space="0" w:color="auto"/>
                    <w:right w:val="single" w:sz="4" w:space="0" w:color="auto"/>
                  </w:tcBorders>
                </w:tcPr>
                <w:p w14:paraId="0AA92539" w14:textId="77777777" w:rsidR="00B14B74" w:rsidRPr="00AF5611"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1605B52E" w14:textId="77777777" w:rsidR="00B14B74" w:rsidRPr="00AF5611" w:rsidRDefault="00B14B74" w:rsidP="00C44467">
                  <w:pPr>
                    <w:jc w:val="center"/>
                    <w:rPr>
                      <w:rFonts w:ascii="Calibri" w:hAnsi="Calibri" w:cs="Arial"/>
                      <w:color w:val="1F497D" w:themeColor="text2"/>
                      <w:sz w:val="20"/>
                      <w:szCs w:val="20"/>
                      <w:lang w:val="el-GR"/>
                    </w:rPr>
                  </w:pPr>
                </w:p>
              </w:tc>
            </w:tr>
            <w:tr w:rsidR="00AF5611" w:rsidRPr="00AF5611"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AF5611" w:rsidRDefault="00B14B74" w:rsidP="0001411A">
                  <w:pPr>
                    <w:rPr>
                      <w:rFonts w:ascii="Calibri" w:hAnsi="Calibri"/>
                      <w:iCs/>
                      <w:color w:val="1F497D" w:themeColor="text2"/>
                      <w:lang w:val="el-GR"/>
                    </w:rPr>
                  </w:pPr>
                  <w:r w:rsidRPr="00AF5611">
                    <w:rPr>
                      <w:rFonts w:ascii="Calibri" w:hAnsi="Calibri"/>
                      <w:iCs/>
                      <w:color w:val="1F497D" w:themeColor="text2"/>
                      <w:sz w:val="22"/>
                      <w:szCs w:val="22"/>
                      <w:lang w:val="el-GR"/>
                    </w:rPr>
                    <w:t>Σύνολο</w:t>
                  </w:r>
                  <w:r w:rsidR="009E7285" w:rsidRPr="00AF5611">
                    <w:rPr>
                      <w:rFonts w:ascii="Calibri" w:hAnsi="Calibri"/>
                      <w:iCs/>
                      <w:color w:val="1F497D" w:themeColor="text2"/>
                      <w:sz w:val="22"/>
                      <w:szCs w:val="22"/>
                    </w:rPr>
                    <w:t xml:space="preserve"> </w:t>
                  </w:r>
                  <w:r w:rsidRPr="00AF5611">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AF5611" w:rsidRDefault="00B14B74" w:rsidP="00C44467">
                  <w:pPr>
                    <w:jc w:val="center"/>
                    <w:rPr>
                      <w:rFonts w:ascii="Calibri" w:hAnsi="Calibri" w:cs="Arial"/>
                      <w:color w:val="1F497D" w:themeColor="text2"/>
                      <w:lang w:val="el-GR"/>
                    </w:rPr>
                  </w:pPr>
                  <w:r w:rsidRPr="00AF5611">
                    <w:rPr>
                      <w:rFonts w:ascii="Calibri" w:hAnsi="Calibri" w:cs="Arial"/>
                      <w:color w:val="1F497D" w:themeColor="text2"/>
                      <w:sz w:val="22"/>
                      <w:szCs w:val="22"/>
                      <w:lang w:val="el-GR"/>
                    </w:rPr>
                    <w:t>125 ώρες</w:t>
                  </w:r>
                </w:p>
              </w:tc>
            </w:tr>
          </w:tbl>
          <w:p w14:paraId="7C72F9EB" w14:textId="77777777" w:rsidR="00B14B74" w:rsidRPr="00AF5611" w:rsidRDefault="00B14B74" w:rsidP="0001411A">
            <w:pPr>
              <w:rPr>
                <w:rFonts w:ascii="Tahoma" w:hAnsi="Tahoma" w:cs="Tahoma"/>
                <w:color w:val="1F497D" w:themeColor="text2"/>
              </w:rPr>
            </w:pPr>
          </w:p>
        </w:tc>
      </w:tr>
      <w:tr w:rsidR="00B14B74" w:rsidRPr="001836E0"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E4B00F" w14:textId="77777777" w:rsidR="00B14B74" w:rsidRPr="00705AAD" w:rsidRDefault="00B14B74" w:rsidP="0001411A">
            <w:pPr>
              <w:jc w:val="both"/>
              <w:rPr>
                <w:rFonts w:ascii="Calibri" w:hAnsi="Calibri" w:cs="Arial"/>
                <w:i/>
                <w:sz w:val="16"/>
                <w:szCs w:val="16"/>
                <w:lang w:val="el-GR"/>
              </w:rPr>
            </w:pP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77777777" w:rsidR="00B14B74" w:rsidRPr="00AF5611" w:rsidRDefault="00B14B74" w:rsidP="0001411A">
            <w:pPr>
              <w:rPr>
                <w:rFonts w:ascii="Calibri" w:hAnsi="Calibri" w:cs="Arial"/>
                <w:color w:val="1F497D" w:themeColor="text2"/>
                <w:lang w:val="el-GR"/>
              </w:rPr>
            </w:pPr>
            <w:r w:rsidRPr="00AF5611">
              <w:rPr>
                <w:rFonts w:ascii="Calibri" w:hAnsi="Calibri" w:cs="Arial"/>
                <w:color w:val="1F497D" w:themeColor="text2"/>
                <w:sz w:val="22"/>
                <w:szCs w:val="22"/>
                <w:lang w:val="el-GR"/>
              </w:rPr>
              <w:t>Γραπτές εξετάσεις στο τέλος του μαθήματος και εξετάσεις προόδου κατά την διάρκεια του εξαμήνου.</w:t>
            </w:r>
          </w:p>
          <w:p w14:paraId="2F42C02C" w14:textId="77777777" w:rsidR="00B14B74" w:rsidRPr="00AF5611" w:rsidRDefault="00B14B74" w:rsidP="0001411A">
            <w:pPr>
              <w:rPr>
                <w:rFonts w:ascii="Calibri" w:hAnsi="Calibri" w:cs="Arial"/>
                <w:color w:val="1F497D" w:themeColor="text2"/>
                <w:lang w:val="el-GR"/>
              </w:rPr>
            </w:pPr>
          </w:p>
          <w:p w14:paraId="2ED32264" w14:textId="77777777" w:rsidR="00B14B74" w:rsidRPr="00AF5611" w:rsidRDefault="00B14B74" w:rsidP="0001411A">
            <w:pPr>
              <w:rPr>
                <w:rFonts w:ascii="Calibri" w:hAnsi="Calibri" w:cs="Arial"/>
                <w:color w:val="1F497D" w:themeColor="text2"/>
                <w:lang w:val="el-GR"/>
              </w:rPr>
            </w:pPr>
          </w:p>
          <w:p w14:paraId="74DB17F6" w14:textId="77777777" w:rsidR="00B14B74" w:rsidRPr="00AF5611" w:rsidRDefault="00B14B74" w:rsidP="0001411A">
            <w:pPr>
              <w:rPr>
                <w:rFonts w:ascii="Calibri" w:hAnsi="Calibri" w:cs="Arial"/>
                <w:color w:val="1F497D" w:themeColor="text2"/>
                <w:lang w:val="el-GR"/>
              </w:rPr>
            </w:pPr>
          </w:p>
          <w:p w14:paraId="14333D11" w14:textId="77777777" w:rsidR="00B14B74" w:rsidRPr="00AF5611" w:rsidRDefault="00B14B74" w:rsidP="0001411A">
            <w:pPr>
              <w:rPr>
                <w:rFonts w:ascii="Calibri" w:hAnsi="Calibri" w:cs="Arial"/>
                <w:color w:val="1F497D" w:themeColor="text2"/>
                <w:lang w:val="el-GR"/>
              </w:rPr>
            </w:pPr>
          </w:p>
          <w:p w14:paraId="0CBA8308" w14:textId="77777777" w:rsidR="00B14B74" w:rsidRPr="00AF5611" w:rsidRDefault="00B14B74" w:rsidP="0001411A">
            <w:pPr>
              <w:rPr>
                <w:rFonts w:ascii="Calibri" w:hAnsi="Calibri" w:cs="Arial"/>
                <w:color w:val="1F497D" w:themeColor="text2"/>
                <w:lang w:val="el-GR"/>
              </w:rPr>
            </w:pPr>
          </w:p>
          <w:p w14:paraId="6A4172D1" w14:textId="77777777" w:rsidR="00B14B74" w:rsidRPr="00AF5611" w:rsidRDefault="00B14B74" w:rsidP="0001411A">
            <w:pPr>
              <w:rPr>
                <w:rFonts w:ascii="Calibri" w:hAnsi="Calibri" w:cs="Arial"/>
                <w:color w:val="1F497D" w:themeColor="text2"/>
                <w:lang w:val="el-GR"/>
              </w:rPr>
            </w:pPr>
          </w:p>
          <w:p w14:paraId="6BDE9C82" w14:textId="77777777" w:rsidR="00B14B74" w:rsidRPr="00AF5611" w:rsidRDefault="00B14B74" w:rsidP="0001411A">
            <w:pPr>
              <w:rPr>
                <w:rFonts w:ascii="Calibri" w:hAnsi="Calibri" w:cs="Arial"/>
                <w:color w:val="1F497D" w:themeColor="text2"/>
                <w:lang w:val="el-GR"/>
              </w:rPr>
            </w:pPr>
          </w:p>
          <w:p w14:paraId="5627063C" w14:textId="77777777" w:rsidR="00B14B74" w:rsidRPr="00AF5611" w:rsidRDefault="00B14B74" w:rsidP="0001411A">
            <w:pPr>
              <w:rPr>
                <w:rFonts w:ascii="Calibri" w:hAnsi="Calibri" w:cs="Arial"/>
                <w:color w:val="1F497D" w:themeColor="text2"/>
                <w:lang w:val="el-GR"/>
              </w:rPr>
            </w:pPr>
          </w:p>
          <w:p w14:paraId="525E7649" w14:textId="36539E6E" w:rsidR="00B14B74" w:rsidRPr="00AF5611" w:rsidRDefault="00B14B74" w:rsidP="0001411A">
            <w:pPr>
              <w:rPr>
                <w:rFonts w:ascii="Calibri" w:hAnsi="Calibri" w:cs="Arial"/>
                <w:color w:val="1F497D" w:themeColor="text2"/>
                <w:lang w:val="el-GR"/>
              </w:rPr>
            </w:pPr>
          </w:p>
        </w:tc>
      </w:tr>
    </w:tbl>
    <w:p w14:paraId="71311E7E"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22DC6" w14:textId="77777777" w:rsidTr="0001411A">
        <w:tc>
          <w:tcPr>
            <w:tcW w:w="8472" w:type="dxa"/>
          </w:tcPr>
          <w:p w14:paraId="33850EC8" w14:textId="38A3C5F5" w:rsidR="00591D99" w:rsidRPr="00AF5611" w:rsidRDefault="00CC4FC0" w:rsidP="00746551">
            <w:pPr>
              <w:jc w:val="both"/>
              <w:rPr>
                <w:rFonts w:asciiTheme="minorHAnsi" w:hAnsiTheme="minorHAnsi" w:cstheme="minorHAnsi"/>
                <w:b/>
                <w:color w:val="1F497D" w:themeColor="text2"/>
                <w:sz w:val="20"/>
                <w:szCs w:val="20"/>
                <w:u w:val="single"/>
                <w:lang w:val="el-GR"/>
              </w:rPr>
            </w:pPr>
            <w:r w:rsidRPr="00AF5611">
              <w:rPr>
                <w:rFonts w:asciiTheme="minorHAnsi" w:hAnsiTheme="minorHAnsi" w:cstheme="minorHAnsi"/>
                <w:b/>
                <w:color w:val="1F497D" w:themeColor="text2"/>
                <w:sz w:val="20"/>
                <w:szCs w:val="20"/>
                <w:u w:val="single"/>
                <w:lang w:val="el-GR"/>
              </w:rPr>
              <w:t>Βασικά διδακτικά εγχειρίδια:</w:t>
            </w:r>
          </w:p>
          <w:p w14:paraId="52B0683F" w14:textId="77777777" w:rsidR="00CC4FC0" w:rsidRPr="00AF5611" w:rsidRDefault="00CC4FC0"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Αγιομυργιανάκης, Γ.Μ. και Μενεγάκη, A.M. (2019). Επιστημονική επιμέλεια μετάφρασης βιβλίου  “Τα οικονομικά των τουριστικών προορισμών: Θεωρία &amp; Πρακτική” 3η έκδοση, Norbert Vanhove, Routledge (2018), Εκδόσεις Gutenberg</w:t>
            </w:r>
          </w:p>
          <w:p w14:paraId="38605BC2" w14:textId="77777777" w:rsidR="00CC4FC0" w:rsidRPr="00AF5611" w:rsidRDefault="00CC4FC0"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Αγιομυργιανάκης, Γ.Μ. και Μενεγάκη, A.M. (2019). Επιστημονική επιμέλεια μετάφρασης του βιβλίου “Τα οικονομικά της αναψυχής, του ελεύθερου χρόνου &amp; του τουρισμού” 5η έκδοση, John Tribe, Routledge, Εκδόσεις Gutenberg</w:t>
            </w:r>
          </w:p>
          <w:p w14:paraId="69E67D3C" w14:textId="77777777" w:rsidR="00CC4FC0" w:rsidRPr="00AF5611" w:rsidRDefault="00CC4FC0"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Ζαχαράτος Γερ., (2000) Package Tour Παραγωγή και διάθεση του τουριστικού ταξιδιού, Εκδόσεις Προπομπός, Αθήνα </w:t>
            </w:r>
          </w:p>
          <w:p w14:paraId="06D18FBF" w14:textId="77777777" w:rsidR="00CC4FC0" w:rsidRPr="00AF5611" w:rsidRDefault="00CC4FC0"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Λαγός, Δ., (2018) </w:t>
            </w:r>
            <w:r w:rsidRPr="00AF5611">
              <w:rPr>
                <w:rFonts w:asciiTheme="minorHAnsi" w:hAnsiTheme="minorHAnsi" w:cstheme="minorHAnsi"/>
                <w:i/>
                <w:color w:val="1F497D" w:themeColor="text2"/>
                <w:sz w:val="20"/>
                <w:szCs w:val="20"/>
                <w:lang w:val="el-GR"/>
              </w:rPr>
              <w:t>Τουριστική Οικονομική</w:t>
            </w:r>
            <w:r w:rsidRPr="00AF5611">
              <w:rPr>
                <w:rFonts w:asciiTheme="minorHAnsi" w:hAnsiTheme="minorHAnsi" w:cstheme="minorHAnsi"/>
                <w:color w:val="1F497D" w:themeColor="text2"/>
                <w:sz w:val="20"/>
                <w:szCs w:val="20"/>
                <w:lang w:val="el-GR"/>
              </w:rPr>
              <w:t>, 2η έκδοση, Αθήνα, Εκδόσεις ΚΡΙΤΙΚΗ.</w:t>
            </w:r>
          </w:p>
          <w:p w14:paraId="308437B4" w14:textId="77777777" w:rsidR="00CC4FC0" w:rsidRPr="00AF5611" w:rsidRDefault="00CC4FC0"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 xml:space="preserve">Βαρβαρέσος, Σ., (2013) </w:t>
            </w:r>
            <w:r w:rsidRPr="00AF5611">
              <w:rPr>
                <w:rFonts w:asciiTheme="minorHAnsi" w:hAnsiTheme="minorHAnsi" w:cstheme="minorHAnsi"/>
                <w:i/>
                <w:color w:val="1F497D" w:themeColor="text2"/>
                <w:sz w:val="20"/>
                <w:szCs w:val="20"/>
                <w:lang w:val="el-GR"/>
              </w:rPr>
              <w:t>Οικονομική του Τουρισμού, Εννοιολογικές, θεωρητικές και μεθοδολογικές προσεγγίσεις</w:t>
            </w:r>
            <w:r w:rsidRPr="00AF5611">
              <w:rPr>
                <w:rFonts w:asciiTheme="minorHAnsi" w:hAnsiTheme="minorHAnsi" w:cstheme="minorHAnsi"/>
                <w:color w:val="1F497D" w:themeColor="text2"/>
                <w:sz w:val="20"/>
                <w:szCs w:val="20"/>
                <w:lang w:val="el-GR"/>
              </w:rPr>
              <w:t>,  2η ανανεωμένη έκδοση, Αθήνα, Εκδόσεις Προπομπός.</w:t>
            </w:r>
          </w:p>
          <w:p w14:paraId="568A6394" w14:textId="5EAC4AE2" w:rsidR="001D5DD3" w:rsidRPr="00AF5611" w:rsidRDefault="001D5DD3" w:rsidP="00AF5611">
            <w:pPr>
              <w:pStyle w:val="ListParagraph"/>
              <w:numPr>
                <w:ilvl w:val="0"/>
                <w:numId w:val="36"/>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Πουλάκη Ι. (2022)</w:t>
            </w:r>
            <w:r w:rsidR="00413211" w:rsidRPr="00AF5611">
              <w:rPr>
                <w:rFonts w:asciiTheme="minorHAnsi" w:hAnsiTheme="minorHAnsi" w:cstheme="minorHAnsi"/>
                <w:color w:val="1F497D" w:themeColor="text2"/>
                <w:sz w:val="20"/>
                <w:szCs w:val="20"/>
                <w:lang w:val="el-GR"/>
              </w:rPr>
              <w:t>,</w:t>
            </w:r>
            <w:r w:rsidRPr="00AF5611">
              <w:rPr>
                <w:rFonts w:asciiTheme="minorHAnsi" w:hAnsiTheme="minorHAnsi" w:cstheme="minorHAnsi"/>
                <w:color w:val="1F497D" w:themeColor="text2"/>
                <w:sz w:val="20"/>
                <w:szCs w:val="20"/>
                <w:lang w:val="el-GR"/>
              </w:rPr>
              <w:t xml:space="preserve">  Επιστημονική επιμέλεια μετάφρασης του βιβλίου “Τουρισμός”, 2η έκδοση, Michael Lück, Peter Robinson &amp; Stephen Smith, Αθήνα Εκδόσεις Προπομπός</w:t>
            </w:r>
          </w:p>
          <w:p w14:paraId="5DE7114F" w14:textId="602B4409" w:rsidR="00591D99" w:rsidRPr="00AF5611" w:rsidRDefault="00591D99" w:rsidP="00E64175">
            <w:pPr>
              <w:ind w:left="720"/>
              <w:jc w:val="both"/>
              <w:rPr>
                <w:rFonts w:asciiTheme="minorHAnsi" w:hAnsiTheme="minorHAnsi" w:cstheme="minorHAnsi"/>
                <w:color w:val="1F497D" w:themeColor="text2"/>
                <w:sz w:val="20"/>
                <w:szCs w:val="20"/>
                <w:lang w:val="el-GR"/>
              </w:rPr>
            </w:pPr>
          </w:p>
          <w:p w14:paraId="048FE170" w14:textId="77777777" w:rsidR="00591D99" w:rsidRPr="00AF5611" w:rsidRDefault="00591D99" w:rsidP="00591D99">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Ξενόγλωσση Βιβλιογραφία</w:t>
            </w:r>
          </w:p>
          <w:p w14:paraId="5FCCCC3E" w14:textId="77777777" w:rsidR="00E64175" w:rsidRPr="00AF5611" w:rsidRDefault="00E64175" w:rsidP="00AF5611">
            <w:pPr>
              <w:pStyle w:val="ListParagraph"/>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Stabler, M. J., </w:t>
            </w:r>
            <w:proofErr w:type="spellStart"/>
            <w:r w:rsidRPr="00AF5611">
              <w:rPr>
                <w:rFonts w:asciiTheme="minorHAnsi" w:hAnsiTheme="minorHAnsi" w:cstheme="minorHAnsi"/>
                <w:color w:val="1F497D" w:themeColor="text2"/>
                <w:sz w:val="20"/>
                <w:szCs w:val="20"/>
              </w:rPr>
              <w:t>Papatheodorou</w:t>
            </w:r>
            <w:proofErr w:type="spellEnd"/>
            <w:r w:rsidRPr="00AF5611">
              <w:rPr>
                <w:rFonts w:asciiTheme="minorHAnsi" w:hAnsiTheme="minorHAnsi" w:cstheme="minorHAnsi"/>
                <w:color w:val="1F497D" w:themeColor="text2"/>
                <w:sz w:val="20"/>
                <w:szCs w:val="20"/>
              </w:rPr>
              <w:t>, A. &amp; Sinclair, M. T. (2010), «The economics of tourism» (2ed ed.). London: Routledge.</w:t>
            </w:r>
          </w:p>
          <w:p w14:paraId="77EB2300" w14:textId="71D5D771" w:rsidR="00E64175" w:rsidRPr="00AF5611" w:rsidRDefault="00E64175" w:rsidP="00AF5611">
            <w:pPr>
              <w:pStyle w:val="ListParagraph"/>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Lundberg D., M. Krishnamoorthy, M. </w:t>
            </w:r>
            <w:proofErr w:type="spellStart"/>
            <w:r w:rsidRPr="00AF5611">
              <w:rPr>
                <w:rFonts w:asciiTheme="minorHAnsi" w:hAnsiTheme="minorHAnsi" w:cstheme="minorHAnsi"/>
                <w:color w:val="1F497D" w:themeColor="text2"/>
                <w:sz w:val="20"/>
                <w:szCs w:val="20"/>
              </w:rPr>
              <w:t>Stavenga</w:t>
            </w:r>
            <w:proofErr w:type="spellEnd"/>
            <w:r w:rsidRPr="00AF5611">
              <w:rPr>
                <w:rFonts w:asciiTheme="minorHAnsi" w:hAnsiTheme="minorHAnsi" w:cstheme="minorHAnsi"/>
                <w:color w:val="1F497D" w:themeColor="text2"/>
                <w:sz w:val="20"/>
                <w:szCs w:val="20"/>
              </w:rPr>
              <w:t xml:space="preserve">, (1995), Tourism Economics, John Wiley &amp; Sons, Inc. USA  </w:t>
            </w:r>
          </w:p>
          <w:p w14:paraId="0E4EA9D8" w14:textId="44407591" w:rsidR="003C7E34" w:rsidRPr="00AF5611" w:rsidRDefault="003C7E34" w:rsidP="00AF5611">
            <w:pPr>
              <w:pStyle w:val="ListParagraph"/>
              <w:numPr>
                <w:ilvl w:val="0"/>
                <w:numId w:val="37"/>
              </w:num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Dwyer, L., Forsyth, P., &amp; Dwyer, W. (2020). </w:t>
            </w:r>
            <w:r w:rsidRPr="00AF5611">
              <w:rPr>
                <w:rFonts w:asciiTheme="minorHAnsi" w:hAnsiTheme="minorHAnsi" w:cstheme="minorHAnsi"/>
                <w:i/>
                <w:color w:val="1F497D" w:themeColor="text2"/>
                <w:sz w:val="20"/>
                <w:szCs w:val="20"/>
              </w:rPr>
              <w:t>Tourism economics and policy</w:t>
            </w:r>
            <w:r w:rsidRPr="00AF5611">
              <w:rPr>
                <w:rFonts w:asciiTheme="minorHAnsi" w:hAnsiTheme="minorHAnsi" w:cstheme="minorHAnsi"/>
                <w:color w:val="1F497D" w:themeColor="text2"/>
                <w:sz w:val="20"/>
                <w:szCs w:val="20"/>
              </w:rPr>
              <w:t>. Channel View Publications.</w:t>
            </w:r>
          </w:p>
          <w:p w14:paraId="09939A30" w14:textId="77777777" w:rsidR="00591D99" w:rsidRPr="00AF5611" w:rsidRDefault="00591D99" w:rsidP="00591D99">
            <w:pPr>
              <w:jc w:val="both"/>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 xml:space="preserve">    </w:t>
            </w:r>
          </w:p>
          <w:p w14:paraId="7E8EE97E" w14:textId="77777777" w:rsidR="00591D99" w:rsidRPr="00AF5611" w:rsidRDefault="00591D99" w:rsidP="00591D99">
            <w:pPr>
              <w:jc w:val="both"/>
              <w:rPr>
                <w:rFonts w:asciiTheme="minorHAnsi" w:hAnsiTheme="minorHAnsi" w:cstheme="minorHAnsi"/>
                <w:i/>
                <w:color w:val="1F497D" w:themeColor="text2"/>
                <w:sz w:val="20"/>
                <w:szCs w:val="20"/>
                <w:lang w:val="el-GR"/>
              </w:rPr>
            </w:pPr>
            <w:r w:rsidRPr="00AF5611">
              <w:rPr>
                <w:rFonts w:asciiTheme="minorHAnsi" w:hAnsiTheme="minorHAnsi" w:cstheme="minorHAnsi"/>
                <w:i/>
                <w:color w:val="1F497D" w:themeColor="text2"/>
                <w:sz w:val="20"/>
                <w:szCs w:val="20"/>
                <w:lang w:val="el-GR"/>
              </w:rPr>
              <w:t>Ενδεικτική Αρθρογραφία</w:t>
            </w:r>
          </w:p>
          <w:p w14:paraId="35124FB6" w14:textId="194BCCAD" w:rsidR="00E64175" w:rsidRPr="00AF5611" w:rsidRDefault="00E64175" w:rsidP="00AF5611">
            <w:pPr>
              <w:pStyle w:val="ListParagraph"/>
              <w:numPr>
                <w:ilvl w:val="0"/>
                <w:numId w:val="38"/>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Βλάμη Α.</w:t>
            </w:r>
            <w:r w:rsidR="00AF5611">
              <w:rPr>
                <w:rFonts w:asciiTheme="minorHAnsi" w:hAnsiTheme="minorHAnsi" w:cstheme="minorHAnsi"/>
                <w:color w:val="1F497D" w:themeColor="text2"/>
                <w:sz w:val="20"/>
                <w:szCs w:val="20"/>
                <w:lang w:val="el-GR"/>
              </w:rPr>
              <w:t xml:space="preserve"> (2022)</w:t>
            </w:r>
            <w:r w:rsidRPr="00AF5611">
              <w:rPr>
                <w:rFonts w:asciiTheme="minorHAnsi" w:hAnsiTheme="minorHAnsi" w:cstheme="minorHAnsi"/>
                <w:color w:val="1F497D" w:themeColor="text2"/>
                <w:sz w:val="20"/>
                <w:szCs w:val="20"/>
                <w:lang w:val="el-GR"/>
              </w:rPr>
              <w:t xml:space="preserve">, Boutique Hotels. Διαφοροποίηση προϊόντων της τουριστικής ανάπτυξης. Όψεις μιας νέας μορφής ξενοδοχειακής φιλοξενίας, Αθήνα Εκδόσεις Προπομπός </w:t>
            </w:r>
          </w:p>
          <w:p w14:paraId="1EA5E78F" w14:textId="77777777" w:rsidR="00FD327F" w:rsidRPr="00AF5611" w:rsidRDefault="00FD327F" w:rsidP="00AF5611">
            <w:pPr>
              <w:pStyle w:val="ListParagraph"/>
              <w:numPr>
                <w:ilvl w:val="0"/>
                <w:numId w:val="38"/>
              </w:numPr>
              <w:jc w:val="both"/>
              <w:rPr>
                <w:rFonts w:asciiTheme="minorHAnsi" w:hAnsiTheme="minorHAnsi" w:cstheme="minorHAnsi"/>
                <w:color w:val="1F497D" w:themeColor="text2"/>
                <w:sz w:val="20"/>
                <w:szCs w:val="20"/>
              </w:rPr>
            </w:pPr>
            <w:proofErr w:type="spellStart"/>
            <w:r w:rsidRPr="00AF5611">
              <w:rPr>
                <w:rFonts w:asciiTheme="minorHAnsi" w:hAnsiTheme="minorHAnsi" w:cstheme="minorHAnsi"/>
                <w:color w:val="1F497D" w:themeColor="text2"/>
                <w:sz w:val="20"/>
                <w:szCs w:val="20"/>
              </w:rPr>
              <w:t>Vlami</w:t>
            </w:r>
            <w:proofErr w:type="spellEnd"/>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w:t>
            </w:r>
            <w:r w:rsidRPr="00411CFE">
              <w:rPr>
                <w:rFonts w:asciiTheme="minorHAnsi" w:hAnsiTheme="minorHAnsi" w:cstheme="minorHAnsi"/>
                <w:color w:val="1F497D" w:themeColor="text2"/>
                <w:sz w:val="20"/>
                <w:szCs w:val="20"/>
              </w:rPr>
              <w:t xml:space="preserve">. (2021) </w:t>
            </w:r>
            <w:r w:rsidRPr="00AF5611">
              <w:rPr>
                <w:rFonts w:asciiTheme="minorHAnsi" w:hAnsiTheme="minorHAnsi" w:cstheme="minorHAnsi"/>
                <w:color w:val="1F497D" w:themeColor="text2"/>
                <w:sz w:val="20"/>
                <w:szCs w:val="20"/>
              </w:rPr>
              <w:t>Developments</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and</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Challenges</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in</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the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Greek</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Hospitality</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Sector</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for</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Economic</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Tourism</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Growth</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The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Case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of</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Boutique</w:t>
            </w:r>
            <w:r w:rsidRPr="00411CFE">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 xml:space="preserve">Hotels. In: </w:t>
            </w:r>
            <w:proofErr w:type="spellStart"/>
            <w:r w:rsidRPr="00AF5611">
              <w:rPr>
                <w:rFonts w:asciiTheme="minorHAnsi" w:hAnsiTheme="minorHAnsi" w:cstheme="minorHAnsi"/>
                <w:color w:val="1F497D" w:themeColor="text2"/>
                <w:sz w:val="20"/>
                <w:szCs w:val="20"/>
              </w:rPr>
              <w:t>Balsalobre-Lorente</w:t>
            </w:r>
            <w:proofErr w:type="spellEnd"/>
            <w:r w:rsidRPr="00AF5611">
              <w:rPr>
                <w:rFonts w:asciiTheme="minorHAnsi" w:hAnsiTheme="minorHAnsi" w:cstheme="minorHAnsi"/>
                <w:color w:val="1F497D" w:themeColor="text2"/>
                <w:sz w:val="20"/>
                <w:szCs w:val="20"/>
              </w:rPr>
              <w:t xml:space="preserve"> D., </w:t>
            </w:r>
            <w:proofErr w:type="spellStart"/>
            <w:r w:rsidRPr="00AF5611">
              <w:rPr>
                <w:rFonts w:asciiTheme="minorHAnsi" w:hAnsiTheme="minorHAnsi" w:cstheme="minorHAnsi"/>
                <w:color w:val="1F497D" w:themeColor="text2"/>
                <w:sz w:val="20"/>
                <w:szCs w:val="20"/>
              </w:rPr>
              <w:t>Driha</w:t>
            </w:r>
            <w:proofErr w:type="spellEnd"/>
            <w:r w:rsidRPr="00AF5611">
              <w:rPr>
                <w:rFonts w:asciiTheme="minorHAnsi" w:hAnsiTheme="minorHAnsi" w:cstheme="minorHAnsi"/>
                <w:color w:val="1F497D" w:themeColor="text2"/>
                <w:sz w:val="20"/>
                <w:szCs w:val="20"/>
              </w:rPr>
              <w:t xml:space="preserve"> O.M., Shahbaz M. (eds) Strategies in Sustainable Tourism, Economic Growth and Clean Energy. Springer, Cham. https://doi.org/10.1007/978-3-030-59675-0_11.</w:t>
            </w:r>
          </w:p>
          <w:p w14:paraId="6F0AE2AD" w14:textId="451F7E4F" w:rsidR="00FD327F" w:rsidRPr="00AF5611" w:rsidRDefault="00FD327F" w:rsidP="00AF5611">
            <w:pPr>
              <w:pStyle w:val="ListParagraph"/>
              <w:numPr>
                <w:ilvl w:val="0"/>
                <w:numId w:val="38"/>
              </w:numPr>
              <w:jc w:val="both"/>
              <w:rPr>
                <w:rFonts w:asciiTheme="minorHAnsi" w:hAnsiTheme="minorHAnsi" w:cstheme="minorHAnsi"/>
                <w:color w:val="1F497D" w:themeColor="text2"/>
                <w:sz w:val="20"/>
                <w:szCs w:val="20"/>
              </w:rPr>
            </w:pPr>
            <w:proofErr w:type="spellStart"/>
            <w:r w:rsidRPr="00AF5611">
              <w:rPr>
                <w:rFonts w:asciiTheme="minorHAnsi" w:hAnsiTheme="minorHAnsi" w:cstheme="minorHAnsi"/>
                <w:color w:val="1F497D" w:themeColor="text2"/>
                <w:sz w:val="20"/>
                <w:szCs w:val="20"/>
              </w:rPr>
              <w:t>Vlami</w:t>
            </w:r>
            <w:proofErr w:type="spellEnd"/>
            <w:r w:rsidRPr="00AF5611">
              <w:rPr>
                <w:rFonts w:asciiTheme="minorHAnsi" w:hAnsiTheme="minorHAnsi" w:cstheme="minorHAnsi"/>
                <w:color w:val="1F497D" w:themeColor="text2"/>
                <w:sz w:val="20"/>
                <w:szCs w:val="20"/>
              </w:rPr>
              <w:t xml:space="preserve">, A. (2020) Tourism Economic and Tourism Development in Greece, in the Period of the Economic Adjustment </w:t>
            </w:r>
            <w:proofErr w:type="spellStart"/>
            <w:r w:rsidRPr="00AF5611">
              <w:rPr>
                <w:rFonts w:asciiTheme="minorHAnsi" w:hAnsiTheme="minorHAnsi" w:cstheme="minorHAnsi"/>
                <w:color w:val="1F497D" w:themeColor="text2"/>
                <w:sz w:val="20"/>
                <w:szCs w:val="20"/>
              </w:rPr>
              <w:t>Programmes</w:t>
            </w:r>
            <w:proofErr w:type="spellEnd"/>
            <w:r w:rsidRPr="00AF5611">
              <w:rPr>
                <w:rFonts w:asciiTheme="minorHAnsi" w:hAnsiTheme="minorHAnsi" w:cstheme="minorHAnsi"/>
                <w:color w:val="1F497D" w:themeColor="text2"/>
                <w:sz w:val="20"/>
                <w:szCs w:val="20"/>
              </w:rPr>
              <w:t>, Journal of Business &amp; Economic Policy, ISSN: 2375-0766, 2375-0774 (Online) Vol. 7, No. 1, 20-28, March 2020 doi:10.30845/</w:t>
            </w:r>
            <w:proofErr w:type="gramStart"/>
            <w:r w:rsidRPr="00AF5611">
              <w:rPr>
                <w:rFonts w:asciiTheme="minorHAnsi" w:hAnsiTheme="minorHAnsi" w:cstheme="minorHAnsi"/>
                <w:color w:val="1F497D" w:themeColor="text2"/>
                <w:sz w:val="20"/>
                <w:szCs w:val="20"/>
              </w:rPr>
              <w:t>jbep.v</w:t>
            </w:r>
            <w:proofErr w:type="gramEnd"/>
            <w:r w:rsidRPr="00AF5611">
              <w:rPr>
                <w:rFonts w:asciiTheme="minorHAnsi" w:hAnsiTheme="minorHAnsi" w:cstheme="minorHAnsi"/>
                <w:color w:val="1F497D" w:themeColor="text2"/>
                <w:sz w:val="20"/>
                <w:szCs w:val="20"/>
              </w:rPr>
              <w:t>7n1p3.</w:t>
            </w:r>
          </w:p>
          <w:p w14:paraId="643D7B7B" w14:textId="417CD2BA" w:rsidR="00FD327F" w:rsidRPr="00AF5611" w:rsidRDefault="00FD327F" w:rsidP="00AF5611">
            <w:pPr>
              <w:pStyle w:val="ListParagraph"/>
              <w:numPr>
                <w:ilvl w:val="0"/>
                <w:numId w:val="38"/>
              </w:numPr>
              <w:jc w:val="both"/>
              <w:rPr>
                <w:rFonts w:asciiTheme="minorHAnsi" w:hAnsiTheme="minorHAnsi" w:cstheme="minorHAnsi"/>
                <w:color w:val="1F497D" w:themeColor="text2"/>
                <w:sz w:val="20"/>
                <w:szCs w:val="20"/>
              </w:rPr>
            </w:pPr>
            <w:proofErr w:type="spellStart"/>
            <w:r w:rsidRPr="00AF5611">
              <w:rPr>
                <w:rFonts w:asciiTheme="minorHAnsi" w:hAnsiTheme="minorHAnsi" w:cstheme="minorHAnsi"/>
                <w:color w:val="1F497D" w:themeColor="text2"/>
                <w:sz w:val="20"/>
                <w:szCs w:val="20"/>
              </w:rPr>
              <w:lastRenderedPageBreak/>
              <w:t>Menegaki</w:t>
            </w:r>
            <w:proofErr w:type="spellEnd"/>
            <w:r w:rsidRPr="00AF5611">
              <w:rPr>
                <w:rFonts w:asciiTheme="minorHAnsi" w:hAnsiTheme="minorHAnsi" w:cstheme="minorHAnsi"/>
                <w:color w:val="1F497D" w:themeColor="text2"/>
                <w:sz w:val="20"/>
                <w:szCs w:val="20"/>
              </w:rPr>
              <w:t>, A.N. (2018). Economic aspects of cyclical implementation in Greek sustainable hospitality, International Journal of Tourism Policy, 8(4):271-301)</w:t>
            </w:r>
          </w:p>
          <w:p w14:paraId="6CAD0FEC" w14:textId="639D8AEA" w:rsidR="00FD327F" w:rsidRPr="00AF5611" w:rsidRDefault="00FD327F" w:rsidP="00AF5611">
            <w:pPr>
              <w:pStyle w:val="ListParagraph"/>
              <w:numPr>
                <w:ilvl w:val="0"/>
                <w:numId w:val="38"/>
              </w:numPr>
              <w:jc w:val="both"/>
              <w:rPr>
                <w:rFonts w:asciiTheme="minorHAnsi" w:hAnsiTheme="minorHAnsi" w:cstheme="minorHAnsi"/>
                <w:color w:val="1F497D" w:themeColor="text2"/>
                <w:sz w:val="20"/>
                <w:szCs w:val="20"/>
              </w:rPr>
            </w:pPr>
            <w:proofErr w:type="spellStart"/>
            <w:r w:rsidRPr="00AF5611">
              <w:rPr>
                <w:rFonts w:asciiTheme="minorHAnsi" w:hAnsiTheme="minorHAnsi" w:cstheme="minorHAnsi"/>
                <w:color w:val="1F497D" w:themeColor="text2"/>
                <w:sz w:val="20"/>
                <w:szCs w:val="20"/>
              </w:rPr>
              <w:t>Menegaki</w:t>
            </w:r>
            <w:proofErr w:type="spellEnd"/>
            <w:r w:rsidRPr="00AF5611">
              <w:rPr>
                <w:rFonts w:asciiTheme="minorHAnsi" w:hAnsiTheme="minorHAnsi" w:cstheme="minorHAnsi"/>
                <w:color w:val="1F497D" w:themeColor="text2"/>
                <w:sz w:val="20"/>
                <w:szCs w:val="20"/>
              </w:rPr>
              <w:t xml:space="preserve">, A.N., Tiwari, A.K. and </w:t>
            </w:r>
            <w:proofErr w:type="spellStart"/>
            <w:r w:rsidRPr="00AF5611">
              <w:rPr>
                <w:rFonts w:asciiTheme="minorHAnsi" w:hAnsiTheme="minorHAnsi" w:cstheme="minorHAnsi"/>
                <w:color w:val="1F497D" w:themeColor="text2"/>
                <w:sz w:val="20"/>
                <w:szCs w:val="20"/>
              </w:rPr>
              <w:t>Agiomirgianakis</w:t>
            </w:r>
            <w:proofErr w:type="spellEnd"/>
            <w:r w:rsidRPr="00AF5611">
              <w:rPr>
                <w:rFonts w:asciiTheme="minorHAnsi" w:hAnsiTheme="minorHAnsi" w:cstheme="minorHAnsi"/>
                <w:color w:val="1F497D" w:themeColor="text2"/>
                <w:sz w:val="20"/>
                <w:szCs w:val="20"/>
              </w:rPr>
              <w:t>, G.M. (2020).</w:t>
            </w:r>
            <w:r w:rsidR="00ED7608" w:rsidRPr="00AF5611">
              <w:rPr>
                <w:rFonts w:asciiTheme="minorHAnsi" w:hAnsiTheme="minorHAnsi" w:cstheme="minorHAnsi"/>
                <w:color w:val="1F497D" w:themeColor="text2"/>
                <w:sz w:val="20"/>
                <w:szCs w:val="20"/>
              </w:rPr>
              <w:t xml:space="preserve"> </w:t>
            </w:r>
            <w:r w:rsidRPr="00AF5611">
              <w:rPr>
                <w:rFonts w:asciiTheme="minorHAnsi" w:hAnsiTheme="minorHAnsi" w:cstheme="minorHAnsi"/>
                <w:color w:val="1F497D" w:themeColor="text2"/>
                <w:sz w:val="20"/>
                <w:szCs w:val="20"/>
              </w:rPr>
              <w:t>Asymmetries in European inbound and outbound tourism: Normal, luxury or inferior good, Fresh evidence from a Quantile Regression, European Journal of Tourism Research,25:2508</w:t>
            </w:r>
          </w:p>
          <w:p w14:paraId="4DC961C3" w14:textId="5C562F8B" w:rsidR="00591D99" w:rsidRPr="00AF5611" w:rsidRDefault="00FD327F" w:rsidP="00AF5611">
            <w:pPr>
              <w:pStyle w:val="ListParagraph"/>
              <w:numPr>
                <w:ilvl w:val="0"/>
                <w:numId w:val="38"/>
              </w:numPr>
              <w:jc w:val="both"/>
              <w:rPr>
                <w:rFonts w:asciiTheme="minorHAnsi" w:hAnsiTheme="minorHAnsi" w:cstheme="minorHAnsi"/>
                <w:color w:val="1F497D" w:themeColor="text2"/>
                <w:sz w:val="20"/>
                <w:szCs w:val="20"/>
                <w:lang w:val="el-GR"/>
              </w:rPr>
            </w:pPr>
            <w:r w:rsidRPr="00AF5611">
              <w:rPr>
                <w:rFonts w:asciiTheme="minorHAnsi" w:hAnsiTheme="minorHAnsi" w:cstheme="minorHAnsi"/>
                <w:color w:val="1F497D" w:themeColor="text2"/>
                <w:sz w:val="20"/>
                <w:szCs w:val="20"/>
                <w:lang w:val="el-GR"/>
              </w:rPr>
              <w:t>Βλάμη Α. (2017) Η πολιτική χρηματοδότησης της Ελληνικής Ξενοδοχίας&amp; η περιφερειοποίηση του Ελληνικού Τουρισμού, Ενότητα Β1: Οικονομική Διοίκηση και Λειτουργία Ξενοδοχείων, στο Τσάρτα Π.&amp; Λύτρας Π. (επιμ.) «Τουρισμός, Τουριστική Ανάπτυξη, Συμβολές Ελλήνων Επιστημόνων», σελ. 517-524, Αθήνα: Παπαζήση.</w:t>
            </w:r>
            <w:r w:rsidR="00591D99" w:rsidRPr="00AF5611">
              <w:rPr>
                <w:rFonts w:asciiTheme="minorHAnsi" w:hAnsiTheme="minorHAnsi" w:cstheme="minorHAnsi"/>
                <w:color w:val="1F497D" w:themeColor="text2"/>
                <w:sz w:val="20"/>
                <w:szCs w:val="20"/>
                <w:lang w:val="el-GR"/>
              </w:rPr>
              <w:t xml:space="preserve">  </w:t>
            </w:r>
          </w:p>
          <w:p w14:paraId="6A81EBF3" w14:textId="77777777" w:rsidR="00591D99" w:rsidRPr="00AF5611" w:rsidRDefault="00591D99" w:rsidP="00746551">
            <w:pPr>
              <w:jc w:val="both"/>
              <w:rPr>
                <w:rFonts w:asciiTheme="minorHAnsi" w:hAnsiTheme="minorHAnsi" w:cstheme="minorHAnsi"/>
                <w:color w:val="1F497D" w:themeColor="text2"/>
                <w:sz w:val="20"/>
                <w:szCs w:val="20"/>
                <w:lang w:val="el-GR"/>
              </w:rPr>
            </w:pPr>
          </w:p>
          <w:p w14:paraId="1545C0B7" w14:textId="77777777" w:rsidR="00591D99" w:rsidRPr="00AF5611" w:rsidRDefault="00591D99" w:rsidP="00591D99">
            <w:pPr>
              <w:rPr>
                <w:rFonts w:asciiTheme="minorHAnsi" w:hAnsiTheme="minorHAnsi" w:cstheme="minorHAnsi"/>
                <w:i/>
                <w:color w:val="1F497D" w:themeColor="text2"/>
                <w:sz w:val="20"/>
                <w:szCs w:val="20"/>
              </w:rPr>
            </w:pPr>
            <w:r w:rsidRPr="00AF5611">
              <w:rPr>
                <w:rFonts w:asciiTheme="minorHAnsi" w:hAnsiTheme="minorHAnsi" w:cstheme="minorHAnsi"/>
                <w:i/>
                <w:color w:val="1F497D" w:themeColor="text2"/>
                <w:sz w:val="20"/>
                <w:szCs w:val="20"/>
                <w:lang w:val="el-GR"/>
              </w:rPr>
              <w:t>Συναφή</w:t>
            </w:r>
            <w:r w:rsidRPr="00AF5611">
              <w:rPr>
                <w:rFonts w:asciiTheme="minorHAnsi" w:hAnsiTheme="minorHAnsi" w:cstheme="minorHAnsi"/>
                <w:i/>
                <w:color w:val="1F497D" w:themeColor="text2"/>
                <w:sz w:val="20"/>
                <w:szCs w:val="20"/>
              </w:rPr>
              <w:t xml:space="preserve"> </w:t>
            </w:r>
            <w:r w:rsidRPr="00AF5611">
              <w:rPr>
                <w:rFonts w:asciiTheme="minorHAnsi" w:hAnsiTheme="minorHAnsi" w:cstheme="minorHAnsi"/>
                <w:i/>
                <w:color w:val="1F497D" w:themeColor="text2"/>
                <w:sz w:val="20"/>
                <w:szCs w:val="20"/>
                <w:lang w:val="el-GR"/>
              </w:rPr>
              <w:t>επιστημονικά</w:t>
            </w:r>
            <w:r w:rsidRPr="00AF5611">
              <w:rPr>
                <w:rFonts w:asciiTheme="minorHAnsi" w:hAnsiTheme="minorHAnsi" w:cstheme="minorHAnsi"/>
                <w:i/>
                <w:color w:val="1F497D" w:themeColor="text2"/>
                <w:sz w:val="20"/>
                <w:szCs w:val="20"/>
              </w:rPr>
              <w:t xml:space="preserve"> </w:t>
            </w:r>
            <w:r w:rsidRPr="00AF5611">
              <w:rPr>
                <w:rFonts w:asciiTheme="minorHAnsi" w:hAnsiTheme="minorHAnsi" w:cstheme="minorHAnsi"/>
                <w:i/>
                <w:color w:val="1F497D" w:themeColor="text2"/>
                <w:sz w:val="20"/>
                <w:szCs w:val="20"/>
                <w:lang w:val="el-GR"/>
              </w:rPr>
              <w:t>περιοδικά</w:t>
            </w:r>
          </w:p>
          <w:p w14:paraId="51ACC221" w14:textId="7A9BB894" w:rsidR="00412EBF" w:rsidRPr="00AF5611" w:rsidRDefault="00412EBF" w:rsidP="00412EBF">
            <w:pPr>
              <w:ind w:firstLine="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Tourism Economics</w:t>
            </w:r>
          </w:p>
          <w:p w14:paraId="348B5F2D" w14:textId="5AF163E9"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Annals of Tourism Research</w:t>
            </w:r>
          </w:p>
          <w:p w14:paraId="60AC199C" w14:textId="464952D2"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International Journal of Tourism Research</w:t>
            </w:r>
          </w:p>
          <w:p w14:paraId="455F57E7" w14:textId="69D8565A"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Journal of Hospitality &amp; Tourism Research</w:t>
            </w:r>
          </w:p>
          <w:p w14:paraId="4BE9057C" w14:textId="65E72A1A" w:rsidR="00142A96" w:rsidRPr="00AF5611" w:rsidRDefault="00142A96" w:rsidP="00142A96">
            <w:pPr>
              <w:ind w:left="426"/>
              <w:rPr>
                <w:rFonts w:asciiTheme="minorHAnsi" w:hAnsiTheme="minorHAnsi" w:cstheme="minorHAnsi"/>
                <w:color w:val="1F497D" w:themeColor="text2"/>
                <w:sz w:val="20"/>
                <w:szCs w:val="20"/>
              </w:rPr>
            </w:pPr>
            <w:r w:rsidRPr="00AF5611">
              <w:rPr>
                <w:rFonts w:asciiTheme="minorHAnsi" w:hAnsiTheme="minorHAnsi" w:cstheme="minorHAnsi"/>
                <w:color w:val="1F497D" w:themeColor="text2"/>
                <w:sz w:val="20"/>
                <w:szCs w:val="20"/>
              </w:rPr>
              <w:t>Tourism Management</w:t>
            </w:r>
          </w:p>
          <w:p w14:paraId="549BFBA8" w14:textId="5178A693" w:rsidR="00DF1260" w:rsidRPr="00F30DBA" w:rsidRDefault="00142A96" w:rsidP="00F30DBA">
            <w:pPr>
              <w:ind w:left="426"/>
              <w:rPr>
                <w:rFonts w:asciiTheme="minorHAnsi" w:hAnsiTheme="minorHAnsi" w:cstheme="minorHAnsi"/>
                <w:sz w:val="20"/>
                <w:szCs w:val="20"/>
              </w:rPr>
            </w:pPr>
            <w:proofErr w:type="spellStart"/>
            <w:r w:rsidRPr="00AF5611">
              <w:rPr>
                <w:rFonts w:asciiTheme="minorHAnsi" w:hAnsiTheme="minorHAnsi" w:cstheme="minorHAnsi"/>
                <w:color w:val="1F497D" w:themeColor="text2"/>
                <w:sz w:val="20"/>
                <w:szCs w:val="20"/>
              </w:rPr>
              <w:t>Tourismos</w:t>
            </w:r>
            <w:proofErr w:type="spellEnd"/>
          </w:p>
        </w:tc>
      </w:tr>
    </w:tbl>
    <w:p w14:paraId="77730BA6"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E766BC"/>
    <w:multiLevelType w:val="hybridMultilevel"/>
    <w:tmpl w:val="1DC0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0"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E666DB7"/>
    <w:multiLevelType w:val="hybridMultilevel"/>
    <w:tmpl w:val="BE18181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0C77F4"/>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B7E2F"/>
    <w:multiLevelType w:val="hybridMultilevel"/>
    <w:tmpl w:val="4C024810"/>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E16747"/>
    <w:multiLevelType w:val="hybridMultilevel"/>
    <w:tmpl w:val="DB2E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6C31124"/>
    <w:multiLevelType w:val="hybridMultilevel"/>
    <w:tmpl w:val="9D14926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1"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C01D66"/>
    <w:multiLevelType w:val="hybridMultilevel"/>
    <w:tmpl w:val="FD2408A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10DB6"/>
    <w:multiLevelType w:val="hybridMultilevel"/>
    <w:tmpl w:val="34B08A36"/>
    <w:lvl w:ilvl="0" w:tplc="BBB6C878">
      <w:numFmt w:val="bullet"/>
      <w:lvlText w:val="•"/>
      <w:lvlJc w:val="left"/>
      <w:pPr>
        <w:ind w:left="786" w:hanging="360"/>
      </w:pPr>
      <w:rPr>
        <w:rFonts w:ascii="Calibri" w:eastAsia="Times New Roman"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6" w15:restartNumberingAfterBreak="0">
    <w:nsid w:val="7C627E09"/>
    <w:multiLevelType w:val="hybridMultilevel"/>
    <w:tmpl w:val="E4541C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633512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516208">
    <w:abstractNumId w:val="30"/>
  </w:num>
  <w:num w:numId="3" w16cid:durableId="982271457">
    <w:abstractNumId w:val="0"/>
  </w:num>
  <w:num w:numId="4" w16cid:durableId="599988483">
    <w:abstractNumId w:val="26"/>
  </w:num>
  <w:num w:numId="5" w16cid:durableId="723260442">
    <w:abstractNumId w:val="21"/>
  </w:num>
  <w:num w:numId="6" w16cid:durableId="569317175">
    <w:abstractNumId w:val="27"/>
  </w:num>
  <w:num w:numId="7" w16cid:durableId="801071621">
    <w:abstractNumId w:val="28"/>
  </w:num>
  <w:num w:numId="8" w16cid:durableId="1818717695">
    <w:abstractNumId w:val="31"/>
  </w:num>
  <w:num w:numId="9" w16cid:durableId="1215655806">
    <w:abstractNumId w:val="9"/>
  </w:num>
  <w:num w:numId="10" w16cid:durableId="1421177034">
    <w:abstractNumId w:val="27"/>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16cid:durableId="357121956">
    <w:abstractNumId w:val="24"/>
  </w:num>
  <w:num w:numId="12" w16cid:durableId="2139833776">
    <w:abstractNumId w:val="20"/>
  </w:num>
  <w:num w:numId="13" w16cid:durableId="529800331">
    <w:abstractNumId w:val="7"/>
  </w:num>
  <w:num w:numId="14" w16cid:durableId="223297687">
    <w:abstractNumId w:val="17"/>
  </w:num>
  <w:num w:numId="15" w16cid:durableId="1911185381">
    <w:abstractNumId w:val="6"/>
  </w:num>
  <w:num w:numId="16" w16cid:durableId="2050371999">
    <w:abstractNumId w:val="2"/>
  </w:num>
  <w:num w:numId="17" w16cid:durableId="519196931">
    <w:abstractNumId w:val="3"/>
  </w:num>
  <w:num w:numId="18" w16cid:durableId="63455636">
    <w:abstractNumId w:val="19"/>
  </w:num>
  <w:num w:numId="19" w16cid:durableId="1414277750">
    <w:abstractNumId w:val="15"/>
  </w:num>
  <w:num w:numId="20" w16cid:durableId="1611232174">
    <w:abstractNumId w:val="1"/>
  </w:num>
  <w:num w:numId="21" w16cid:durableId="72240637">
    <w:abstractNumId w:val="25"/>
  </w:num>
  <w:num w:numId="22" w16cid:durableId="586693220">
    <w:abstractNumId w:val="11"/>
  </w:num>
  <w:num w:numId="23" w16cid:durableId="2019892253">
    <w:abstractNumId w:val="10"/>
  </w:num>
  <w:num w:numId="24" w16cid:durableId="821385338">
    <w:abstractNumId w:val="5"/>
  </w:num>
  <w:num w:numId="25" w16cid:durableId="525871776">
    <w:abstractNumId w:val="18"/>
  </w:num>
  <w:num w:numId="26" w16cid:durableId="242226698">
    <w:abstractNumId w:val="14"/>
  </w:num>
  <w:num w:numId="27" w16cid:durableId="855080353">
    <w:abstractNumId w:val="33"/>
  </w:num>
  <w:num w:numId="28" w16cid:durableId="412699414">
    <w:abstractNumId w:val="13"/>
  </w:num>
  <w:num w:numId="29" w16cid:durableId="1183083402">
    <w:abstractNumId w:val="32"/>
  </w:num>
  <w:num w:numId="30" w16cid:durableId="821191362">
    <w:abstractNumId w:val="36"/>
  </w:num>
  <w:num w:numId="31" w16cid:durableId="1241063028">
    <w:abstractNumId w:val="35"/>
  </w:num>
  <w:num w:numId="32" w16cid:durableId="455686009">
    <w:abstractNumId w:val="16"/>
  </w:num>
  <w:num w:numId="33" w16cid:durableId="973871654">
    <w:abstractNumId w:val="4"/>
  </w:num>
  <w:num w:numId="34" w16cid:durableId="1307009269">
    <w:abstractNumId w:val="23"/>
  </w:num>
  <w:num w:numId="35" w16cid:durableId="1751389243">
    <w:abstractNumId w:val="12"/>
  </w:num>
  <w:num w:numId="36" w16cid:durableId="944387992">
    <w:abstractNumId w:val="22"/>
  </w:num>
  <w:num w:numId="37" w16cid:durableId="720908944">
    <w:abstractNumId w:val="29"/>
  </w:num>
  <w:num w:numId="38" w16cid:durableId="198057040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7349D"/>
    <w:rsid w:val="000777B8"/>
    <w:rsid w:val="00081AA8"/>
    <w:rsid w:val="000A3F30"/>
    <w:rsid w:val="001002FD"/>
    <w:rsid w:val="00100E1C"/>
    <w:rsid w:val="00102F02"/>
    <w:rsid w:val="00142A96"/>
    <w:rsid w:val="00163B7D"/>
    <w:rsid w:val="001836E0"/>
    <w:rsid w:val="001C6E97"/>
    <w:rsid w:val="001D5DD3"/>
    <w:rsid w:val="001E2C4A"/>
    <w:rsid w:val="002079D8"/>
    <w:rsid w:val="0025358F"/>
    <w:rsid w:val="00290C68"/>
    <w:rsid w:val="00290D59"/>
    <w:rsid w:val="002B7317"/>
    <w:rsid w:val="002D53A8"/>
    <w:rsid w:val="00313B49"/>
    <w:rsid w:val="003278F4"/>
    <w:rsid w:val="0034617D"/>
    <w:rsid w:val="003556AC"/>
    <w:rsid w:val="0039409E"/>
    <w:rsid w:val="00394BBC"/>
    <w:rsid w:val="003A7E48"/>
    <w:rsid w:val="003B12F5"/>
    <w:rsid w:val="003C7E34"/>
    <w:rsid w:val="003D14C0"/>
    <w:rsid w:val="003E3E41"/>
    <w:rsid w:val="003F0F3D"/>
    <w:rsid w:val="003F773B"/>
    <w:rsid w:val="004074C4"/>
    <w:rsid w:val="00411CFE"/>
    <w:rsid w:val="00412D1F"/>
    <w:rsid w:val="00412EBF"/>
    <w:rsid w:val="00413211"/>
    <w:rsid w:val="004226CA"/>
    <w:rsid w:val="004464AE"/>
    <w:rsid w:val="0045446E"/>
    <w:rsid w:val="00457A8E"/>
    <w:rsid w:val="00461577"/>
    <w:rsid w:val="00481895"/>
    <w:rsid w:val="004917BD"/>
    <w:rsid w:val="004C2B2E"/>
    <w:rsid w:val="004C66B8"/>
    <w:rsid w:val="004D2719"/>
    <w:rsid w:val="004E2C8A"/>
    <w:rsid w:val="004E6264"/>
    <w:rsid w:val="004F604B"/>
    <w:rsid w:val="00500D0A"/>
    <w:rsid w:val="005145E3"/>
    <w:rsid w:val="0051485C"/>
    <w:rsid w:val="0051583E"/>
    <w:rsid w:val="00570A34"/>
    <w:rsid w:val="00573F4B"/>
    <w:rsid w:val="00582856"/>
    <w:rsid w:val="005878BD"/>
    <w:rsid w:val="00591D99"/>
    <w:rsid w:val="005A529B"/>
    <w:rsid w:val="005A5792"/>
    <w:rsid w:val="005D685A"/>
    <w:rsid w:val="005E5367"/>
    <w:rsid w:val="00612201"/>
    <w:rsid w:val="00625545"/>
    <w:rsid w:val="006543D8"/>
    <w:rsid w:val="00671662"/>
    <w:rsid w:val="006835E3"/>
    <w:rsid w:val="006B163E"/>
    <w:rsid w:val="006E1759"/>
    <w:rsid w:val="006F163D"/>
    <w:rsid w:val="00705AAD"/>
    <w:rsid w:val="00730C79"/>
    <w:rsid w:val="007436C5"/>
    <w:rsid w:val="00746551"/>
    <w:rsid w:val="007A44C5"/>
    <w:rsid w:val="007C1D39"/>
    <w:rsid w:val="0082610C"/>
    <w:rsid w:val="00845FDA"/>
    <w:rsid w:val="00874D75"/>
    <w:rsid w:val="0088214C"/>
    <w:rsid w:val="00887EAB"/>
    <w:rsid w:val="00896F6C"/>
    <w:rsid w:val="008B226D"/>
    <w:rsid w:val="008B7C46"/>
    <w:rsid w:val="008E7FDE"/>
    <w:rsid w:val="008F3269"/>
    <w:rsid w:val="0092704D"/>
    <w:rsid w:val="00927EF1"/>
    <w:rsid w:val="00961EBE"/>
    <w:rsid w:val="009B2960"/>
    <w:rsid w:val="009B7F11"/>
    <w:rsid w:val="009C120A"/>
    <w:rsid w:val="009D6A1C"/>
    <w:rsid w:val="009E7078"/>
    <w:rsid w:val="009E7285"/>
    <w:rsid w:val="00A11609"/>
    <w:rsid w:val="00A62235"/>
    <w:rsid w:val="00A628DE"/>
    <w:rsid w:val="00A74371"/>
    <w:rsid w:val="00AA0E16"/>
    <w:rsid w:val="00AD7020"/>
    <w:rsid w:val="00AE3E58"/>
    <w:rsid w:val="00AE3EC2"/>
    <w:rsid w:val="00AF5611"/>
    <w:rsid w:val="00AF7612"/>
    <w:rsid w:val="00B044D7"/>
    <w:rsid w:val="00B04E23"/>
    <w:rsid w:val="00B132A2"/>
    <w:rsid w:val="00B1379A"/>
    <w:rsid w:val="00B14B74"/>
    <w:rsid w:val="00B806A3"/>
    <w:rsid w:val="00B827B5"/>
    <w:rsid w:val="00B9124C"/>
    <w:rsid w:val="00B92500"/>
    <w:rsid w:val="00BA351F"/>
    <w:rsid w:val="00BB2AE4"/>
    <w:rsid w:val="00BB7642"/>
    <w:rsid w:val="00BD2A53"/>
    <w:rsid w:val="00BE3AFD"/>
    <w:rsid w:val="00C1421F"/>
    <w:rsid w:val="00C21EC8"/>
    <w:rsid w:val="00C44467"/>
    <w:rsid w:val="00C553F1"/>
    <w:rsid w:val="00C5633C"/>
    <w:rsid w:val="00C65625"/>
    <w:rsid w:val="00C976B6"/>
    <w:rsid w:val="00CA3DFB"/>
    <w:rsid w:val="00CA6405"/>
    <w:rsid w:val="00CC4FC0"/>
    <w:rsid w:val="00CE344F"/>
    <w:rsid w:val="00D40F21"/>
    <w:rsid w:val="00D43052"/>
    <w:rsid w:val="00D437A2"/>
    <w:rsid w:val="00D63459"/>
    <w:rsid w:val="00D91AD2"/>
    <w:rsid w:val="00DF1260"/>
    <w:rsid w:val="00E26915"/>
    <w:rsid w:val="00E64175"/>
    <w:rsid w:val="00E7096A"/>
    <w:rsid w:val="00E718C8"/>
    <w:rsid w:val="00E81E14"/>
    <w:rsid w:val="00EA1C56"/>
    <w:rsid w:val="00EA749C"/>
    <w:rsid w:val="00ED7608"/>
    <w:rsid w:val="00F259DF"/>
    <w:rsid w:val="00F30539"/>
    <w:rsid w:val="00F30DBA"/>
    <w:rsid w:val="00F40E0F"/>
    <w:rsid w:val="00F5310B"/>
    <w:rsid w:val="00F563E5"/>
    <w:rsid w:val="00F72B38"/>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Strong">
    <w:name w:val="Strong"/>
    <w:basedOn w:val="DefaultParagraphFont"/>
    <w:uiPriority w:val="22"/>
    <w:qFormat/>
    <w:locked/>
    <w:rsid w:val="00FD327F"/>
    <w:rPr>
      <w:b/>
      <w:bCs/>
    </w:rPr>
  </w:style>
  <w:style w:type="character" w:styleId="Emphasis">
    <w:name w:val="Emphasis"/>
    <w:basedOn w:val="DefaultParagraphFont"/>
    <w:uiPriority w:val="20"/>
    <w:qFormat/>
    <w:locked/>
    <w:rsid w:val="00FD32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5475">
      <w:bodyDiv w:val="1"/>
      <w:marLeft w:val="0"/>
      <w:marRight w:val="0"/>
      <w:marTop w:val="0"/>
      <w:marBottom w:val="0"/>
      <w:divBdr>
        <w:top w:val="none" w:sz="0" w:space="0" w:color="auto"/>
        <w:left w:val="none" w:sz="0" w:space="0" w:color="auto"/>
        <w:bottom w:val="none" w:sz="0" w:space="0" w:color="auto"/>
        <w:right w:val="none" w:sz="0" w:space="0" w:color="auto"/>
      </w:divBdr>
    </w:div>
    <w:div w:id="57594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EF132-656C-42AA-9FDD-145A77816C25}">
  <ds:schemaRefs>
    <ds:schemaRef ds:uri="http://schemas.microsoft.com/sharepoint/v3/contenttype/forms"/>
  </ds:schemaRefs>
</ds:datastoreItem>
</file>

<file path=customXml/itemProps2.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84DDF6-DD80-446A-AE23-720FD8DDE982}">
  <ds:schemaRefs>
    <ds:schemaRef ds:uri="http://schemas.openxmlformats.org/officeDocument/2006/bibliography"/>
  </ds:schemaRefs>
</ds:datastoreItem>
</file>

<file path=customXml/itemProps4.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1748</Words>
  <Characters>9970</Characters>
  <Application>Microsoft Office Word</Application>
  <DocSecurity>0</DocSecurity>
  <Lines>83</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MENEGAKI ANGELIKI</cp:lastModifiedBy>
  <cp:revision>4</cp:revision>
  <dcterms:created xsi:type="dcterms:W3CDTF">2023-01-31T14:41:00Z</dcterms:created>
  <dcterms:modified xsi:type="dcterms:W3CDTF">2023-01-31T14:50:00Z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