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69A9"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06DF7621"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735CBF" w14:paraId="10939BAF" w14:textId="77777777" w:rsidTr="009B7F11">
        <w:tc>
          <w:tcPr>
            <w:tcW w:w="2690" w:type="dxa"/>
            <w:shd w:val="clear" w:color="auto" w:fill="DDD9C3"/>
          </w:tcPr>
          <w:p w14:paraId="45C37BAC"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776C4B59"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735CBF" w14:paraId="1E8549CC" w14:textId="77777777" w:rsidTr="009B7F11">
        <w:tc>
          <w:tcPr>
            <w:tcW w:w="2690" w:type="dxa"/>
            <w:shd w:val="clear" w:color="auto" w:fill="DDD9C3"/>
          </w:tcPr>
          <w:p w14:paraId="09C82FEA"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5FE2E558"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44F4C245" w14:textId="77777777" w:rsidTr="009B7F11">
        <w:tc>
          <w:tcPr>
            <w:tcW w:w="2690" w:type="dxa"/>
            <w:shd w:val="clear" w:color="auto" w:fill="DDD9C3"/>
          </w:tcPr>
          <w:p w14:paraId="7A6CCF0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3B4E4689"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4BAD7CD7" w14:textId="77777777" w:rsidTr="009B7F11">
        <w:tc>
          <w:tcPr>
            <w:tcW w:w="2690" w:type="dxa"/>
            <w:shd w:val="clear" w:color="auto" w:fill="DDD9C3"/>
          </w:tcPr>
          <w:p w14:paraId="7CCDBC5C"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7BC019D1" w14:textId="77777777" w:rsidR="00B14B74" w:rsidRPr="00A628DE" w:rsidRDefault="00454909" w:rsidP="00454909">
            <w:pPr>
              <w:rPr>
                <w:rFonts w:ascii="Calibri" w:hAnsi="Calibri" w:cs="Arial"/>
                <w:color w:val="002060"/>
                <w:sz w:val="16"/>
                <w:szCs w:val="16"/>
                <w:lang w:val="el-GR"/>
              </w:rPr>
            </w:pPr>
            <w:r w:rsidRPr="00454909">
              <w:rPr>
                <w:rFonts w:ascii="Calibri" w:hAnsi="Calibri" w:cs="Arial"/>
                <w:color w:val="002060"/>
                <w:sz w:val="22"/>
                <w:szCs w:val="22"/>
                <w:lang w:val="el-GR"/>
              </w:rPr>
              <w:t xml:space="preserve">ΠΟΑ </w:t>
            </w:r>
            <w:r>
              <w:rPr>
                <w:rFonts w:ascii="Calibri" w:hAnsi="Calibri" w:cs="Arial"/>
                <w:color w:val="002060"/>
                <w:sz w:val="22"/>
                <w:szCs w:val="22"/>
                <w:lang w:val="el-GR"/>
              </w:rPr>
              <w:t>4843</w:t>
            </w:r>
          </w:p>
        </w:tc>
        <w:tc>
          <w:tcPr>
            <w:tcW w:w="2277" w:type="dxa"/>
            <w:gridSpan w:val="2"/>
            <w:shd w:val="clear" w:color="auto" w:fill="DDD9C3"/>
          </w:tcPr>
          <w:p w14:paraId="13AB65A2"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3166B153" w14:textId="77777777" w:rsidR="00B14B74" w:rsidRPr="003A7E48" w:rsidRDefault="00CF6711" w:rsidP="00730C79">
            <w:pPr>
              <w:rPr>
                <w:rFonts w:ascii="Calibri" w:hAnsi="Calibri" w:cs="Arial"/>
                <w:color w:val="002060"/>
                <w:sz w:val="22"/>
                <w:szCs w:val="22"/>
                <w:lang w:val="el-GR"/>
              </w:rPr>
            </w:pPr>
            <w:r>
              <w:rPr>
                <w:rFonts w:ascii="Calibri" w:hAnsi="Calibri" w:cs="Arial"/>
                <w:color w:val="002060"/>
                <w:sz w:val="22"/>
                <w:szCs w:val="22"/>
              </w:rPr>
              <w:t>8</w:t>
            </w:r>
            <w:r w:rsidR="00B14B74" w:rsidRPr="003A7E48">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705AAD" w14:paraId="4AD847CC" w14:textId="77777777" w:rsidTr="009B7F11">
        <w:trPr>
          <w:trHeight w:val="375"/>
        </w:trPr>
        <w:tc>
          <w:tcPr>
            <w:tcW w:w="2690" w:type="dxa"/>
            <w:shd w:val="clear" w:color="auto" w:fill="DDD9C3"/>
            <w:vAlign w:val="center"/>
          </w:tcPr>
          <w:p w14:paraId="599B2D1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311D4477" w14:textId="77777777" w:rsidR="00B14B74" w:rsidRPr="003A7E48" w:rsidRDefault="00454909" w:rsidP="0001411A">
            <w:pPr>
              <w:rPr>
                <w:rFonts w:ascii="Calibri" w:hAnsi="Calibri" w:cs="Arial"/>
                <w:color w:val="002060"/>
                <w:sz w:val="22"/>
                <w:szCs w:val="22"/>
                <w:lang w:val="el-GR"/>
              </w:rPr>
            </w:pPr>
            <w:r>
              <w:rPr>
                <w:rFonts w:ascii="Calibri" w:hAnsi="Calibri" w:cs="Arial"/>
                <w:color w:val="002060"/>
                <w:sz w:val="22"/>
                <w:szCs w:val="22"/>
                <w:lang w:val="el-GR"/>
              </w:rPr>
              <w:t>Χωροταξία και Χωρικός Σχεδιασμός</w:t>
            </w:r>
          </w:p>
        </w:tc>
      </w:tr>
      <w:tr w:rsidR="00735CBF" w:rsidRPr="00705AAD" w14:paraId="691AF47B" w14:textId="77777777" w:rsidTr="009B7F11">
        <w:trPr>
          <w:trHeight w:val="375"/>
        </w:trPr>
        <w:tc>
          <w:tcPr>
            <w:tcW w:w="2690" w:type="dxa"/>
            <w:shd w:val="clear" w:color="auto" w:fill="DDD9C3"/>
            <w:vAlign w:val="center"/>
          </w:tcPr>
          <w:p w14:paraId="15A3363B" w14:textId="16928B9F" w:rsidR="00735CBF" w:rsidRPr="00705AAD" w:rsidRDefault="00735CBF" w:rsidP="0001411A">
            <w:pPr>
              <w:jc w:val="right"/>
              <w:rPr>
                <w:rFonts w:ascii="Calibri" w:hAnsi="Calibri" w:cs="Arial"/>
                <w:b/>
                <w:sz w:val="20"/>
                <w:szCs w:val="20"/>
                <w:lang w:val="el-GR"/>
              </w:rPr>
            </w:pPr>
            <w:r>
              <w:rPr>
                <w:rFonts w:ascii="Calibri" w:hAnsi="Calibri" w:cs="Arial"/>
                <w:b/>
                <w:sz w:val="20"/>
                <w:szCs w:val="20"/>
                <w:lang w:val="el-GR"/>
              </w:rPr>
              <w:t>ΔΙΔΑΣΚΩΝ</w:t>
            </w:r>
          </w:p>
        </w:tc>
        <w:tc>
          <w:tcPr>
            <w:tcW w:w="6086" w:type="dxa"/>
            <w:gridSpan w:val="5"/>
            <w:vAlign w:val="center"/>
          </w:tcPr>
          <w:p w14:paraId="31641F8B" w14:textId="7632D00B" w:rsidR="00735CBF" w:rsidRDefault="00735CBF" w:rsidP="0001411A">
            <w:pPr>
              <w:rPr>
                <w:rFonts w:ascii="Calibri" w:hAnsi="Calibri" w:cs="Arial"/>
                <w:color w:val="002060"/>
                <w:sz w:val="22"/>
                <w:szCs w:val="22"/>
                <w:lang w:val="el-GR"/>
              </w:rPr>
            </w:pPr>
            <w:r>
              <w:rPr>
                <w:rFonts w:ascii="Calibri" w:hAnsi="Calibri" w:cs="Arial"/>
                <w:color w:val="002060"/>
                <w:sz w:val="22"/>
                <w:szCs w:val="22"/>
                <w:lang w:val="el-GR"/>
              </w:rPr>
              <w:t>ΔΗΜΗΤΡΗΣ ΤΣΙΩΤΑΣ</w:t>
            </w:r>
          </w:p>
        </w:tc>
      </w:tr>
      <w:tr w:rsidR="00A11609" w:rsidRPr="00705AAD" w14:paraId="79673413" w14:textId="77777777" w:rsidTr="009B7F11">
        <w:trPr>
          <w:trHeight w:val="196"/>
        </w:trPr>
        <w:tc>
          <w:tcPr>
            <w:tcW w:w="5005" w:type="dxa"/>
            <w:gridSpan w:val="3"/>
            <w:shd w:val="clear" w:color="auto" w:fill="DDD9C3"/>
            <w:vAlign w:val="center"/>
          </w:tcPr>
          <w:p w14:paraId="66472A49"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532E0FCE"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29213125"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6B70581D" w14:textId="77777777" w:rsidTr="009B7F11">
        <w:trPr>
          <w:trHeight w:val="194"/>
        </w:trPr>
        <w:tc>
          <w:tcPr>
            <w:tcW w:w="5005" w:type="dxa"/>
            <w:gridSpan w:val="3"/>
          </w:tcPr>
          <w:p w14:paraId="0745C2BA"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1A4C1CEF" w14:textId="77777777" w:rsidR="00B14B74" w:rsidRPr="00A628DE" w:rsidRDefault="00730C79" w:rsidP="0001411A">
            <w:pPr>
              <w:jc w:val="center"/>
              <w:rPr>
                <w:rFonts w:ascii="Calibri" w:hAnsi="Calibri" w:cs="Arial"/>
                <w:color w:val="002060"/>
                <w:sz w:val="22"/>
                <w:szCs w:val="22"/>
                <w:lang w:val="el-GR"/>
              </w:rPr>
            </w:pPr>
            <w:r w:rsidRPr="00A628DE">
              <w:rPr>
                <w:rFonts w:ascii="Calibri" w:hAnsi="Calibri" w:cs="Arial"/>
                <w:color w:val="002060"/>
                <w:sz w:val="22"/>
                <w:szCs w:val="22"/>
                <w:lang w:val="el-GR"/>
              </w:rPr>
              <w:t>5</w:t>
            </w:r>
          </w:p>
        </w:tc>
        <w:tc>
          <w:tcPr>
            <w:tcW w:w="2232" w:type="dxa"/>
          </w:tcPr>
          <w:p w14:paraId="74FEBB9C" w14:textId="77777777" w:rsidR="00B14B74" w:rsidRPr="00A628DE" w:rsidRDefault="009B7F11" w:rsidP="0001411A">
            <w:pPr>
              <w:jc w:val="center"/>
              <w:rPr>
                <w:rFonts w:ascii="Calibri" w:hAnsi="Calibri" w:cs="Arial"/>
                <w:color w:val="002060"/>
                <w:sz w:val="22"/>
                <w:szCs w:val="22"/>
                <w:lang w:val="el-GR"/>
              </w:rPr>
            </w:pPr>
            <w:r w:rsidRPr="00A628DE">
              <w:rPr>
                <w:rFonts w:ascii="Calibri" w:hAnsi="Calibri" w:cs="Arial"/>
                <w:color w:val="002060"/>
                <w:sz w:val="22"/>
                <w:szCs w:val="22"/>
                <w:lang w:val="el-GR"/>
              </w:rPr>
              <w:t>6</w:t>
            </w:r>
          </w:p>
        </w:tc>
      </w:tr>
      <w:tr w:rsidR="00B14B74" w:rsidRPr="00705AAD" w14:paraId="3DD7E942" w14:textId="77777777" w:rsidTr="009B7F11">
        <w:trPr>
          <w:trHeight w:val="194"/>
        </w:trPr>
        <w:tc>
          <w:tcPr>
            <w:tcW w:w="5005" w:type="dxa"/>
            <w:gridSpan w:val="3"/>
          </w:tcPr>
          <w:p w14:paraId="4FF147E5"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766003AA"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5C798B0A" w14:textId="77777777" w:rsidR="00B14B74" w:rsidRPr="00705AAD" w:rsidRDefault="00B14B74" w:rsidP="0001411A">
            <w:pPr>
              <w:rPr>
                <w:rFonts w:ascii="Calibri" w:hAnsi="Calibri" w:cs="Arial"/>
                <w:color w:val="002060"/>
                <w:sz w:val="20"/>
                <w:szCs w:val="20"/>
                <w:lang w:val="el-GR"/>
              </w:rPr>
            </w:pPr>
          </w:p>
        </w:tc>
      </w:tr>
      <w:tr w:rsidR="00B14B74" w:rsidRPr="00705AAD" w14:paraId="66012B23" w14:textId="77777777" w:rsidTr="009B7F11">
        <w:trPr>
          <w:trHeight w:val="194"/>
        </w:trPr>
        <w:tc>
          <w:tcPr>
            <w:tcW w:w="5005" w:type="dxa"/>
            <w:gridSpan w:val="3"/>
          </w:tcPr>
          <w:p w14:paraId="1F1C4EAA"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1C028064"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27042B63" w14:textId="77777777" w:rsidR="00B14B74" w:rsidRPr="00705AAD" w:rsidRDefault="00B14B74" w:rsidP="0001411A">
            <w:pPr>
              <w:rPr>
                <w:rFonts w:ascii="Calibri" w:hAnsi="Calibri" w:cs="Arial"/>
                <w:color w:val="002060"/>
                <w:sz w:val="20"/>
                <w:szCs w:val="20"/>
                <w:lang w:val="el-GR"/>
              </w:rPr>
            </w:pPr>
          </w:p>
        </w:tc>
      </w:tr>
      <w:tr w:rsidR="00A11609" w:rsidRPr="00735CBF" w14:paraId="2BCA133D" w14:textId="77777777" w:rsidTr="009B7F11">
        <w:trPr>
          <w:trHeight w:val="194"/>
        </w:trPr>
        <w:tc>
          <w:tcPr>
            <w:tcW w:w="5005" w:type="dxa"/>
            <w:gridSpan w:val="3"/>
            <w:shd w:val="clear" w:color="auto" w:fill="DDD9C3"/>
          </w:tcPr>
          <w:p w14:paraId="55E0C411"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2ACE9EA9"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53A9951B" w14:textId="77777777" w:rsidR="00B14B74" w:rsidRPr="00705AAD" w:rsidRDefault="00B14B74" w:rsidP="0001411A">
            <w:pPr>
              <w:rPr>
                <w:rFonts w:ascii="Calibri" w:hAnsi="Calibri" w:cs="Arial"/>
                <w:color w:val="002060"/>
                <w:sz w:val="20"/>
                <w:szCs w:val="20"/>
                <w:lang w:val="el-GR"/>
              </w:rPr>
            </w:pPr>
          </w:p>
        </w:tc>
      </w:tr>
      <w:tr w:rsidR="00B14B74" w:rsidRPr="00735CBF" w14:paraId="3A3DF34B" w14:textId="77777777" w:rsidTr="009B7F11">
        <w:trPr>
          <w:trHeight w:val="599"/>
        </w:trPr>
        <w:tc>
          <w:tcPr>
            <w:tcW w:w="2690" w:type="dxa"/>
            <w:shd w:val="clear" w:color="auto" w:fill="DDD9C3"/>
          </w:tcPr>
          <w:p w14:paraId="0250CA41"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706BD0D7"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7337AEE8"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 xml:space="preserve">Μάθημα </w:t>
            </w:r>
            <w:r w:rsidR="00A62235">
              <w:rPr>
                <w:rFonts w:ascii="Calibri" w:hAnsi="Calibri" w:cs="Arial"/>
                <w:color w:val="002060"/>
                <w:sz w:val="22"/>
                <w:szCs w:val="22"/>
                <w:lang w:val="el-GR"/>
              </w:rPr>
              <w:t xml:space="preserve">γενικών γνώσεων και </w:t>
            </w:r>
            <w:r w:rsidRPr="004E2C8A">
              <w:rPr>
                <w:rFonts w:ascii="Calibri" w:hAnsi="Calibri" w:cs="Arial"/>
                <w:color w:val="002060"/>
                <w:sz w:val="22"/>
                <w:szCs w:val="22"/>
                <w:lang w:val="el-GR"/>
              </w:rPr>
              <w:t>επιστημονικής περιοχής</w:t>
            </w:r>
          </w:p>
        </w:tc>
      </w:tr>
      <w:tr w:rsidR="00B14B74" w:rsidRPr="00A11609" w14:paraId="5136FE74" w14:textId="77777777" w:rsidTr="009B7F11">
        <w:tc>
          <w:tcPr>
            <w:tcW w:w="2690" w:type="dxa"/>
            <w:shd w:val="clear" w:color="auto" w:fill="DDD9C3"/>
          </w:tcPr>
          <w:p w14:paraId="75AB4535"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468AEE9A"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5AF05698" w14:textId="77777777" w:rsidR="00B14B74" w:rsidRPr="004E2C8A" w:rsidRDefault="00B14B74" w:rsidP="0001411A">
            <w:pPr>
              <w:rPr>
                <w:rFonts w:ascii="Calibri" w:hAnsi="Calibri" w:cs="Arial"/>
                <w:color w:val="002060"/>
                <w:lang w:val="el-GR"/>
              </w:rPr>
            </w:pPr>
          </w:p>
        </w:tc>
      </w:tr>
      <w:tr w:rsidR="00B14B74" w:rsidRPr="00705AAD" w14:paraId="3DC793DA" w14:textId="77777777" w:rsidTr="009B7F11">
        <w:tc>
          <w:tcPr>
            <w:tcW w:w="2690" w:type="dxa"/>
            <w:shd w:val="clear" w:color="auto" w:fill="DDD9C3"/>
          </w:tcPr>
          <w:p w14:paraId="45CC7DEF"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510812D7"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735CBF" w14:paraId="792C816D" w14:textId="77777777" w:rsidTr="009B7F11">
        <w:tc>
          <w:tcPr>
            <w:tcW w:w="2690" w:type="dxa"/>
            <w:shd w:val="clear" w:color="auto" w:fill="DDD9C3"/>
          </w:tcPr>
          <w:p w14:paraId="2C7FF28E"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4388FBB1" w14:textId="77777777" w:rsidR="00B14B74" w:rsidRPr="00772B33" w:rsidRDefault="00B14B74" w:rsidP="00A628DE">
            <w:pPr>
              <w:rPr>
                <w:rFonts w:ascii="Calibri" w:hAnsi="Calibri" w:cs="Arial"/>
                <w:color w:val="FF0000"/>
                <w:lang w:val="el-GR"/>
              </w:rPr>
            </w:pPr>
          </w:p>
        </w:tc>
      </w:tr>
      <w:tr w:rsidR="00B14B74" w:rsidRPr="00CF6711" w14:paraId="5301B211" w14:textId="77777777" w:rsidTr="009B7F11">
        <w:tc>
          <w:tcPr>
            <w:tcW w:w="2690" w:type="dxa"/>
            <w:shd w:val="clear" w:color="auto" w:fill="DDD9C3"/>
          </w:tcPr>
          <w:p w14:paraId="3B6E216B" w14:textId="77777777"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0B04D23A" w14:textId="77777777" w:rsidR="00B14B74" w:rsidRPr="009B7F11" w:rsidRDefault="00B14B74" w:rsidP="0001411A">
            <w:pPr>
              <w:spacing w:after="200" w:line="276" w:lineRule="auto"/>
              <w:rPr>
                <w:rFonts w:ascii="Calibri" w:hAnsi="Calibri" w:cs="Arial"/>
                <w:color w:val="FF0000"/>
                <w:lang w:val="el-GR"/>
              </w:rPr>
            </w:pPr>
          </w:p>
        </w:tc>
      </w:tr>
    </w:tbl>
    <w:p w14:paraId="03191C75" w14:textId="77777777" w:rsidR="00B14B74" w:rsidRDefault="00B14B74" w:rsidP="0051485C">
      <w:pPr>
        <w:rPr>
          <w:lang w:val="el-GR"/>
        </w:rPr>
      </w:pPr>
      <w:r>
        <w:rPr>
          <w:lang w:val="el-GR"/>
        </w:rPr>
        <w:br w:type="page"/>
      </w:r>
    </w:p>
    <w:p w14:paraId="756565A7"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00F5C458" w14:textId="77777777" w:rsidTr="00290D59">
        <w:tc>
          <w:tcPr>
            <w:tcW w:w="8364" w:type="dxa"/>
            <w:gridSpan w:val="2"/>
            <w:tcBorders>
              <w:bottom w:val="nil"/>
            </w:tcBorders>
            <w:shd w:val="clear" w:color="auto" w:fill="DDD9C3"/>
          </w:tcPr>
          <w:p w14:paraId="4DF9BDDE"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735CBF" w14:paraId="3CF9253C" w14:textId="77777777" w:rsidTr="00290D59">
        <w:tc>
          <w:tcPr>
            <w:tcW w:w="8364" w:type="dxa"/>
            <w:gridSpan w:val="2"/>
            <w:tcBorders>
              <w:top w:val="nil"/>
            </w:tcBorders>
            <w:shd w:val="clear" w:color="auto" w:fill="DDD9C3"/>
          </w:tcPr>
          <w:p w14:paraId="6F7A1D83"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ACB179D"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1C55AC24"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DB9AD35"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773692B5"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03A71C66"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E338F" w:rsidRPr="00735CBF" w14:paraId="142F240F" w14:textId="77777777" w:rsidTr="00290D59">
        <w:tc>
          <w:tcPr>
            <w:tcW w:w="8364" w:type="dxa"/>
            <w:gridSpan w:val="2"/>
          </w:tcPr>
          <w:p w14:paraId="4B87C238" w14:textId="77777777" w:rsidR="00BE338F" w:rsidRPr="00735CBF" w:rsidRDefault="00BE338F" w:rsidP="003C1AF0">
            <w:pPr>
              <w:rPr>
                <w:rFonts w:asciiTheme="minorHAnsi" w:hAnsiTheme="minorHAnsi" w:cstheme="minorHAnsi"/>
                <w:color w:val="002060"/>
                <w:sz w:val="20"/>
                <w:szCs w:val="20"/>
                <w:lang w:val="el-GR"/>
              </w:rPr>
            </w:pPr>
            <w:r w:rsidRPr="00735CBF">
              <w:rPr>
                <w:rFonts w:asciiTheme="minorHAnsi" w:hAnsiTheme="minorHAnsi" w:cstheme="minorHAnsi"/>
                <w:color w:val="002060"/>
                <w:sz w:val="20"/>
                <w:szCs w:val="20"/>
                <w:lang w:val="el-GR"/>
              </w:rPr>
              <w:t>Το μάθημα,  παρουσιάζοντας τη δυναμική των χωρικών φαινομένων, τις κοινωνικοοικονομικές παραμέτρους και προεκτάσεις, το πλαίσιο λειτουργίας και τις πρακτικές πολεοδομικού και χωροταξικού σχεδιασμού και πολιτικού συντονισμού στο διεθνή χώρο και στην Ελλάδα, δίνοντας έμφαση στην παρουσίαση και ανάλυση εφαρμοσμένων περιπτώσεων στρατηγικού χωρικού σχεδιασμού, επιδιώκει να εμβαθύνει στα κεντρικά ζητήματα της χωροταξίας, της πολεοδομίας και του χωρικού βιώσιμου σχεδιασμού, αποσαφηνίζοντας έννοιες και πρακτικές σε όλα τα επίπεδα χωρικής οργάνωσης.  Μετά την επιτυχή ολοκλήρωση του μαθήματος αναμένονται συγκεκριμένα και μετρήσιμα μαθησιακά αποτελέσματα, τα οποία αναπτύσσονται στις παρακάτω τρεις (3) διακριτές κατηγορίες:</w:t>
            </w:r>
          </w:p>
          <w:p w14:paraId="3232C73F" w14:textId="77777777" w:rsidR="00BE338F" w:rsidRPr="00735CBF" w:rsidRDefault="00BE338F" w:rsidP="003C1AF0">
            <w:pPr>
              <w:rPr>
                <w:rFonts w:asciiTheme="minorHAnsi" w:hAnsiTheme="minorHAnsi" w:cstheme="minorHAnsi"/>
                <w:color w:val="002060"/>
                <w:sz w:val="20"/>
                <w:szCs w:val="20"/>
                <w:lang w:val="el-GR"/>
              </w:rPr>
            </w:pPr>
          </w:p>
          <w:p w14:paraId="61127AC0" w14:textId="77777777" w:rsidR="00BE338F" w:rsidRPr="00BE338F" w:rsidRDefault="00BE338F" w:rsidP="003C1AF0">
            <w:pPr>
              <w:rPr>
                <w:rFonts w:asciiTheme="minorHAnsi" w:hAnsiTheme="minorHAnsi" w:cstheme="minorHAnsi"/>
                <w:color w:val="002060"/>
                <w:sz w:val="20"/>
                <w:szCs w:val="20"/>
              </w:rPr>
            </w:pPr>
            <w:r w:rsidRPr="00BE338F">
              <w:rPr>
                <w:rFonts w:asciiTheme="minorHAnsi" w:hAnsiTheme="minorHAnsi" w:cstheme="minorHAnsi"/>
                <w:color w:val="002060"/>
                <w:sz w:val="20"/>
                <w:szCs w:val="20"/>
              </w:rPr>
              <w:t>Γνώσεις:</w:t>
            </w:r>
          </w:p>
          <w:p w14:paraId="1CFC00CD" w14:textId="77777777" w:rsidR="00BE338F" w:rsidRPr="00735CBF" w:rsidRDefault="00BE338F" w:rsidP="00BE338F">
            <w:pPr>
              <w:widowControl w:val="0"/>
              <w:numPr>
                <w:ilvl w:val="0"/>
                <w:numId w:val="25"/>
              </w:numPr>
              <w:autoSpaceDE w:val="0"/>
              <w:autoSpaceDN w:val="0"/>
              <w:adjustRightInd w:val="0"/>
              <w:spacing w:after="60"/>
              <w:ind w:left="567" w:hanging="283"/>
              <w:rPr>
                <w:rFonts w:asciiTheme="minorHAnsi" w:hAnsiTheme="minorHAnsi" w:cstheme="minorHAnsi"/>
                <w:color w:val="002060"/>
                <w:sz w:val="20"/>
                <w:szCs w:val="22"/>
                <w:lang w:val="el-GR"/>
              </w:rPr>
            </w:pPr>
            <w:r w:rsidRPr="00BE338F">
              <w:rPr>
                <w:rFonts w:asciiTheme="minorHAnsi" w:hAnsiTheme="minorHAnsi" w:cstheme="minorHAnsi"/>
                <w:color w:val="002060"/>
                <w:sz w:val="20"/>
                <w:szCs w:val="22"/>
                <w:lang w:val="el-GR"/>
              </w:rPr>
              <w:t xml:space="preserve">Να </w:t>
            </w:r>
            <w:r w:rsidRPr="00735CBF">
              <w:rPr>
                <w:rFonts w:asciiTheme="minorHAnsi" w:hAnsiTheme="minorHAnsi" w:cstheme="minorHAnsi"/>
                <w:color w:val="002060"/>
                <w:sz w:val="20"/>
                <w:lang w:val="el-GR"/>
              </w:rPr>
              <w:t>περιγράφουν</w:t>
            </w:r>
            <w:r w:rsidRPr="00BE338F">
              <w:rPr>
                <w:rFonts w:asciiTheme="minorHAnsi" w:hAnsiTheme="minorHAnsi" w:cstheme="minorHAnsi"/>
                <w:color w:val="002060"/>
                <w:sz w:val="20"/>
                <w:szCs w:val="22"/>
                <w:lang w:val="el-GR"/>
              </w:rPr>
              <w:t xml:space="preserve"> τις θεμελιώδεις έννοιες της χωροταξίας, του χωρικού σχεδιασμού, της περιφερειακής ανάπτυξης και της χωρικής ανάλυσης.</w:t>
            </w:r>
          </w:p>
          <w:p w14:paraId="0AB78547" w14:textId="77777777" w:rsidR="00BE338F" w:rsidRPr="00735CBF" w:rsidRDefault="00BE338F" w:rsidP="00BE338F">
            <w:pPr>
              <w:widowControl w:val="0"/>
              <w:numPr>
                <w:ilvl w:val="0"/>
                <w:numId w:val="25"/>
              </w:numPr>
              <w:autoSpaceDE w:val="0"/>
              <w:autoSpaceDN w:val="0"/>
              <w:adjustRightInd w:val="0"/>
              <w:spacing w:after="60"/>
              <w:ind w:left="567" w:hanging="283"/>
              <w:rPr>
                <w:rFonts w:asciiTheme="minorHAnsi" w:hAnsiTheme="minorHAnsi" w:cstheme="minorHAnsi"/>
                <w:color w:val="002060"/>
                <w:sz w:val="20"/>
                <w:szCs w:val="22"/>
                <w:lang w:val="el-GR"/>
              </w:rPr>
            </w:pPr>
            <w:r w:rsidRPr="00BE338F">
              <w:rPr>
                <w:rFonts w:asciiTheme="minorHAnsi" w:hAnsiTheme="minorHAnsi" w:cstheme="minorHAnsi"/>
                <w:color w:val="002060"/>
                <w:sz w:val="20"/>
                <w:szCs w:val="22"/>
                <w:lang w:val="el-GR"/>
              </w:rPr>
              <w:t xml:space="preserve">Να </w:t>
            </w:r>
            <w:r w:rsidRPr="00735CBF">
              <w:rPr>
                <w:rFonts w:asciiTheme="minorHAnsi" w:hAnsiTheme="minorHAnsi" w:cstheme="minorHAnsi"/>
                <w:color w:val="002060"/>
                <w:sz w:val="20"/>
                <w:lang w:val="el-GR"/>
              </w:rPr>
              <w:t>αναγνωρίζουν</w:t>
            </w:r>
            <w:r w:rsidRPr="00BE338F">
              <w:rPr>
                <w:rFonts w:asciiTheme="minorHAnsi" w:hAnsiTheme="minorHAnsi" w:cstheme="minorHAnsi"/>
                <w:color w:val="002060"/>
                <w:sz w:val="20"/>
                <w:szCs w:val="22"/>
                <w:lang w:val="el-GR"/>
              </w:rPr>
              <w:t xml:space="preserve"> τις βασικές τάσεις και δυνάμεις που αναπτύσσονται στο χώρο</w:t>
            </w:r>
            <w:r w:rsidRPr="00735CBF">
              <w:rPr>
                <w:rFonts w:asciiTheme="minorHAnsi" w:hAnsiTheme="minorHAnsi" w:cstheme="minorHAnsi"/>
                <w:color w:val="002060"/>
                <w:sz w:val="20"/>
                <w:lang w:val="el-GR"/>
              </w:rPr>
              <w:t>.</w:t>
            </w:r>
          </w:p>
          <w:p w14:paraId="3D80AF3D" w14:textId="77777777" w:rsidR="00BE338F" w:rsidRPr="00735CBF" w:rsidRDefault="00BE338F" w:rsidP="00BE338F">
            <w:pPr>
              <w:widowControl w:val="0"/>
              <w:numPr>
                <w:ilvl w:val="0"/>
                <w:numId w:val="25"/>
              </w:numPr>
              <w:autoSpaceDE w:val="0"/>
              <w:autoSpaceDN w:val="0"/>
              <w:adjustRightInd w:val="0"/>
              <w:spacing w:after="60"/>
              <w:ind w:left="567" w:hanging="283"/>
              <w:rPr>
                <w:rFonts w:asciiTheme="minorHAnsi" w:hAnsiTheme="minorHAnsi" w:cstheme="minorHAnsi"/>
                <w:color w:val="002060"/>
                <w:sz w:val="20"/>
                <w:szCs w:val="22"/>
                <w:lang w:val="el-GR"/>
              </w:rPr>
            </w:pPr>
            <w:r w:rsidRPr="00735CBF">
              <w:rPr>
                <w:rFonts w:asciiTheme="minorHAnsi" w:hAnsiTheme="minorHAnsi" w:cstheme="minorHAnsi"/>
                <w:color w:val="002060"/>
                <w:sz w:val="20"/>
                <w:lang w:val="el-GR"/>
              </w:rPr>
              <w:t>Ν</w:t>
            </w:r>
            <w:r w:rsidRPr="00BE338F">
              <w:rPr>
                <w:rFonts w:asciiTheme="minorHAnsi" w:hAnsiTheme="minorHAnsi" w:cstheme="minorHAnsi"/>
                <w:color w:val="002060"/>
                <w:sz w:val="20"/>
                <w:szCs w:val="22"/>
                <w:lang w:val="el-GR"/>
              </w:rPr>
              <w:t>α κ</w:t>
            </w:r>
            <w:r w:rsidRPr="00735CBF">
              <w:rPr>
                <w:rFonts w:asciiTheme="minorHAnsi" w:hAnsiTheme="minorHAnsi" w:cstheme="minorHAnsi"/>
                <w:color w:val="002060"/>
                <w:sz w:val="20"/>
                <w:lang w:val="el-GR"/>
              </w:rPr>
              <w:t>ατανοούν</w:t>
            </w:r>
            <w:r w:rsidRPr="00BE338F">
              <w:rPr>
                <w:rFonts w:asciiTheme="minorHAnsi" w:hAnsiTheme="minorHAnsi" w:cstheme="minorHAnsi"/>
                <w:color w:val="002060"/>
                <w:sz w:val="20"/>
                <w:szCs w:val="22"/>
                <w:lang w:val="el-GR"/>
              </w:rPr>
              <w:t xml:space="preserve"> τα αίτια που προκαλούν τις διαφορικές χωρικές δυναμικές και σχέσεις</w:t>
            </w:r>
            <w:r w:rsidRPr="00735CBF">
              <w:rPr>
                <w:rFonts w:asciiTheme="minorHAnsi" w:hAnsiTheme="minorHAnsi" w:cstheme="minorHAnsi"/>
                <w:color w:val="002060"/>
                <w:sz w:val="20"/>
                <w:lang w:val="el-GR"/>
              </w:rPr>
              <w:t>.</w:t>
            </w:r>
          </w:p>
          <w:p w14:paraId="0CCF84B7" w14:textId="77777777" w:rsidR="00BE338F" w:rsidRPr="00735CBF" w:rsidRDefault="00BE338F" w:rsidP="00BE338F">
            <w:pPr>
              <w:widowControl w:val="0"/>
              <w:numPr>
                <w:ilvl w:val="0"/>
                <w:numId w:val="25"/>
              </w:numPr>
              <w:autoSpaceDE w:val="0"/>
              <w:autoSpaceDN w:val="0"/>
              <w:adjustRightInd w:val="0"/>
              <w:spacing w:after="60"/>
              <w:ind w:left="567" w:hanging="283"/>
              <w:rPr>
                <w:rFonts w:asciiTheme="minorHAnsi" w:hAnsiTheme="minorHAnsi" w:cstheme="minorHAnsi"/>
                <w:color w:val="002060"/>
                <w:sz w:val="20"/>
                <w:szCs w:val="22"/>
                <w:lang w:val="el-GR"/>
              </w:rPr>
            </w:pPr>
            <w:r w:rsidRPr="00735CBF">
              <w:rPr>
                <w:rFonts w:asciiTheme="minorHAnsi" w:hAnsiTheme="minorHAnsi" w:cstheme="minorHAnsi"/>
                <w:color w:val="002060"/>
                <w:sz w:val="20"/>
                <w:lang w:val="el-GR"/>
              </w:rPr>
              <w:t>Να αντιλαμβάνονται</w:t>
            </w:r>
            <w:r w:rsidRPr="00BE338F">
              <w:rPr>
                <w:rFonts w:asciiTheme="minorHAnsi" w:hAnsiTheme="minorHAnsi" w:cstheme="minorHAnsi"/>
                <w:color w:val="002060"/>
                <w:sz w:val="20"/>
                <w:szCs w:val="22"/>
                <w:lang w:val="el-GR"/>
              </w:rPr>
              <w:t xml:space="preserve"> το πώς ο χώρος επηρεάζει τις δυνατότητες ανάπτυξης των χωρικών μονάδων και περιοχών</w:t>
            </w:r>
            <w:r w:rsidRPr="00735CBF">
              <w:rPr>
                <w:rFonts w:asciiTheme="minorHAnsi" w:hAnsiTheme="minorHAnsi" w:cstheme="minorHAnsi"/>
                <w:color w:val="002060"/>
                <w:sz w:val="20"/>
                <w:lang w:val="el-GR"/>
              </w:rPr>
              <w:t>.</w:t>
            </w:r>
          </w:p>
          <w:p w14:paraId="102313E2" w14:textId="77777777" w:rsidR="00BE338F" w:rsidRPr="00735CBF" w:rsidRDefault="00BE338F" w:rsidP="003C1AF0">
            <w:pPr>
              <w:rPr>
                <w:rFonts w:asciiTheme="minorHAnsi" w:hAnsiTheme="minorHAnsi" w:cstheme="minorHAnsi"/>
                <w:color w:val="002060"/>
                <w:sz w:val="20"/>
                <w:szCs w:val="20"/>
                <w:lang w:val="el-GR"/>
              </w:rPr>
            </w:pPr>
          </w:p>
          <w:p w14:paraId="2CBE8FCE" w14:textId="77777777" w:rsidR="00BE338F" w:rsidRPr="00BE338F" w:rsidRDefault="00BE338F" w:rsidP="003C1AF0">
            <w:pPr>
              <w:rPr>
                <w:rFonts w:asciiTheme="minorHAnsi" w:hAnsiTheme="minorHAnsi" w:cstheme="minorHAnsi"/>
                <w:color w:val="002060"/>
                <w:sz w:val="20"/>
                <w:szCs w:val="20"/>
              </w:rPr>
            </w:pPr>
            <w:r w:rsidRPr="00BE338F">
              <w:rPr>
                <w:rFonts w:asciiTheme="minorHAnsi" w:hAnsiTheme="minorHAnsi" w:cstheme="minorHAnsi"/>
                <w:color w:val="002060"/>
                <w:sz w:val="20"/>
                <w:szCs w:val="20"/>
              </w:rPr>
              <w:t>Ικανότητες</w:t>
            </w:r>
          </w:p>
          <w:p w14:paraId="259FAF59" w14:textId="77777777" w:rsidR="00BE338F" w:rsidRPr="00735CBF" w:rsidRDefault="00BE338F" w:rsidP="00BE338F">
            <w:pPr>
              <w:widowControl w:val="0"/>
              <w:numPr>
                <w:ilvl w:val="0"/>
                <w:numId w:val="25"/>
              </w:numPr>
              <w:autoSpaceDE w:val="0"/>
              <w:autoSpaceDN w:val="0"/>
              <w:adjustRightInd w:val="0"/>
              <w:spacing w:after="60"/>
              <w:ind w:left="567" w:hanging="283"/>
              <w:rPr>
                <w:rFonts w:asciiTheme="minorHAnsi" w:hAnsiTheme="minorHAnsi" w:cstheme="minorHAnsi"/>
                <w:color w:val="002060"/>
                <w:sz w:val="20"/>
                <w:lang w:val="el-GR"/>
              </w:rPr>
            </w:pPr>
            <w:r w:rsidRPr="00735CBF">
              <w:rPr>
                <w:rFonts w:asciiTheme="minorHAnsi" w:hAnsiTheme="minorHAnsi" w:cstheme="minorHAnsi"/>
                <w:color w:val="002060"/>
                <w:sz w:val="20"/>
                <w:lang w:val="el-GR"/>
              </w:rPr>
              <w:t>Ν</w:t>
            </w:r>
            <w:r w:rsidRPr="00735CBF">
              <w:rPr>
                <w:rFonts w:asciiTheme="minorHAnsi" w:hAnsiTheme="minorHAnsi" w:cstheme="minorHAnsi"/>
                <w:color w:val="002060"/>
                <w:sz w:val="20"/>
                <w:szCs w:val="22"/>
                <w:lang w:val="el-GR"/>
              </w:rPr>
              <w:t xml:space="preserve">α </w:t>
            </w:r>
            <w:r w:rsidRPr="00735CBF">
              <w:rPr>
                <w:rFonts w:asciiTheme="minorHAnsi" w:hAnsiTheme="minorHAnsi" w:cstheme="minorHAnsi"/>
                <w:color w:val="002060"/>
                <w:sz w:val="20"/>
                <w:lang w:val="el-GR"/>
              </w:rPr>
              <w:t>εφαρμόζουν</w:t>
            </w:r>
            <w:r w:rsidRPr="00735CBF">
              <w:rPr>
                <w:rFonts w:asciiTheme="minorHAnsi" w:hAnsiTheme="minorHAnsi" w:cstheme="minorHAnsi"/>
                <w:color w:val="002060"/>
                <w:sz w:val="20"/>
                <w:szCs w:val="22"/>
                <w:lang w:val="el-GR"/>
              </w:rPr>
              <w:t xml:space="preserve"> τους κανόνες χωρικού </w:t>
            </w:r>
            <w:r w:rsidRPr="00735CBF">
              <w:rPr>
                <w:rFonts w:asciiTheme="minorHAnsi" w:hAnsiTheme="minorHAnsi" w:cstheme="minorHAnsi"/>
                <w:color w:val="002060"/>
                <w:sz w:val="20"/>
                <w:lang w:val="el-GR"/>
              </w:rPr>
              <w:t>σχεδιασμού και τις πολιτικές που</w:t>
            </w:r>
            <w:r w:rsidRPr="00735CBF">
              <w:rPr>
                <w:rFonts w:asciiTheme="minorHAnsi" w:hAnsiTheme="minorHAnsi" w:cstheme="minorHAnsi"/>
                <w:color w:val="002060"/>
                <w:sz w:val="20"/>
                <w:szCs w:val="22"/>
                <w:lang w:val="el-GR"/>
              </w:rPr>
              <w:t xml:space="preserve"> συντελούν</w:t>
            </w:r>
            <w:r w:rsidRPr="00735CBF">
              <w:rPr>
                <w:rFonts w:asciiTheme="minorHAnsi" w:hAnsiTheme="minorHAnsi" w:cstheme="minorHAnsi"/>
                <w:color w:val="002060"/>
                <w:sz w:val="20"/>
                <w:lang w:val="el-GR"/>
              </w:rPr>
              <w:t xml:space="preserve"> προς</w:t>
            </w:r>
            <w:r w:rsidRPr="00735CBF">
              <w:rPr>
                <w:rFonts w:asciiTheme="minorHAnsi" w:hAnsiTheme="minorHAnsi" w:cstheme="minorHAnsi"/>
                <w:color w:val="002060"/>
                <w:sz w:val="20"/>
                <w:szCs w:val="22"/>
                <w:lang w:val="el-GR"/>
              </w:rPr>
              <w:t xml:space="preserve"> στην ισόρροπη ανάπτυξη</w:t>
            </w:r>
            <w:r w:rsidRPr="00735CBF">
              <w:rPr>
                <w:rFonts w:asciiTheme="minorHAnsi" w:hAnsiTheme="minorHAnsi" w:cstheme="minorHAnsi"/>
                <w:color w:val="002060"/>
                <w:sz w:val="20"/>
                <w:lang w:val="el-GR"/>
              </w:rPr>
              <w:t>.</w:t>
            </w:r>
          </w:p>
          <w:p w14:paraId="7A16B72E" w14:textId="77777777" w:rsidR="00BE338F" w:rsidRPr="00735CBF" w:rsidRDefault="00BE338F" w:rsidP="00BE338F">
            <w:pPr>
              <w:widowControl w:val="0"/>
              <w:numPr>
                <w:ilvl w:val="0"/>
                <w:numId w:val="25"/>
              </w:numPr>
              <w:autoSpaceDE w:val="0"/>
              <w:autoSpaceDN w:val="0"/>
              <w:adjustRightInd w:val="0"/>
              <w:ind w:left="567" w:hanging="283"/>
              <w:rPr>
                <w:rFonts w:asciiTheme="minorHAnsi" w:hAnsiTheme="minorHAnsi" w:cstheme="minorHAnsi"/>
                <w:color w:val="002060"/>
                <w:sz w:val="20"/>
                <w:szCs w:val="20"/>
                <w:lang w:val="el-GR"/>
              </w:rPr>
            </w:pPr>
            <w:r w:rsidRPr="00735CBF">
              <w:rPr>
                <w:rFonts w:asciiTheme="minorHAnsi" w:hAnsiTheme="minorHAnsi" w:cstheme="minorHAnsi"/>
                <w:color w:val="002060"/>
                <w:sz w:val="20"/>
                <w:lang w:val="el-GR"/>
              </w:rPr>
              <w:t>Να καθορίζουν θέματα οργάνωσης και σχεδιασμού του χώρου σε αστικό, εθνικό και περιφερειακό επίπεδο.</w:t>
            </w:r>
          </w:p>
          <w:p w14:paraId="547E5559" w14:textId="77777777" w:rsidR="00BE338F" w:rsidRPr="00735CBF" w:rsidRDefault="00BE338F" w:rsidP="00BE338F">
            <w:pPr>
              <w:widowControl w:val="0"/>
              <w:numPr>
                <w:ilvl w:val="0"/>
                <w:numId w:val="25"/>
              </w:numPr>
              <w:autoSpaceDE w:val="0"/>
              <w:autoSpaceDN w:val="0"/>
              <w:adjustRightInd w:val="0"/>
              <w:ind w:left="567" w:hanging="283"/>
              <w:rPr>
                <w:rFonts w:asciiTheme="minorHAnsi" w:hAnsiTheme="minorHAnsi" w:cstheme="minorHAnsi"/>
                <w:color w:val="002060"/>
                <w:sz w:val="20"/>
                <w:szCs w:val="20"/>
                <w:lang w:val="el-GR"/>
              </w:rPr>
            </w:pPr>
            <w:r w:rsidRPr="00735CBF">
              <w:rPr>
                <w:rFonts w:asciiTheme="minorHAnsi" w:hAnsiTheme="minorHAnsi" w:cstheme="minorHAnsi"/>
                <w:color w:val="002060"/>
                <w:sz w:val="20"/>
                <w:szCs w:val="20"/>
                <w:lang w:val="el-GR"/>
              </w:rPr>
              <w:t>Να αναλύουν τη δυναμική των χωρικών φαινομένων, τις κοινωνικοοικονομικές παραμέτρους, το πλαίσιο λειτουργίας και τις πρακτικές σχεδιασμού στην Ελλάδα και στο διεθνή χώρο.</w:t>
            </w:r>
          </w:p>
          <w:p w14:paraId="0D9D1811" w14:textId="77777777" w:rsidR="00BE338F" w:rsidRPr="00735CBF" w:rsidRDefault="00BE338F" w:rsidP="00BE338F">
            <w:pPr>
              <w:widowControl w:val="0"/>
              <w:numPr>
                <w:ilvl w:val="0"/>
                <w:numId w:val="25"/>
              </w:numPr>
              <w:autoSpaceDE w:val="0"/>
              <w:autoSpaceDN w:val="0"/>
              <w:adjustRightInd w:val="0"/>
              <w:ind w:left="567" w:hanging="283"/>
              <w:rPr>
                <w:rFonts w:asciiTheme="minorHAnsi" w:hAnsiTheme="minorHAnsi" w:cstheme="minorHAnsi"/>
                <w:color w:val="002060"/>
                <w:sz w:val="20"/>
                <w:szCs w:val="20"/>
                <w:lang w:val="el-GR"/>
              </w:rPr>
            </w:pPr>
            <w:r w:rsidRPr="00BE338F">
              <w:rPr>
                <w:rFonts w:asciiTheme="minorHAnsi" w:hAnsiTheme="minorHAnsi" w:cstheme="minorHAnsi"/>
                <w:sz w:val="20"/>
                <w:szCs w:val="20"/>
                <w:lang w:val="el-GR"/>
              </w:rPr>
              <w:t>να εφαρμόζουν μεθόδους αξιολόγησης χωροταξικών πολιτικών και στρατηγικών χωρικού σχεδιασμού σε πραγματικά προβλήματα και ζητήματα χωροταξικής πολιτικής.</w:t>
            </w:r>
          </w:p>
          <w:p w14:paraId="5EB10AC2" w14:textId="77777777" w:rsidR="00BE338F" w:rsidRPr="00735CBF" w:rsidRDefault="00BE338F" w:rsidP="003C1AF0">
            <w:pPr>
              <w:rPr>
                <w:rFonts w:asciiTheme="minorHAnsi" w:hAnsiTheme="minorHAnsi" w:cstheme="minorHAnsi"/>
                <w:color w:val="002060"/>
                <w:sz w:val="20"/>
                <w:szCs w:val="20"/>
                <w:lang w:val="el-GR"/>
              </w:rPr>
            </w:pPr>
          </w:p>
          <w:p w14:paraId="48F6925D" w14:textId="77777777" w:rsidR="00BE338F" w:rsidRPr="00BE338F" w:rsidRDefault="00BE338F" w:rsidP="003C1AF0">
            <w:pPr>
              <w:rPr>
                <w:rFonts w:asciiTheme="minorHAnsi" w:hAnsiTheme="minorHAnsi" w:cstheme="minorHAnsi"/>
                <w:color w:val="002060"/>
                <w:sz w:val="20"/>
                <w:szCs w:val="20"/>
              </w:rPr>
            </w:pPr>
            <w:r w:rsidRPr="00BE338F">
              <w:rPr>
                <w:rFonts w:asciiTheme="minorHAnsi" w:hAnsiTheme="minorHAnsi" w:cstheme="minorHAnsi"/>
                <w:color w:val="002060"/>
                <w:sz w:val="20"/>
                <w:szCs w:val="20"/>
              </w:rPr>
              <w:t>Δεξιότητες</w:t>
            </w:r>
          </w:p>
          <w:p w14:paraId="3659C41D" w14:textId="77777777" w:rsidR="00BE338F" w:rsidRPr="00735CBF" w:rsidRDefault="00BE338F" w:rsidP="00BE338F">
            <w:pPr>
              <w:widowControl w:val="0"/>
              <w:numPr>
                <w:ilvl w:val="0"/>
                <w:numId w:val="25"/>
              </w:numPr>
              <w:autoSpaceDE w:val="0"/>
              <w:autoSpaceDN w:val="0"/>
              <w:adjustRightInd w:val="0"/>
              <w:spacing w:after="60"/>
              <w:ind w:left="567" w:hanging="283"/>
              <w:rPr>
                <w:rFonts w:asciiTheme="minorHAnsi" w:hAnsiTheme="minorHAnsi" w:cstheme="minorHAnsi"/>
                <w:color w:val="002060"/>
                <w:sz w:val="20"/>
                <w:szCs w:val="22"/>
                <w:lang w:val="el-GR"/>
              </w:rPr>
            </w:pPr>
            <w:r w:rsidRPr="00735CBF">
              <w:rPr>
                <w:rFonts w:asciiTheme="minorHAnsi" w:hAnsiTheme="minorHAnsi" w:cstheme="minorHAnsi"/>
                <w:color w:val="002060"/>
                <w:sz w:val="20"/>
                <w:szCs w:val="22"/>
                <w:lang w:val="el-GR"/>
              </w:rPr>
              <w:t>Να κατανοούν την αναγκαιότητα του στρατηγικού χωρικού σχεδιασμού ως ανανεωμένη δημόσια δράση και ως κοινωνική διαδικασία πολιτικού συντονισμού</w:t>
            </w:r>
          </w:p>
          <w:p w14:paraId="2CC56D92" w14:textId="77777777" w:rsidR="00BE338F" w:rsidRPr="00735CBF" w:rsidRDefault="00BE338F" w:rsidP="00BE338F">
            <w:pPr>
              <w:widowControl w:val="0"/>
              <w:numPr>
                <w:ilvl w:val="0"/>
                <w:numId w:val="25"/>
              </w:numPr>
              <w:autoSpaceDE w:val="0"/>
              <w:autoSpaceDN w:val="0"/>
              <w:adjustRightInd w:val="0"/>
              <w:spacing w:after="60"/>
              <w:ind w:left="567" w:hanging="283"/>
              <w:rPr>
                <w:rFonts w:asciiTheme="minorHAnsi" w:hAnsiTheme="minorHAnsi" w:cstheme="minorHAnsi"/>
                <w:color w:val="002060"/>
                <w:sz w:val="20"/>
                <w:szCs w:val="22"/>
                <w:lang w:val="el-GR"/>
              </w:rPr>
            </w:pPr>
            <w:r w:rsidRPr="00735CBF">
              <w:rPr>
                <w:rFonts w:asciiTheme="minorHAnsi" w:hAnsiTheme="minorHAnsi" w:cstheme="minorHAnsi"/>
                <w:color w:val="002060"/>
                <w:sz w:val="20"/>
                <w:szCs w:val="22"/>
                <w:lang w:val="el-GR"/>
              </w:rPr>
              <w:t>Να εξοικειωθούν με</w:t>
            </w:r>
            <w:r w:rsidRPr="00735CBF">
              <w:rPr>
                <w:rFonts w:asciiTheme="minorHAnsi" w:hAnsiTheme="minorHAnsi" w:cstheme="minorHAnsi"/>
                <w:color w:val="002060"/>
                <w:sz w:val="20"/>
                <w:lang w:val="el-GR"/>
              </w:rPr>
              <w:t xml:space="preserve"> </w:t>
            </w:r>
            <w:r w:rsidRPr="00735CBF">
              <w:rPr>
                <w:rFonts w:asciiTheme="minorHAnsi" w:hAnsiTheme="minorHAnsi" w:cstheme="minorHAnsi"/>
                <w:color w:val="002060"/>
                <w:sz w:val="20"/>
                <w:szCs w:val="22"/>
                <w:lang w:val="el-GR"/>
              </w:rPr>
              <w:t>εφαρμοσμένες περιπτώσεις στρατηγικού χωρικού σχεδιασμού από την Ελλάδα και τον κόσμο.</w:t>
            </w:r>
          </w:p>
          <w:p w14:paraId="2D093622" w14:textId="77777777" w:rsidR="00BE338F" w:rsidRPr="00735CBF" w:rsidRDefault="00BE338F" w:rsidP="00BE338F">
            <w:pPr>
              <w:widowControl w:val="0"/>
              <w:numPr>
                <w:ilvl w:val="0"/>
                <w:numId w:val="25"/>
              </w:numPr>
              <w:autoSpaceDE w:val="0"/>
              <w:autoSpaceDN w:val="0"/>
              <w:adjustRightInd w:val="0"/>
              <w:spacing w:after="60"/>
              <w:ind w:left="567" w:hanging="283"/>
              <w:rPr>
                <w:rFonts w:asciiTheme="minorHAnsi" w:hAnsiTheme="minorHAnsi" w:cstheme="minorHAnsi"/>
                <w:color w:val="002060"/>
                <w:sz w:val="20"/>
                <w:szCs w:val="22"/>
                <w:lang w:val="el-GR"/>
              </w:rPr>
            </w:pPr>
            <w:r w:rsidRPr="00735CBF">
              <w:rPr>
                <w:rFonts w:asciiTheme="minorHAnsi" w:hAnsiTheme="minorHAnsi" w:cstheme="minorHAnsi"/>
                <w:color w:val="002060"/>
                <w:sz w:val="20"/>
                <w:szCs w:val="22"/>
                <w:lang w:val="el-GR"/>
              </w:rPr>
              <w:t>Ν</w:t>
            </w:r>
            <w:r w:rsidRPr="00BE338F">
              <w:rPr>
                <w:rFonts w:asciiTheme="minorHAnsi" w:hAnsiTheme="minorHAnsi" w:cstheme="minorHAnsi"/>
                <w:color w:val="002060"/>
                <w:sz w:val="20"/>
                <w:szCs w:val="22"/>
                <w:lang w:val="el-GR"/>
              </w:rPr>
              <w:t xml:space="preserve">α </w:t>
            </w:r>
            <w:r w:rsidRPr="00735CBF">
              <w:rPr>
                <w:rFonts w:asciiTheme="minorHAnsi" w:hAnsiTheme="minorHAnsi" w:cstheme="minorHAnsi"/>
                <w:color w:val="002060"/>
                <w:sz w:val="20"/>
                <w:szCs w:val="22"/>
                <w:lang w:val="el-GR"/>
              </w:rPr>
              <w:t>κατονομάζουν</w:t>
            </w:r>
            <w:r w:rsidRPr="00BE338F">
              <w:rPr>
                <w:rFonts w:asciiTheme="minorHAnsi" w:hAnsiTheme="minorHAnsi" w:cstheme="minorHAnsi"/>
                <w:color w:val="002060"/>
                <w:sz w:val="20"/>
                <w:szCs w:val="22"/>
                <w:lang w:val="el-GR"/>
              </w:rPr>
              <w:t xml:space="preserve"> παραδείγματα χωρικών δημόσιων πολιτικών που προσεγγίζουν την εδαφική συνοχή σε ευρωπαϊκό, εθνικό, περιφερειακό και τοπικό επίπεδο.</w:t>
            </w:r>
          </w:p>
          <w:p w14:paraId="604362B8" w14:textId="556E83C0" w:rsidR="00BE338F" w:rsidRPr="00BE338F" w:rsidRDefault="00BE338F" w:rsidP="00E26E1F">
            <w:pPr>
              <w:ind w:firstLine="318"/>
              <w:jc w:val="both"/>
              <w:rPr>
                <w:rFonts w:asciiTheme="minorHAnsi" w:hAnsiTheme="minorHAnsi" w:cstheme="minorHAnsi"/>
                <w:i/>
                <w:sz w:val="16"/>
                <w:szCs w:val="16"/>
                <w:lang w:val="el-GR"/>
              </w:rPr>
            </w:pPr>
            <w:r w:rsidRPr="00735CBF">
              <w:rPr>
                <w:rFonts w:asciiTheme="minorHAnsi" w:hAnsiTheme="minorHAnsi" w:cstheme="minorHAnsi"/>
                <w:color w:val="002060"/>
                <w:sz w:val="20"/>
                <w:szCs w:val="22"/>
                <w:lang w:val="el-GR"/>
              </w:rPr>
              <w:t>Να διαχειρίζονται σε θεωρητικό και πρακτικό επίπεδο την έννοια της χωροταξίας στο πλαίσιο διαχείρισης της χωρικής αλλαγής και της χωρικής διακυβέρνησης.</w:t>
            </w:r>
          </w:p>
        </w:tc>
      </w:tr>
      <w:tr w:rsidR="00B14B74" w:rsidRPr="00705AAD" w14:paraId="2A13246B"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6F87068C"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735CBF" w14:paraId="4215D516" w14:textId="77777777" w:rsidTr="00290D59">
        <w:tc>
          <w:tcPr>
            <w:tcW w:w="8364" w:type="dxa"/>
            <w:gridSpan w:val="2"/>
            <w:tcBorders>
              <w:top w:val="nil"/>
              <w:bottom w:val="nil"/>
            </w:tcBorders>
            <w:shd w:val="clear" w:color="auto" w:fill="DDD9C3"/>
          </w:tcPr>
          <w:p w14:paraId="3B68E494"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735CBF" w14:paraId="0741D83D" w14:textId="77777777" w:rsidTr="00290D59">
        <w:tblPrEx>
          <w:tblLook w:val="0000" w:firstRow="0" w:lastRow="0" w:firstColumn="0" w:lastColumn="0" w:noHBand="0" w:noVBand="0"/>
        </w:tblPrEx>
        <w:tc>
          <w:tcPr>
            <w:tcW w:w="3856" w:type="dxa"/>
            <w:tcBorders>
              <w:top w:val="nil"/>
              <w:right w:val="nil"/>
            </w:tcBorders>
            <w:shd w:val="clear" w:color="auto" w:fill="DDD9C3"/>
          </w:tcPr>
          <w:p w14:paraId="5A9C863B"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Αναζήτηση, ανάλυση και σύνθεση δεδομένων και πληροφοριών, με τη χρήση και των απαραίτητων τεχνολογιών </w:t>
            </w:r>
          </w:p>
          <w:p w14:paraId="41D66C16"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59FD5BFC"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lastRenderedPageBreak/>
              <w:t xml:space="preserve">Λήψη αποφάσεων </w:t>
            </w:r>
          </w:p>
          <w:p w14:paraId="67BEC423"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1C775AA5"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29DD1CF2"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22AC41D0"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4565907E"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Παράγωγή νέων ερευνητικών ιδεών </w:t>
            </w:r>
          </w:p>
        </w:tc>
        <w:tc>
          <w:tcPr>
            <w:tcW w:w="4508" w:type="dxa"/>
            <w:tcBorders>
              <w:top w:val="nil"/>
              <w:left w:val="nil"/>
            </w:tcBorders>
            <w:shd w:val="clear" w:color="auto" w:fill="DDD9C3"/>
          </w:tcPr>
          <w:p w14:paraId="646519FF"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14:paraId="15A33EE1"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32AFFF27"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Σεβασμός στο φυσικό περιβάλλον </w:t>
            </w:r>
          </w:p>
          <w:p w14:paraId="24DC449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w:t>
            </w:r>
            <w:r w:rsidRPr="00705AAD">
              <w:rPr>
                <w:rFonts w:ascii="Calibri" w:hAnsi="Calibri" w:cs="Arial"/>
                <w:i/>
                <w:sz w:val="16"/>
                <w:szCs w:val="16"/>
                <w:lang w:val="el-GR"/>
              </w:rPr>
              <w:lastRenderedPageBreak/>
              <w:t xml:space="preserve">και ευαισθησίας σε θέματα φύλου </w:t>
            </w:r>
          </w:p>
          <w:p w14:paraId="31407BB9"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11D72F64" w14:textId="77777777" w:rsidR="00B14B74" w:rsidRPr="00AE3EC2" w:rsidRDefault="00B14B74" w:rsidP="0001411A">
            <w:pPr>
              <w:rPr>
                <w:rFonts w:ascii="Calibri" w:hAnsi="Calibri" w:cs="Arial"/>
                <w:b/>
                <w:sz w:val="20"/>
                <w:szCs w:val="20"/>
                <w:lang w:val="el-GR"/>
              </w:rPr>
            </w:pPr>
            <w:r w:rsidRPr="00AE3EC2">
              <w:rPr>
                <w:rFonts w:ascii="Calibri" w:hAnsi="Calibri" w:cs="Arial"/>
                <w:b/>
                <w:i/>
                <w:sz w:val="16"/>
                <w:szCs w:val="16"/>
                <w:lang w:val="el-GR"/>
              </w:rPr>
              <w:t>Προαγωγή της ελεύθερης, δημιουργικής και επαγωγικής σκέψης</w:t>
            </w:r>
          </w:p>
        </w:tc>
      </w:tr>
      <w:tr w:rsidR="00B14B74" w:rsidRPr="00735CBF" w14:paraId="7DF5EA62" w14:textId="77777777" w:rsidTr="00290D59">
        <w:tc>
          <w:tcPr>
            <w:tcW w:w="8364" w:type="dxa"/>
            <w:gridSpan w:val="2"/>
          </w:tcPr>
          <w:p w14:paraId="04114586" w14:textId="77777777" w:rsidR="00B14B74" w:rsidRPr="00705AAD" w:rsidRDefault="00B14B74" w:rsidP="0001411A">
            <w:pPr>
              <w:rPr>
                <w:rFonts w:ascii="Calibri" w:hAnsi="Calibri" w:cs="Arial"/>
                <w:color w:val="002060"/>
                <w:sz w:val="20"/>
                <w:szCs w:val="20"/>
                <w:lang w:val="el-GR"/>
              </w:rPr>
            </w:pPr>
          </w:p>
          <w:p w14:paraId="25A4E359" w14:textId="77777777" w:rsidR="0082610C" w:rsidRDefault="00E81E14" w:rsidP="00AE3EC2">
            <w:pPr>
              <w:jc w:val="both"/>
              <w:rPr>
                <w:sz w:val="22"/>
                <w:szCs w:val="22"/>
                <w:lang w:val="el-GR"/>
              </w:rPr>
            </w:pPr>
            <w:r w:rsidRPr="00AE3EC2">
              <w:rPr>
                <w:rFonts w:ascii="Calibri" w:hAnsi="Calibri"/>
                <w:bCs/>
                <w:color w:val="002060"/>
                <w:lang w:val="el-GR"/>
              </w:rPr>
              <w:t>Μετά την ολοκλήρωση του μαθήματος:</w:t>
            </w:r>
          </w:p>
          <w:p w14:paraId="41B2939D" w14:textId="77777777" w:rsidR="0082610C" w:rsidRPr="00024AD3" w:rsidRDefault="008F3269" w:rsidP="0092704D">
            <w:pPr>
              <w:ind w:left="34" w:firstLine="284"/>
              <w:jc w:val="both"/>
              <w:rPr>
                <w:rFonts w:asciiTheme="minorHAnsi" w:hAnsiTheme="minorHAnsi" w:cstheme="minorHAnsi"/>
                <w:sz w:val="20"/>
                <w:szCs w:val="20"/>
                <w:lang w:val="el-GR"/>
              </w:rPr>
            </w:pPr>
            <w:r w:rsidRPr="00024AD3">
              <w:rPr>
                <w:rFonts w:asciiTheme="minorHAnsi" w:hAnsiTheme="minorHAnsi" w:cstheme="minorHAnsi"/>
                <w:sz w:val="20"/>
                <w:szCs w:val="20"/>
                <w:lang w:val="el-GR"/>
              </w:rPr>
              <w:t>Οι φοιτητές</w:t>
            </w:r>
            <w:r w:rsidR="00E81E14" w:rsidRPr="00024AD3">
              <w:rPr>
                <w:rFonts w:asciiTheme="minorHAnsi" w:hAnsiTheme="minorHAnsi" w:cstheme="minorHAnsi"/>
                <w:sz w:val="20"/>
                <w:szCs w:val="20"/>
                <w:lang w:val="el-GR"/>
              </w:rPr>
              <w:t>/τριες</w:t>
            </w:r>
            <w:r w:rsidRPr="00024AD3">
              <w:rPr>
                <w:rFonts w:asciiTheme="minorHAnsi" w:hAnsiTheme="minorHAnsi" w:cstheme="minorHAnsi"/>
                <w:sz w:val="20"/>
                <w:szCs w:val="20"/>
                <w:lang w:val="el-GR"/>
              </w:rPr>
              <w:t xml:space="preserve"> θα μπορούν να </w:t>
            </w:r>
            <w:r w:rsidR="00E81E14" w:rsidRPr="00024AD3">
              <w:rPr>
                <w:rFonts w:asciiTheme="minorHAnsi" w:hAnsiTheme="minorHAnsi" w:cstheme="minorHAnsi"/>
                <w:sz w:val="20"/>
                <w:szCs w:val="20"/>
                <w:lang w:val="el-GR"/>
              </w:rPr>
              <w:t xml:space="preserve">κατανοούν, να έχουν απόψεις και να </w:t>
            </w:r>
            <w:r w:rsidRPr="00024AD3">
              <w:rPr>
                <w:rFonts w:asciiTheme="minorHAnsi" w:hAnsiTheme="minorHAnsi" w:cstheme="minorHAnsi"/>
                <w:sz w:val="20"/>
                <w:szCs w:val="20"/>
                <w:lang w:val="el-GR"/>
              </w:rPr>
              <w:t xml:space="preserve">αναλύουν </w:t>
            </w:r>
            <w:r w:rsidR="00E81E14" w:rsidRPr="00024AD3">
              <w:rPr>
                <w:rFonts w:asciiTheme="minorHAnsi" w:hAnsiTheme="minorHAnsi" w:cstheme="minorHAnsi"/>
                <w:sz w:val="20"/>
                <w:szCs w:val="20"/>
                <w:lang w:val="el-GR"/>
              </w:rPr>
              <w:t xml:space="preserve">πραγματικά </w:t>
            </w:r>
            <w:r w:rsidR="00024AD3">
              <w:rPr>
                <w:rFonts w:asciiTheme="minorHAnsi" w:hAnsiTheme="minorHAnsi" w:cstheme="minorHAnsi"/>
                <w:sz w:val="20"/>
                <w:szCs w:val="20"/>
                <w:lang w:val="el-GR"/>
              </w:rPr>
              <w:t xml:space="preserve">ζητήματα </w:t>
            </w:r>
            <w:r w:rsidRPr="00024AD3">
              <w:rPr>
                <w:rFonts w:asciiTheme="minorHAnsi" w:hAnsiTheme="minorHAnsi" w:cstheme="minorHAnsi"/>
                <w:sz w:val="20"/>
                <w:szCs w:val="20"/>
                <w:lang w:val="el-GR"/>
              </w:rPr>
              <w:t xml:space="preserve">που σχετίζονται με </w:t>
            </w:r>
            <w:r w:rsidR="00024AD3" w:rsidRPr="00024AD3">
              <w:rPr>
                <w:rFonts w:asciiTheme="minorHAnsi" w:hAnsiTheme="minorHAnsi" w:cstheme="minorHAnsi"/>
                <w:sz w:val="20"/>
                <w:szCs w:val="20"/>
                <w:lang w:val="el-GR"/>
              </w:rPr>
              <w:t>τη χωροταξία και το χωρικό σχεδιασμό σε όλα τα επίπεδα χωρικής οργάνωσης</w:t>
            </w:r>
            <w:r w:rsidR="0092704D" w:rsidRPr="00024AD3">
              <w:rPr>
                <w:rFonts w:asciiTheme="minorHAnsi" w:hAnsiTheme="minorHAnsi" w:cstheme="minorHAnsi"/>
                <w:sz w:val="20"/>
                <w:szCs w:val="20"/>
                <w:lang w:val="el-GR"/>
              </w:rPr>
              <w:t>.</w:t>
            </w:r>
          </w:p>
          <w:p w14:paraId="7AD5D668" w14:textId="77777777" w:rsidR="0082610C" w:rsidRPr="00C64156" w:rsidRDefault="008F3269" w:rsidP="0092704D">
            <w:pPr>
              <w:ind w:left="34" w:firstLine="284"/>
              <w:jc w:val="both"/>
              <w:rPr>
                <w:rFonts w:asciiTheme="minorHAnsi" w:hAnsiTheme="minorHAnsi" w:cstheme="minorHAnsi"/>
                <w:sz w:val="20"/>
                <w:szCs w:val="20"/>
                <w:lang w:val="el-GR"/>
              </w:rPr>
            </w:pPr>
            <w:r w:rsidRPr="00C64156">
              <w:rPr>
                <w:rFonts w:asciiTheme="minorHAnsi" w:hAnsiTheme="minorHAnsi" w:cstheme="minorHAnsi"/>
                <w:sz w:val="20"/>
                <w:szCs w:val="20"/>
                <w:lang w:val="el-GR"/>
              </w:rPr>
              <w:t xml:space="preserve">Θα </w:t>
            </w:r>
            <w:r w:rsidR="00E81E14" w:rsidRPr="00C64156">
              <w:rPr>
                <w:rFonts w:asciiTheme="minorHAnsi" w:hAnsiTheme="minorHAnsi" w:cstheme="minorHAnsi"/>
                <w:sz w:val="20"/>
                <w:szCs w:val="20"/>
                <w:lang w:val="el-GR"/>
              </w:rPr>
              <w:t>έχουν αναπτύξει</w:t>
            </w:r>
            <w:r w:rsidRPr="00C64156">
              <w:rPr>
                <w:rFonts w:asciiTheme="minorHAnsi" w:hAnsiTheme="minorHAnsi" w:cstheme="minorHAnsi"/>
                <w:sz w:val="20"/>
                <w:szCs w:val="20"/>
                <w:lang w:val="el-GR"/>
              </w:rPr>
              <w:t xml:space="preserve"> τη κριτική τους ικανότητα </w:t>
            </w:r>
            <w:r w:rsidR="00E81E14" w:rsidRPr="00C64156">
              <w:rPr>
                <w:rFonts w:asciiTheme="minorHAnsi" w:hAnsiTheme="minorHAnsi" w:cstheme="minorHAnsi"/>
                <w:sz w:val="20"/>
                <w:szCs w:val="20"/>
                <w:lang w:val="el-GR"/>
              </w:rPr>
              <w:t xml:space="preserve">ώστε </w:t>
            </w:r>
            <w:r w:rsidRPr="00C64156">
              <w:rPr>
                <w:rFonts w:asciiTheme="minorHAnsi" w:hAnsiTheme="minorHAnsi" w:cstheme="minorHAnsi"/>
                <w:sz w:val="20"/>
                <w:szCs w:val="20"/>
                <w:lang w:val="el-GR"/>
              </w:rPr>
              <w:t xml:space="preserve">να </w:t>
            </w:r>
            <w:r w:rsidR="006737BC" w:rsidRPr="00C64156">
              <w:rPr>
                <w:rFonts w:asciiTheme="minorHAnsi" w:hAnsiTheme="minorHAnsi" w:cstheme="minorHAnsi"/>
                <w:sz w:val="20"/>
                <w:szCs w:val="20"/>
                <w:lang w:val="el-GR"/>
              </w:rPr>
              <w:t xml:space="preserve">γνωρίζουν, να </w:t>
            </w:r>
            <w:r w:rsidR="00024AD3" w:rsidRPr="00C64156">
              <w:rPr>
                <w:rFonts w:asciiTheme="minorHAnsi" w:hAnsiTheme="minorHAnsi" w:cstheme="minorHAnsi"/>
                <w:sz w:val="20"/>
                <w:szCs w:val="20"/>
                <w:lang w:val="el-GR"/>
              </w:rPr>
              <w:t xml:space="preserve">αναλύουν και να ερμηνεύουν διάφορες </w:t>
            </w:r>
            <w:r w:rsidR="00AE3EC2" w:rsidRPr="00C64156">
              <w:rPr>
                <w:rFonts w:asciiTheme="minorHAnsi" w:hAnsiTheme="minorHAnsi" w:cstheme="minorHAnsi"/>
                <w:sz w:val="20"/>
                <w:szCs w:val="20"/>
                <w:lang w:val="el-GR"/>
              </w:rPr>
              <w:t xml:space="preserve">πολιτικές </w:t>
            </w:r>
            <w:r w:rsidR="00024AD3" w:rsidRPr="00C64156">
              <w:rPr>
                <w:rFonts w:asciiTheme="minorHAnsi" w:hAnsiTheme="minorHAnsi" w:cstheme="minorHAnsi"/>
                <w:sz w:val="20"/>
                <w:szCs w:val="20"/>
                <w:lang w:val="el-GR"/>
              </w:rPr>
              <w:t xml:space="preserve">χωροταξίας </w:t>
            </w:r>
            <w:r w:rsidR="00AE3EC2" w:rsidRPr="00C64156">
              <w:rPr>
                <w:rFonts w:asciiTheme="minorHAnsi" w:hAnsiTheme="minorHAnsi" w:cstheme="minorHAnsi"/>
                <w:sz w:val="20"/>
                <w:szCs w:val="20"/>
                <w:lang w:val="el-GR"/>
              </w:rPr>
              <w:t xml:space="preserve">και </w:t>
            </w:r>
            <w:r w:rsidR="00024AD3" w:rsidRPr="00C64156">
              <w:rPr>
                <w:rFonts w:asciiTheme="minorHAnsi" w:hAnsiTheme="minorHAnsi" w:cstheme="minorHAnsi"/>
                <w:sz w:val="20"/>
                <w:szCs w:val="20"/>
                <w:lang w:val="el-GR"/>
              </w:rPr>
              <w:t xml:space="preserve">στρατηγικές χωρικού σχεδιασμού και να </w:t>
            </w:r>
            <w:r w:rsidR="006737BC" w:rsidRPr="00C64156">
              <w:rPr>
                <w:rFonts w:asciiTheme="minorHAnsi" w:hAnsiTheme="minorHAnsi" w:cstheme="minorHAnsi"/>
                <w:sz w:val="20"/>
                <w:szCs w:val="20"/>
                <w:lang w:val="el-GR"/>
              </w:rPr>
              <w:t xml:space="preserve">διακρίνουν τις καταλληλότερες </w:t>
            </w:r>
            <w:r w:rsidR="00C64156" w:rsidRPr="00C64156">
              <w:rPr>
                <w:rFonts w:asciiTheme="minorHAnsi" w:hAnsiTheme="minorHAnsi" w:cstheme="minorHAnsi"/>
                <w:sz w:val="20"/>
                <w:szCs w:val="20"/>
                <w:lang w:val="el-GR"/>
              </w:rPr>
              <w:t xml:space="preserve">που συντελούν στην ισόρροπη </w:t>
            </w:r>
            <w:r w:rsidR="003A08A9">
              <w:rPr>
                <w:rFonts w:asciiTheme="minorHAnsi" w:hAnsiTheme="minorHAnsi" w:cstheme="minorHAnsi"/>
                <w:sz w:val="20"/>
                <w:szCs w:val="20"/>
                <w:lang w:val="el-GR"/>
              </w:rPr>
              <w:t xml:space="preserve">χωρική </w:t>
            </w:r>
            <w:r w:rsidR="00C64156" w:rsidRPr="00C64156">
              <w:rPr>
                <w:rFonts w:asciiTheme="minorHAnsi" w:hAnsiTheme="minorHAnsi" w:cstheme="minorHAnsi"/>
                <w:sz w:val="20"/>
                <w:szCs w:val="20"/>
                <w:lang w:val="el-GR"/>
              </w:rPr>
              <w:t>ανάπτυξη</w:t>
            </w:r>
            <w:r w:rsidRPr="00C64156">
              <w:rPr>
                <w:rFonts w:asciiTheme="minorHAnsi" w:hAnsiTheme="minorHAnsi" w:cstheme="minorHAnsi"/>
                <w:sz w:val="20"/>
                <w:szCs w:val="20"/>
                <w:lang w:val="el-GR"/>
              </w:rPr>
              <w:t xml:space="preserve">. </w:t>
            </w:r>
          </w:p>
          <w:p w14:paraId="788F54F4" w14:textId="77777777" w:rsidR="0082610C" w:rsidRPr="003A08A9" w:rsidRDefault="00E81E14" w:rsidP="0092704D">
            <w:pPr>
              <w:ind w:left="34" w:firstLine="284"/>
              <w:jc w:val="both"/>
              <w:rPr>
                <w:rFonts w:asciiTheme="minorHAnsi" w:hAnsiTheme="minorHAnsi" w:cstheme="minorHAnsi"/>
                <w:sz w:val="20"/>
                <w:szCs w:val="20"/>
                <w:lang w:val="el-GR"/>
              </w:rPr>
            </w:pPr>
            <w:r w:rsidRPr="003A08A9">
              <w:rPr>
                <w:rFonts w:asciiTheme="minorHAnsi" w:hAnsiTheme="minorHAnsi" w:cstheme="minorHAnsi"/>
                <w:sz w:val="20"/>
                <w:szCs w:val="20"/>
                <w:lang w:val="el-GR"/>
              </w:rPr>
              <w:t xml:space="preserve">Θα </w:t>
            </w:r>
            <w:r w:rsidR="0051583E" w:rsidRPr="003A08A9">
              <w:rPr>
                <w:rFonts w:asciiTheme="minorHAnsi" w:hAnsiTheme="minorHAnsi" w:cstheme="minorHAnsi"/>
                <w:sz w:val="20"/>
                <w:szCs w:val="20"/>
                <w:lang w:val="el-GR"/>
              </w:rPr>
              <w:t xml:space="preserve">έχουν την ικανότητα </w:t>
            </w:r>
            <w:r w:rsidRPr="003A08A9">
              <w:rPr>
                <w:rFonts w:asciiTheme="minorHAnsi" w:hAnsiTheme="minorHAnsi" w:cstheme="minorHAnsi"/>
                <w:sz w:val="20"/>
                <w:szCs w:val="20"/>
                <w:lang w:val="el-GR"/>
              </w:rPr>
              <w:t xml:space="preserve">να εφαρμόζουν μεθόδους αξιολόγησης </w:t>
            </w:r>
            <w:r w:rsidR="00C64156" w:rsidRPr="003A08A9">
              <w:rPr>
                <w:rFonts w:asciiTheme="minorHAnsi" w:hAnsiTheme="minorHAnsi" w:cstheme="minorHAnsi"/>
                <w:sz w:val="20"/>
                <w:szCs w:val="20"/>
                <w:lang w:val="el-GR"/>
              </w:rPr>
              <w:t xml:space="preserve">χωροταξικών </w:t>
            </w:r>
            <w:r w:rsidRPr="003A08A9">
              <w:rPr>
                <w:rFonts w:asciiTheme="minorHAnsi" w:hAnsiTheme="minorHAnsi" w:cstheme="minorHAnsi"/>
                <w:sz w:val="20"/>
                <w:szCs w:val="20"/>
                <w:lang w:val="el-GR"/>
              </w:rPr>
              <w:t>πολιτικών</w:t>
            </w:r>
            <w:r w:rsidR="003A08A9" w:rsidRPr="003A08A9">
              <w:rPr>
                <w:rFonts w:asciiTheme="minorHAnsi" w:hAnsiTheme="minorHAnsi" w:cstheme="minorHAnsi"/>
                <w:sz w:val="20"/>
                <w:szCs w:val="20"/>
                <w:lang w:val="el-GR"/>
              </w:rPr>
              <w:t xml:space="preserve"> και στρατηγικών χωρικού σχεδιασμού σε πραγματικά προβλήματα και ζητήματα χωροταξικής πολιτικής</w:t>
            </w:r>
            <w:r w:rsidR="0051583E" w:rsidRPr="003A08A9">
              <w:rPr>
                <w:rFonts w:asciiTheme="minorHAnsi" w:hAnsiTheme="minorHAnsi" w:cstheme="minorHAnsi"/>
                <w:sz w:val="20"/>
                <w:szCs w:val="20"/>
                <w:lang w:val="el-GR"/>
              </w:rPr>
              <w:t>.</w:t>
            </w:r>
          </w:p>
          <w:p w14:paraId="2DBB1A8A" w14:textId="77777777" w:rsidR="00B14B74" w:rsidRPr="0051583E" w:rsidRDefault="0051583E" w:rsidP="0051583E">
            <w:pPr>
              <w:rPr>
                <w:sz w:val="22"/>
                <w:szCs w:val="22"/>
                <w:lang w:val="el-GR"/>
              </w:rPr>
            </w:pPr>
            <w:r>
              <w:rPr>
                <w:sz w:val="22"/>
                <w:szCs w:val="22"/>
                <w:lang w:val="el-GR"/>
              </w:rPr>
              <w:t xml:space="preserve">    </w:t>
            </w:r>
            <w:r w:rsidR="00E81E14">
              <w:rPr>
                <w:sz w:val="22"/>
                <w:szCs w:val="22"/>
                <w:lang w:val="el-GR"/>
              </w:rPr>
              <w:t xml:space="preserve">  </w:t>
            </w:r>
          </w:p>
        </w:tc>
      </w:tr>
    </w:tbl>
    <w:p w14:paraId="5E2DB207"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35CBF" w14:paraId="503759C8" w14:textId="77777777" w:rsidTr="0001411A">
        <w:tc>
          <w:tcPr>
            <w:tcW w:w="8472" w:type="dxa"/>
          </w:tcPr>
          <w:p w14:paraId="1A139D46" w14:textId="77777777" w:rsidR="00B14B74" w:rsidRPr="00811046" w:rsidRDefault="00D947AA" w:rsidP="001917D0">
            <w:pPr>
              <w:pStyle w:val="ListParagraph"/>
              <w:numPr>
                <w:ilvl w:val="0"/>
                <w:numId w:val="4"/>
              </w:numPr>
              <w:jc w:val="both"/>
              <w:rPr>
                <w:rFonts w:ascii="Calibri" w:hAnsi="Calibri"/>
                <w:bCs/>
                <w:color w:val="002060"/>
                <w:lang w:val="el-GR"/>
              </w:rPr>
            </w:pPr>
            <w:r w:rsidRPr="00811046">
              <w:rPr>
                <w:rFonts w:ascii="Calibri" w:hAnsi="Calibri"/>
                <w:bCs/>
                <w:color w:val="002060"/>
                <w:lang w:val="el-GR"/>
              </w:rPr>
              <w:t>ΧΩΡΟΤΑΞΙΑ ΚΑΙ ΧΩΡΙΚΟΣ ΣΧΕΔΙΑΣΜΟΣ</w:t>
            </w:r>
            <w:r w:rsidR="00F00C99" w:rsidRPr="00811046">
              <w:rPr>
                <w:rFonts w:ascii="Calibri" w:hAnsi="Calibri"/>
                <w:bCs/>
                <w:color w:val="002060"/>
                <w:lang w:val="el-GR"/>
              </w:rPr>
              <w:t xml:space="preserve"> - ΕΝΝΟΙΟΛΟΓΙΚΟ ΠΛΑΙΣΙΟ</w:t>
            </w:r>
            <w:r w:rsidRPr="00811046">
              <w:rPr>
                <w:rFonts w:ascii="Calibri" w:hAnsi="Calibri"/>
                <w:bCs/>
                <w:color w:val="002060"/>
                <w:lang w:val="el-GR"/>
              </w:rPr>
              <w:t>:</w:t>
            </w:r>
            <w:r w:rsidR="005E79F6" w:rsidRPr="00811046">
              <w:rPr>
                <w:rFonts w:ascii="Calibri" w:hAnsi="Calibri"/>
                <w:bCs/>
                <w:color w:val="002060"/>
                <w:lang w:val="el-GR"/>
              </w:rPr>
              <w:t xml:space="preserve"> </w:t>
            </w:r>
            <w:r w:rsidR="004B2E30" w:rsidRPr="00811046">
              <w:rPr>
                <w:rFonts w:ascii="Calibri" w:hAnsi="Calibri"/>
                <w:bCs/>
                <w:color w:val="002060"/>
                <w:lang w:val="el-GR"/>
              </w:rPr>
              <w:t>Ρ</w:t>
            </w:r>
            <w:r w:rsidRPr="00811046">
              <w:rPr>
                <w:rFonts w:ascii="Calibri" w:hAnsi="Calibri"/>
                <w:bCs/>
                <w:color w:val="002060"/>
                <w:lang w:val="el-GR"/>
              </w:rPr>
              <w:t xml:space="preserve">όλος και περιεχόμενο του χωρικού σχεδιασμού, </w:t>
            </w:r>
            <w:r w:rsidR="005E79F6" w:rsidRPr="00811046">
              <w:rPr>
                <w:rFonts w:ascii="Calibri" w:hAnsi="Calibri"/>
                <w:bCs/>
                <w:color w:val="002060"/>
                <w:lang w:val="el-GR"/>
              </w:rPr>
              <w:t>ο</w:t>
            </w:r>
            <w:r w:rsidRPr="00811046">
              <w:rPr>
                <w:rFonts w:ascii="Calibri" w:hAnsi="Calibri"/>
                <w:bCs/>
                <w:color w:val="002060"/>
                <w:lang w:val="el-GR"/>
              </w:rPr>
              <w:t>ρισμοί του αντικειμένου του χωρικού σχεδιασμού</w:t>
            </w:r>
            <w:r w:rsidR="004B2E30" w:rsidRPr="00811046">
              <w:rPr>
                <w:rFonts w:ascii="Calibri" w:hAnsi="Calibri"/>
                <w:bCs/>
                <w:color w:val="002060"/>
                <w:lang w:val="el-GR"/>
              </w:rPr>
              <w:t xml:space="preserve"> και της χωροταξίας</w:t>
            </w:r>
            <w:r w:rsidRPr="00811046">
              <w:rPr>
                <w:rFonts w:ascii="Calibri" w:hAnsi="Calibri"/>
                <w:bCs/>
                <w:color w:val="002060"/>
                <w:lang w:val="el-GR"/>
              </w:rPr>
              <w:t xml:space="preserve">, </w:t>
            </w:r>
            <w:r w:rsidR="004B2E30" w:rsidRPr="00811046">
              <w:rPr>
                <w:rFonts w:ascii="Calibri" w:hAnsi="Calibri"/>
                <w:bCs/>
                <w:color w:val="002060"/>
                <w:lang w:val="el-GR"/>
              </w:rPr>
              <w:t>ο</w:t>
            </w:r>
            <w:r w:rsidRPr="00811046">
              <w:rPr>
                <w:rFonts w:ascii="Calibri" w:hAnsi="Calibri"/>
                <w:bCs/>
                <w:color w:val="002060"/>
                <w:lang w:val="el-GR"/>
              </w:rPr>
              <w:t xml:space="preserve">ριοθετήσεις του πεδίου </w:t>
            </w:r>
            <w:r w:rsidR="004B2E30" w:rsidRPr="00811046">
              <w:rPr>
                <w:rFonts w:ascii="Calibri" w:hAnsi="Calibri"/>
                <w:bCs/>
                <w:color w:val="002060"/>
                <w:lang w:val="el-GR"/>
              </w:rPr>
              <w:t xml:space="preserve">της χωροταξίας και </w:t>
            </w:r>
            <w:r w:rsidRPr="00811046">
              <w:rPr>
                <w:rFonts w:ascii="Calibri" w:hAnsi="Calibri"/>
                <w:bCs/>
                <w:color w:val="002060"/>
                <w:lang w:val="el-GR"/>
              </w:rPr>
              <w:t>του χωρικού σχεδιασμού</w:t>
            </w:r>
            <w:r w:rsidR="00FF07F1" w:rsidRPr="00811046">
              <w:rPr>
                <w:rFonts w:ascii="Calibri" w:hAnsi="Calibri"/>
                <w:bCs/>
                <w:color w:val="002060"/>
                <w:lang w:val="el-GR"/>
              </w:rPr>
              <w:t>.</w:t>
            </w:r>
            <w:r w:rsidRPr="00811046">
              <w:rPr>
                <w:rFonts w:ascii="Calibri" w:hAnsi="Calibri"/>
                <w:bCs/>
                <w:color w:val="002060"/>
                <w:lang w:val="el-GR"/>
              </w:rPr>
              <w:t xml:space="preserve"> </w:t>
            </w:r>
          </w:p>
          <w:p w14:paraId="7D853B07" w14:textId="77777777" w:rsidR="00D947AA" w:rsidRPr="00811046" w:rsidRDefault="005E79F6" w:rsidP="001917D0">
            <w:pPr>
              <w:pStyle w:val="ListParagraph"/>
              <w:numPr>
                <w:ilvl w:val="0"/>
                <w:numId w:val="4"/>
              </w:numPr>
              <w:jc w:val="both"/>
              <w:rPr>
                <w:rFonts w:ascii="Calibri" w:hAnsi="Calibri"/>
                <w:bCs/>
                <w:color w:val="002060"/>
                <w:lang w:val="el-GR"/>
              </w:rPr>
            </w:pPr>
            <w:r w:rsidRPr="00811046">
              <w:rPr>
                <w:rFonts w:ascii="Calibri" w:hAnsi="Calibri"/>
                <w:bCs/>
                <w:color w:val="002060"/>
                <w:lang w:val="el-GR"/>
              </w:rPr>
              <w:t>ΧΩΡΙΚΗ ΑΝΑΠΤΥΞΗ</w:t>
            </w:r>
            <w:r w:rsidR="00F00C99" w:rsidRPr="00811046">
              <w:rPr>
                <w:rFonts w:ascii="Calibri" w:hAnsi="Calibri"/>
                <w:bCs/>
                <w:color w:val="002060"/>
                <w:lang w:val="el-GR"/>
              </w:rPr>
              <w:t xml:space="preserve"> -</w:t>
            </w:r>
            <w:r w:rsidR="00D947AA" w:rsidRPr="00811046">
              <w:rPr>
                <w:rFonts w:ascii="Calibri" w:hAnsi="Calibri"/>
                <w:bCs/>
                <w:color w:val="002060"/>
                <w:lang w:val="el-GR"/>
              </w:rPr>
              <w:t xml:space="preserve"> </w:t>
            </w:r>
            <w:r w:rsidR="00F00C99" w:rsidRPr="00811046">
              <w:rPr>
                <w:rFonts w:ascii="Calibri" w:hAnsi="Calibri"/>
                <w:bCs/>
                <w:color w:val="002060"/>
                <w:lang w:val="el-GR"/>
              </w:rPr>
              <w:t>ΕΝΝΟΙΕΣ ΚΑΙ ΠΡΟΣΕΓΓΙΣΕΙΣ:</w:t>
            </w:r>
            <w:r w:rsidR="00D947AA" w:rsidRPr="00811046">
              <w:rPr>
                <w:rFonts w:ascii="Calibri" w:hAnsi="Calibri"/>
                <w:bCs/>
                <w:color w:val="002060"/>
                <w:lang w:val="el-GR"/>
              </w:rPr>
              <w:t xml:space="preserve"> </w:t>
            </w:r>
            <w:r w:rsidR="00F00C99" w:rsidRPr="00811046">
              <w:rPr>
                <w:rFonts w:ascii="Calibri" w:hAnsi="Calibri"/>
                <w:bCs/>
                <w:color w:val="002060"/>
                <w:lang w:val="el-GR"/>
              </w:rPr>
              <w:t>Α</w:t>
            </w:r>
            <w:r w:rsidR="00D947AA" w:rsidRPr="00811046">
              <w:rPr>
                <w:rFonts w:ascii="Calibri" w:hAnsi="Calibri"/>
                <w:bCs/>
                <w:color w:val="002060"/>
                <w:lang w:val="el-GR"/>
              </w:rPr>
              <w:t xml:space="preserve">ντικείμενα </w:t>
            </w:r>
            <w:r w:rsidR="00F00C99" w:rsidRPr="00811046">
              <w:rPr>
                <w:rFonts w:ascii="Calibri" w:hAnsi="Calibri"/>
                <w:bCs/>
                <w:color w:val="002060"/>
                <w:lang w:val="el-GR"/>
              </w:rPr>
              <w:t xml:space="preserve">χωρικής ανάπτυξης </w:t>
            </w:r>
            <w:r w:rsidR="00D947AA" w:rsidRPr="00811046">
              <w:rPr>
                <w:rFonts w:ascii="Calibri" w:hAnsi="Calibri"/>
                <w:bCs/>
                <w:color w:val="002060"/>
                <w:lang w:val="el-GR"/>
              </w:rPr>
              <w:t>(συγκεντρώσεις, δίκτυα, ροές), εδαφικές ενότητες (φυσικές, λειτουργικές, πολιτικές), θεωρητικές προσεγγίσεις (για την περιγραφή, ερμηνεία και πρόβλεψη των φαινομένων)</w:t>
            </w:r>
            <w:r w:rsidR="00F00C99" w:rsidRPr="00811046">
              <w:rPr>
                <w:rFonts w:ascii="Calibri" w:hAnsi="Calibri"/>
                <w:bCs/>
                <w:color w:val="002060"/>
                <w:lang w:val="el-GR"/>
              </w:rPr>
              <w:t>, η εξελικτική πορεία της χωρικής ανάπτυξης</w:t>
            </w:r>
            <w:r w:rsidRPr="00811046">
              <w:rPr>
                <w:rFonts w:ascii="Calibri" w:hAnsi="Calibri"/>
                <w:bCs/>
                <w:color w:val="002060"/>
                <w:lang w:val="el-GR"/>
              </w:rPr>
              <w:t>.</w:t>
            </w:r>
          </w:p>
          <w:p w14:paraId="7B366903" w14:textId="77777777" w:rsidR="001917D0" w:rsidRPr="00811046" w:rsidRDefault="001917D0" w:rsidP="001917D0">
            <w:pPr>
              <w:pStyle w:val="ListParagraph"/>
              <w:numPr>
                <w:ilvl w:val="0"/>
                <w:numId w:val="4"/>
              </w:numPr>
              <w:jc w:val="both"/>
              <w:rPr>
                <w:rFonts w:ascii="Calibri" w:hAnsi="Calibri"/>
                <w:bCs/>
                <w:color w:val="002060"/>
                <w:lang w:val="el-GR"/>
              </w:rPr>
            </w:pPr>
            <w:r w:rsidRPr="00811046">
              <w:rPr>
                <w:rFonts w:ascii="Calibri" w:hAnsi="Calibri"/>
                <w:bCs/>
                <w:color w:val="002060"/>
                <w:lang w:val="el-GR"/>
              </w:rPr>
              <w:t xml:space="preserve">ΧΩΡΟΤΑΞΙΚΟΣ ΣΧΕΔΙΑΣΜΟΣ ΣΤΗΝ ΕΛΛΑΔΑ: Χωροταξία - εθνική πολιτική, Χωροταξικός </w:t>
            </w:r>
            <w:r w:rsidR="007525D1">
              <w:rPr>
                <w:rFonts w:ascii="Calibri" w:hAnsi="Calibri"/>
                <w:bCs/>
                <w:color w:val="002060"/>
                <w:lang w:val="el-GR"/>
              </w:rPr>
              <w:t>σ</w:t>
            </w:r>
            <w:r w:rsidRPr="00811046">
              <w:rPr>
                <w:rFonts w:ascii="Calibri" w:hAnsi="Calibri"/>
                <w:bCs/>
                <w:color w:val="002060"/>
                <w:lang w:val="el-GR"/>
              </w:rPr>
              <w:t xml:space="preserve">χεδιασμός </w:t>
            </w:r>
            <w:r w:rsidR="007525D1" w:rsidRPr="00811046">
              <w:rPr>
                <w:rFonts w:ascii="Calibri" w:hAnsi="Calibri"/>
                <w:bCs/>
                <w:color w:val="002060"/>
                <w:lang w:val="el-GR"/>
              </w:rPr>
              <w:t>ε</w:t>
            </w:r>
            <w:r w:rsidRPr="00811046">
              <w:rPr>
                <w:rFonts w:ascii="Calibri" w:hAnsi="Calibri"/>
                <w:bCs/>
                <w:color w:val="002060"/>
                <w:lang w:val="el-GR"/>
              </w:rPr>
              <w:t xml:space="preserve">θνικού </w:t>
            </w:r>
            <w:r w:rsidR="007525D1" w:rsidRPr="00811046">
              <w:rPr>
                <w:rFonts w:ascii="Calibri" w:hAnsi="Calibri"/>
                <w:bCs/>
                <w:color w:val="002060"/>
                <w:lang w:val="el-GR"/>
              </w:rPr>
              <w:t>ε</w:t>
            </w:r>
            <w:r w:rsidRPr="00811046">
              <w:rPr>
                <w:rFonts w:ascii="Calibri" w:hAnsi="Calibri"/>
                <w:bCs/>
                <w:color w:val="002060"/>
                <w:lang w:val="el-GR"/>
              </w:rPr>
              <w:t>πιπέδου</w:t>
            </w:r>
            <w:r w:rsidR="007525D1">
              <w:rPr>
                <w:rFonts w:ascii="Calibri" w:hAnsi="Calibri"/>
                <w:bCs/>
                <w:color w:val="002060"/>
                <w:lang w:val="el-GR"/>
              </w:rPr>
              <w:t xml:space="preserve"> – Γενικό Πλαίσιο Χωροταξικού Σχεδιασμού Αειφόρου Ανάπ</w:t>
            </w:r>
            <w:r w:rsidR="007F2C59">
              <w:rPr>
                <w:rFonts w:ascii="Calibri" w:hAnsi="Calibri"/>
                <w:bCs/>
                <w:color w:val="002060"/>
                <w:lang w:val="el-GR"/>
              </w:rPr>
              <w:t>τ</w:t>
            </w:r>
            <w:r w:rsidR="007525D1">
              <w:rPr>
                <w:rFonts w:ascii="Calibri" w:hAnsi="Calibri"/>
                <w:bCs/>
                <w:color w:val="002060"/>
                <w:lang w:val="el-GR"/>
              </w:rPr>
              <w:t>υξης (ΓΠΧΣ)</w:t>
            </w:r>
            <w:r w:rsidR="00230B35" w:rsidRPr="00811046">
              <w:rPr>
                <w:rFonts w:ascii="Calibri" w:hAnsi="Calibri"/>
                <w:bCs/>
                <w:color w:val="002060"/>
                <w:lang w:val="el-GR"/>
              </w:rPr>
              <w:t>, Θαλάσσιος χωροταξικός σχεδιασμός</w:t>
            </w:r>
            <w:r w:rsidRPr="00811046">
              <w:rPr>
                <w:rFonts w:ascii="Calibri" w:hAnsi="Calibri"/>
                <w:bCs/>
                <w:color w:val="002060"/>
                <w:lang w:val="el-GR"/>
              </w:rPr>
              <w:t>.</w:t>
            </w:r>
          </w:p>
          <w:p w14:paraId="71678076" w14:textId="77777777" w:rsidR="00F00C99" w:rsidRPr="00811046" w:rsidRDefault="00F00C99" w:rsidP="001917D0">
            <w:pPr>
              <w:pStyle w:val="ListParagraph"/>
              <w:numPr>
                <w:ilvl w:val="0"/>
                <w:numId w:val="4"/>
              </w:numPr>
              <w:jc w:val="both"/>
              <w:rPr>
                <w:rFonts w:ascii="Calibri" w:hAnsi="Calibri"/>
                <w:bCs/>
                <w:color w:val="002060"/>
                <w:lang w:val="el-GR"/>
              </w:rPr>
            </w:pPr>
            <w:r w:rsidRPr="00811046">
              <w:rPr>
                <w:rFonts w:ascii="Calibri" w:hAnsi="Calibri"/>
                <w:bCs/>
                <w:color w:val="002060"/>
                <w:lang w:val="el-GR"/>
              </w:rPr>
              <w:t xml:space="preserve">ΧΩΡΟΤΑΞΙΚΟΣ ΣΧΕΔΙΑΣΜΟΣ ΣΤΗΝ ΕΛΛΑΔΑ: Χωροταξικός </w:t>
            </w:r>
            <w:r w:rsidR="007525D1">
              <w:rPr>
                <w:rFonts w:ascii="Calibri" w:hAnsi="Calibri"/>
                <w:bCs/>
                <w:color w:val="002060"/>
                <w:lang w:val="el-GR"/>
              </w:rPr>
              <w:t>σ</w:t>
            </w:r>
            <w:r w:rsidRPr="00811046">
              <w:rPr>
                <w:rFonts w:ascii="Calibri" w:hAnsi="Calibri"/>
                <w:bCs/>
                <w:color w:val="002060"/>
                <w:lang w:val="el-GR"/>
              </w:rPr>
              <w:t xml:space="preserve">χεδιασμός </w:t>
            </w:r>
            <w:r w:rsidR="007525D1">
              <w:rPr>
                <w:rFonts w:ascii="Calibri" w:hAnsi="Calibri"/>
                <w:bCs/>
                <w:color w:val="002060"/>
                <w:lang w:val="el-GR"/>
              </w:rPr>
              <w:t>ε</w:t>
            </w:r>
            <w:r w:rsidRPr="00811046">
              <w:rPr>
                <w:rFonts w:ascii="Calibri" w:hAnsi="Calibri"/>
                <w:bCs/>
                <w:color w:val="002060"/>
                <w:lang w:val="el-GR"/>
              </w:rPr>
              <w:t xml:space="preserve">θνικού </w:t>
            </w:r>
            <w:r w:rsidR="007525D1">
              <w:rPr>
                <w:rFonts w:ascii="Calibri" w:hAnsi="Calibri"/>
                <w:bCs/>
                <w:color w:val="002060"/>
                <w:lang w:val="el-GR"/>
              </w:rPr>
              <w:t>ε</w:t>
            </w:r>
            <w:r w:rsidRPr="00811046">
              <w:rPr>
                <w:rFonts w:ascii="Calibri" w:hAnsi="Calibri"/>
                <w:bCs/>
                <w:color w:val="002060"/>
                <w:lang w:val="el-GR"/>
              </w:rPr>
              <w:t>πιπέδου – Ειδικά Πλαίσια, Ειδικό Πλαίσιο για τις υδατοκαλλιέργειες, τον Τουρισμό, τη Βιομηχανία, για τις Ανανεώσιμες Πηγές Ενέργειας (ΑΠΕ), τα καταστήματα κράτησης.</w:t>
            </w:r>
          </w:p>
          <w:p w14:paraId="2AB8301F" w14:textId="77777777" w:rsidR="00F00C99" w:rsidRPr="00811046" w:rsidRDefault="00F00C99" w:rsidP="001917D0">
            <w:pPr>
              <w:pStyle w:val="ListParagraph"/>
              <w:numPr>
                <w:ilvl w:val="0"/>
                <w:numId w:val="4"/>
              </w:numPr>
              <w:jc w:val="both"/>
              <w:rPr>
                <w:rFonts w:ascii="Calibri" w:hAnsi="Calibri"/>
                <w:bCs/>
                <w:color w:val="002060"/>
                <w:lang w:val="el-GR"/>
              </w:rPr>
            </w:pPr>
            <w:r w:rsidRPr="00811046">
              <w:rPr>
                <w:rFonts w:ascii="Calibri" w:hAnsi="Calibri"/>
                <w:bCs/>
                <w:color w:val="002060"/>
                <w:lang w:val="el-GR"/>
              </w:rPr>
              <w:t>ΧΩΡΟΤΑΞΙΚΟΣ ΣΧΕΔΙΑΣΜΟΣ ΠΕΡΙΦΕΡΕΙΑΚΟΥ ΚΑΙ ΚΑΤΩΤΕΡΟΥ ΕΠΙΠΕΔΟΥ: Χωροταξικός σχεδιασμός περιφερειακού επιπέδου, χωροταξικός σχεδιασμός κατώτερου της περιφέρειας επιπέδου,  Ζώνες Οικιστικού Έλεγχου (ΖΟΕ), γενικές κατευθύνσεις Περιοχών Ειδικά Ρυθμιζόμενης Πολεοδόμησης (ΠΕΡΠΟ).</w:t>
            </w:r>
          </w:p>
          <w:p w14:paraId="771AD579" w14:textId="77777777" w:rsidR="006E71E8" w:rsidRPr="00811046" w:rsidRDefault="006E71E8" w:rsidP="001917D0">
            <w:pPr>
              <w:pStyle w:val="ListParagraph"/>
              <w:numPr>
                <w:ilvl w:val="0"/>
                <w:numId w:val="4"/>
              </w:numPr>
              <w:jc w:val="both"/>
              <w:rPr>
                <w:rFonts w:ascii="Calibri" w:hAnsi="Calibri"/>
                <w:bCs/>
                <w:color w:val="002060"/>
                <w:lang w:val="el-GR"/>
              </w:rPr>
            </w:pPr>
            <w:r w:rsidRPr="00811046">
              <w:rPr>
                <w:rFonts w:ascii="Calibri" w:hAnsi="Calibri"/>
                <w:bCs/>
                <w:color w:val="002060"/>
                <w:lang w:val="el-GR"/>
              </w:rPr>
              <w:t>ΠΟΛΥΚΕΝΤΡΙΚΟΤΗΤΑ ΤΟΥ ΔΙΚΤΥΟΥ ΟΙΚΙΣΜΩΝ: Εισαγωγή, η έννοια της πολυκεντρικότητας, θεωρητικές προσεγγίσεις, η πολυκεντρικότητα στη χωροταξική πολιτική, τύποι πολυκεντρικών περιοχών σε αστικό και περιφερειακό επίπεδο.</w:t>
            </w:r>
          </w:p>
          <w:p w14:paraId="5B7C7658" w14:textId="77777777" w:rsidR="00796258" w:rsidRPr="00811046" w:rsidRDefault="006B4168" w:rsidP="001917D0">
            <w:pPr>
              <w:pStyle w:val="ListParagraph"/>
              <w:numPr>
                <w:ilvl w:val="0"/>
                <w:numId w:val="4"/>
              </w:numPr>
              <w:jc w:val="both"/>
              <w:rPr>
                <w:rFonts w:ascii="Calibri" w:hAnsi="Calibri"/>
                <w:bCs/>
                <w:color w:val="002060"/>
                <w:lang w:val="el-GR"/>
              </w:rPr>
            </w:pPr>
            <w:r w:rsidRPr="00811046">
              <w:rPr>
                <w:rFonts w:ascii="Calibri" w:hAnsi="Calibri"/>
                <w:bCs/>
                <w:color w:val="002060"/>
                <w:lang w:val="el-GR"/>
              </w:rPr>
              <w:t xml:space="preserve">ΜΟΝΤΕΛΟΠΟΙΗΣΗ </w:t>
            </w:r>
            <w:r w:rsidR="00796258" w:rsidRPr="00811046">
              <w:rPr>
                <w:rFonts w:ascii="Calibri" w:hAnsi="Calibri"/>
                <w:bCs/>
                <w:color w:val="002060"/>
                <w:lang w:val="el-GR"/>
              </w:rPr>
              <w:t>ΠΟΛΥΚΕΝΤΡΙΚ</w:t>
            </w:r>
            <w:r w:rsidR="00F221E0" w:rsidRPr="00811046">
              <w:rPr>
                <w:rFonts w:ascii="Calibri" w:hAnsi="Calibri"/>
                <w:bCs/>
                <w:color w:val="002060"/>
                <w:lang w:val="el-GR"/>
              </w:rPr>
              <w:t>ΩΝ ΠΕΡΙΟΧΩΝ</w:t>
            </w:r>
            <w:r w:rsidR="00796258" w:rsidRPr="00811046">
              <w:rPr>
                <w:rFonts w:ascii="Calibri" w:hAnsi="Calibri"/>
                <w:bCs/>
                <w:color w:val="002060"/>
                <w:lang w:val="el-GR"/>
              </w:rPr>
              <w:t xml:space="preserve">: </w:t>
            </w:r>
            <w:r w:rsidR="00F221E0" w:rsidRPr="00811046">
              <w:rPr>
                <w:rFonts w:ascii="Calibri" w:hAnsi="Calibri"/>
                <w:bCs/>
                <w:color w:val="002060"/>
                <w:lang w:val="el-GR"/>
              </w:rPr>
              <w:t>Η θεωρία γράφων και η ανάλυση πολύπλοκων δικτύων στη μοντελοποίηση χωρικών συστημάτων, η κεντρικότητα ως τοπολογική και γεωμετρική έννοια, μέτρα κεντρικότητας</w:t>
            </w:r>
            <w:r w:rsidR="00E33EF8" w:rsidRPr="00811046">
              <w:rPr>
                <w:rFonts w:ascii="Calibri" w:hAnsi="Calibri"/>
                <w:bCs/>
                <w:color w:val="002060"/>
                <w:lang w:val="el-GR"/>
              </w:rPr>
              <w:t>, κεντρικότητα βαθμού (</w:t>
            </w:r>
            <w:r w:rsidR="00E33EF8" w:rsidRPr="00811046">
              <w:rPr>
                <w:rFonts w:ascii="Calibri" w:hAnsi="Calibri"/>
                <w:bCs/>
                <w:color w:val="002060"/>
              </w:rPr>
              <w:t>degree</w:t>
            </w:r>
            <w:r w:rsidR="00E33EF8" w:rsidRPr="00811046">
              <w:rPr>
                <w:rFonts w:ascii="Calibri" w:hAnsi="Calibri"/>
                <w:bCs/>
                <w:color w:val="002060"/>
                <w:lang w:val="el-GR"/>
              </w:rPr>
              <w:t xml:space="preserve"> </w:t>
            </w:r>
            <w:r w:rsidR="00E33EF8" w:rsidRPr="00811046">
              <w:rPr>
                <w:rFonts w:ascii="Calibri" w:hAnsi="Calibri"/>
                <w:bCs/>
                <w:color w:val="002060"/>
              </w:rPr>
              <w:t>centrality</w:t>
            </w:r>
            <w:r w:rsidR="00E33EF8" w:rsidRPr="00811046">
              <w:rPr>
                <w:rFonts w:ascii="Calibri" w:hAnsi="Calibri"/>
                <w:bCs/>
                <w:color w:val="002060"/>
                <w:lang w:val="el-GR"/>
              </w:rPr>
              <w:t>), ενδιαμεσότητα (</w:t>
            </w:r>
            <w:r w:rsidR="00E33EF8" w:rsidRPr="00811046">
              <w:rPr>
                <w:rFonts w:ascii="Calibri" w:hAnsi="Calibri"/>
                <w:bCs/>
                <w:color w:val="002060"/>
              </w:rPr>
              <w:t>betweenness</w:t>
            </w:r>
            <w:r w:rsidR="00E33EF8" w:rsidRPr="00811046">
              <w:rPr>
                <w:rFonts w:ascii="Calibri" w:hAnsi="Calibri"/>
                <w:bCs/>
                <w:color w:val="002060"/>
                <w:lang w:val="el-GR"/>
              </w:rPr>
              <w:t xml:space="preserve"> </w:t>
            </w:r>
            <w:r w:rsidR="00E33EF8" w:rsidRPr="00811046">
              <w:rPr>
                <w:rFonts w:ascii="Calibri" w:hAnsi="Calibri"/>
                <w:bCs/>
                <w:color w:val="002060"/>
              </w:rPr>
              <w:t>centrality</w:t>
            </w:r>
            <w:r w:rsidR="00E33EF8" w:rsidRPr="00811046">
              <w:rPr>
                <w:rFonts w:ascii="Calibri" w:hAnsi="Calibri"/>
                <w:bCs/>
                <w:color w:val="002060"/>
                <w:lang w:val="el-GR"/>
              </w:rPr>
              <w:t>), κεντρικότητα εγγύτητας (</w:t>
            </w:r>
            <w:r w:rsidR="00E33EF8" w:rsidRPr="00811046">
              <w:rPr>
                <w:rFonts w:ascii="Calibri" w:hAnsi="Calibri"/>
                <w:bCs/>
                <w:color w:val="002060"/>
              </w:rPr>
              <w:t>closeness</w:t>
            </w:r>
            <w:r w:rsidR="00E33EF8" w:rsidRPr="00811046">
              <w:rPr>
                <w:rFonts w:ascii="Calibri" w:hAnsi="Calibri"/>
                <w:bCs/>
                <w:color w:val="002060"/>
                <w:lang w:val="el-GR"/>
              </w:rPr>
              <w:t xml:space="preserve"> </w:t>
            </w:r>
            <w:r w:rsidR="00E33EF8" w:rsidRPr="00811046">
              <w:rPr>
                <w:rFonts w:ascii="Calibri" w:hAnsi="Calibri"/>
                <w:bCs/>
                <w:color w:val="002060"/>
              </w:rPr>
              <w:t>centrality</w:t>
            </w:r>
            <w:r w:rsidR="00E33EF8" w:rsidRPr="00811046">
              <w:rPr>
                <w:rFonts w:ascii="Calibri" w:hAnsi="Calibri"/>
                <w:bCs/>
                <w:color w:val="002060"/>
                <w:lang w:val="el-GR"/>
              </w:rPr>
              <w:t xml:space="preserve">), κεντρικότητα </w:t>
            </w:r>
            <w:r w:rsidR="00E33EF8" w:rsidRPr="00811046">
              <w:rPr>
                <w:rFonts w:ascii="Calibri" w:hAnsi="Calibri"/>
                <w:bCs/>
                <w:color w:val="002060"/>
                <w:lang w:val="el-GR"/>
              </w:rPr>
              <w:lastRenderedPageBreak/>
              <w:t>ευθύτητας (</w:t>
            </w:r>
            <w:r w:rsidR="00E33EF8" w:rsidRPr="00811046">
              <w:rPr>
                <w:rFonts w:ascii="Calibri" w:hAnsi="Calibri"/>
                <w:bCs/>
                <w:color w:val="002060"/>
              </w:rPr>
              <w:t>straightness</w:t>
            </w:r>
            <w:r w:rsidR="00E33EF8" w:rsidRPr="00811046">
              <w:rPr>
                <w:rFonts w:ascii="Calibri" w:hAnsi="Calibri"/>
                <w:bCs/>
                <w:color w:val="002060"/>
                <w:lang w:val="el-GR"/>
              </w:rPr>
              <w:t xml:space="preserve"> </w:t>
            </w:r>
            <w:r w:rsidR="00E33EF8" w:rsidRPr="00811046">
              <w:rPr>
                <w:rFonts w:ascii="Calibri" w:hAnsi="Calibri"/>
                <w:bCs/>
                <w:color w:val="002060"/>
              </w:rPr>
              <w:t>centrality</w:t>
            </w:r>
            <w:r w:rsidR="00E33EF8" w:rsidRPr="00811046">
              <w:rPr>
                <w:rFonts w:ascii="Calibri" w:hAnsi="Calibri"/>
                <w:bCs/>
                <w:color w:val="002060"/>
                <w:lang w:val="el-GR"/>
              </w:rPr>
              <w:t>) και αποτελεσματικότητα, ιδιοκεντρικότητα (</w:t>
            </w:r>
            <w:r w:rsidR="00E33EF8" w:rsidRPr="00811046">
              <w:rPr>
                <w:rFonts w:ascii="Calibri" w:hAnsi="Calibri"/>
                <w:bCs/>
                <w:color w:val="002060"/>
              </w:rPr>
              <w:t>eignenvector</w:t>
            </w:r>
            <w:r w:rsidR="00E33EF8" w:rsidRPr="00811046">
              <w:rPr>
                <w:rFonts w:ascii="Calibri" w:hAnsi="Calibri"/>
                <w:bCs/>
                <w:color w:val="002060"/>
                <w:lang w:val="el-GR"/>
              </w:rPr>
              <w:t xml:space="preserve"> </w:t>
            </w:r>
            <w:r w:rsidR="00E33EF8" w:rsidRPr="00811046">
              <w:rPr>
                <w:rFonts w:ascii="Calibri" w:hAnsi="Calibri"/>
                <w:bCs/>
                <w:color w:val="002060"/>
              </w:rPr>
              <w:t>centrality</w:t>
            </w:r>
            <w:r w:rsidR="00E33EF8" w:rsidRPr="00811046">
              <w:rPr>
                <w:rFonts w:ascii="Calibri" w:hAnsi="Calibri"/>
                <w:bCs/>
                <w:color w:val="002060"/>
                <w:lang w:val="el-GR"/>
              </w:rPr>
              <w:t>)</w:t>
            </w:r>
            <w:r w:rsidR="00796258" w:rsidRPr="00811046">
              <w:rPr>
                <w:rFonts w:ascii="Calibri" w:hAnsi="Calibri"/>
                <w:bCs/>
                <w:color w:val="002060"/>
                <w:lang w:val="el-GR"/>
              </w:rPr>
              <w:t>.</w:t>
            </w:r>
          </w:p>
          <w:p w14:paraId="50D503AE" w14:textId="77777777" w:rsidR="008C6C17" w:rsidRPr="00811046" w:rsidRDefault="00D400FC" w:rsidP="008C6C17">
            <w:pPr>
              <w:pStyle w:val="ListParagraph"/>
              <w:numPr>
                <w:ilvl w:val="0"/>
                <w:numId w:val="4"/>
              </w:numPr>
              <w:jc w:val="both"/>
              <w:rPr>
                <w:rFonts w:ascii="Calibri" w:hAnsi="Calibri"/>
                <w:bCs/>
                <w:color w:val="002060"/>
                <w:lang w:val="el-GR"/>
              </w:rPr>
            </w:pPr>
            <w:r w:rsidRPr="00811046">
              <w:rPr>
                <w:rFonts w:ascii="Calibri" w:hAnsi="Calibri"/>
                <w:bCs/>
                <w:color w:val="002060"/>
                <w:lang w:val="el-GR"/>
              </w:rPr>
              <w:t xml:space="preserve">ΣΥΣΤΗΜΑΤΑ </w:t>
            </w:r>
            <w:r w:rsidR="008C6C17" w:rsidRPr="00811046">
              <w:rPr>
                <w:rFonts w:ascii="Calibri" w:hAnsi="Calibri"/>
                <w:bCs/>
                <w:color w:val="002060"/>
                <w:lang w:val="el-GR"/>
              </w:rPr>
              <w:t xml:space="preserve">ΜΕΤΑΦΟΡΩΝ ΚΑΙ ΧΩΡΙΚΟΣ ΣΧΕΔΙΑΣΜΟΣ: Βασικές έννοιες, μεταφορές και χώρος, απόλυτα, σχετικά και αυθαίρετα εμπόδια, τόπος και κατάσταση, η χωρική δομή των μεταφορών, δίκτυα μεταφορών και γεωγραφική εξειδίκευση, </w:t>
            </w:r>
            <w:r w:rsidR="00401790" w:rsidRPr="00811046">
              <w:rPr>
                <w:rFonts w:ascii="Calibri" w:hAnsi="Calibri"/>
                <w:bCs/>
                <w:color w:val="002060"/>
                <w:lang w:val="el-GR"/>
              </w:rPr>
              <w:t xml:space="preserve">η </w:t>
            </w:r>
            <w:r w:rsidR="008C6C17" w:rsidRPr="00811046">
              <w:rPr>
                <w:rFonts w:ascii="Calibri" w:hAnsi="Calibri"/>
                <w:bCs/>
                <w:color w:val="002060"/>
                <w:lang w:val="el-GR"/>
              </w:rPr>
              <w:t>χωροχρονική σύγκλιση των μεταφορών, οι μεταφορές υπό το πρίσμα της επιστήμης δικτύων, τοπολογία και γεωμετρία δικτύων, απόλυτη και σχετική απόσταση, δίκτυα και χωρική συνέχεια, προσβασιμότητα και συνδετικότητα, πρόσβαση και προσβασιμότητα, πλήμνες και πύλες μεταφορικών δικτύων.</w:t>
            </w:r>
          </w:p>
          <w:p w14:paraId="16FB11C4" w14:textId="77777777" w:rsidR="00157A4C" w:rsidRPr="00811046" w:rsidRDefault="008C6C17" w:rsidP="001917D0">
            <w:pPr>
              <w:pStyle w:val="ListParagraph"/>
              <w:numPr>
                <w:ilvl w:val="0"/>
                <w:numId w:val="4"/>
              </w:numPr>
              <w:jc w:val="both"/>
              <w:rPr>
                <w:rFonts w:ascii="Calibri" w:hAnsi="Calibri"/>
                <w:bCs/>
                <w:color w:val="002060"/>
                <w:lang w:val="el-GR"/>
              </w:rPr>
            </w:pPr>
            <w:r w:rsidRPr="00811046">
              <w:rPr>
                <w:rFonts w:ascii="Calibri" w:hAnsi="Calibri"/>
                <w:bCs/>
                <w:color w:val="002060"/>
                <w:lang w:val="el-GR"/>
              </w:rPr>
              <w:t xml:space="preserve">ΔΙΚΤΥΑ </w:t>
            </w:r>
            <w:r w:rsidR="00157A4C" w:rsidRPr="00811046">
              <w:rPr>
                <w:rFonts w:ascii="Calibri" w:hAnsi="Calibri"/>
                <w:bCs/>
                <w:color w:val="002060"/>
                <w:lang w:val="el-GR"/>
              </w:rPr>
              <w:t>ΜΕΤΑΦΟΡΩΝ ΚΑΙ ΧΩΡΙΚ</w:t>
            </w:r>
            <w:r w:rsidR="00A53374" w:rsidRPr="00811046">
              <w:rPr>
                <w:rFonts w:ascii="Calibri" w:hAnsi="Calibri"/>
                <w:bCs/>
                <w:color w:val="002060"/>
                <w:lang w:val="el-GR"/>
              </w:rPr>
              <w:t>ΟΣ</w:t>
            </w:r>
            <w:r w:rsidR="00157A4C" w:rsidRPr="00811046">
              <w:rPr>
                <w:rFonts w:ascii="Calibri" w:hAnsi="Calibri"/>
                <w:bCs/>
                <w:color w:val="002060"/>
                <w:lang w:val="el-GR"/>
              </w:rPr>
              <w:t xml:space="preserve"> </w:t>
            </w:r>
            <w:r w:rsidR="00A53374" w:rsidRPr="00811046">
              <w:rPr>
                <w:rFonts w:ascii="Calibri" w:hAnsi="Calibri"/>
                <w:bCs/>
                <w:color w:val="002060"/>
                <w:lang w:val="el-GR"/>
              </w:rPr>
              <w:t>ΣΧΕΔΙΑΣΜΟΣ</w:t>
            </w:r>
            <w:r w:rsidR="00157A4C" w:rsidRPr="00811046">
              <w:rPr>
                <w:rFonts w:ascii="Calibri" w:hAnsi="Calibri"/>
                <w:bCs/>
                <w:color w:val="002060"/>
                <w:lang w:val="el-GR"/>
              </w:rPr>
              <w:t xml:space="preserve">: </w:t>
            </w:r>
            <w:r w:rsidRPr="00811046">
              <w:rPr>
                <w:rFonts w:ascii="Calibri" w:hAnsi="Calibri"/>
                <w:bCs/>
                <w:color w:val="002060"/>
                <w:lang w:val="el-GR"/>
              </w:rPr>
              <w:t>Ανάπτυξη νέων συνδέσεων σε δίκτυα μεταφορών</w:t>
            </w:r>
            <w:r w:rsidR="008D5060" w:rsidRPr="00811046">
              <w:rPr>
                <w:rFonts w:ascii="Calibri" w:hAnsi="Calibri"/>
                <w:bCs/>
                <w:color w:val="002060"/>
                <w:lang w:val="el-GR"/>
              </w:rPr>
              <w:t xml:space="preserve">, </w:t>
            </w:r>
            <w:r w:rsidR="00944CD5" w:rsidRPr="00811046">
              <w:rPr>
                <w:rFonts w:ascii="Calibri" w:hAnsi="Calibri"/>
                <w:bCs/>
                <w:color w:val="002060"/>
                <w:lang w:val="el-GR"/>
              </w:rPr>
              <w:t>κριτήρια σχεδιασμού και αξιολόγησης στην ανάπτυξη νέων συνδέσεων βάσει της τοπολογίας, της γεωμετρίας και της λειτουργίας των μεταφορικών δικτύων</w:t>
            </w:r>
            <w:r w:rsidR="00157A4C" w:rsidRPr="00811046">
              <w:rPr>
                <w:rFonts w:ascii="Calibri" w:hAnsi="Calibri"/>
                <w:bCs/>
                <w:color w:val="002060"/>
                <w:lang w:val="el-GR"/>
              </w:rPr>
              <w:t>.</w:t>
            </w:r>
          </w:p>
          <w:p w14:paraId="38E540BB" w14:textId="77777777" w:rsidR="00A53374" w:rsidRPr="00811046" w:rsidRDefault="008C6C17" w:rsidP="001917D0">
            <w:pPr>
              <w:pStyle w:val="ListParagraph"/>
              <w:numPr>
                <w:ilvl w:val="0"/>
                <w:numId w:val="4"/>
              </w:numPr>
              <w:jc w:val="both"/>
              <w:rPr>
                <w:rFonts w:ascii="Calibri" w:hAnsi="Calibri"/>
                <w:bCs/>
                <w:color w:val="002060"/>
                <w:lang w:val="el-GR"/>
              </w:rPr>
            </w:pPr>
            <w:r w:rsidRPr="00811046">
              <w:rPr>
                <w:rFonts w:ascii="Calibri" w:hAnsi="Calibri"/>
                <w:bCs/>
                <w:color w:val="002060"/>
                <w:lang w:val="el-GR"/>
              </w:rPr>
              <w:t xml:space="preserve">ΔΙΚΤΥΑ </w:t>
            </w:r>
            <w:r w:rsidR="00A53374" w:rsidRPr="00811046">
              <w:rPr>
                <w:rFonts w:ascii="Calibri" w:hAnsi="Calibri"/>
                <w:bCs/>
                <w:color w:val="002060"/>
                <w:lang w:val="el-GR"/>
              </w:rPr>
              <w:t>ΜΕΤΑΦΟΡΩΝ ΚΑΙ ΧΩΡΙΚΗ ΑΝΑΠΤΥΞΗ: Αλληλεπίδραση συστημάτων μεταφορών και χρήσεων γης, μετακίνηση με δημόσια και ιδιωτικά μέσα, λειτουργική ιεράρχηση μεταφορικών δικτύων, συστήματα μεταφορών στον αστικό ιστό, συστήματα μεταφορών περιφερειακής και εθνικής κλίμακας, ζητήματα στις μεταφορές και στρατηγικές αντιμετώπισης, εναλλακτικά δίκτυα μετακίνησης.</w:t>
            </w:r>
          </w:p>
          <w:p w14:paraId="4DF10612" w14:textId="77777777" w:rsidR="00C240CC" w:rsidRPr="00811046" w:rsidRDefault="006C38C4" w:rsidP="00B9616E">
            <w:pPr>
              <w:pStyle w:val="ListParagraph"/>
              <w:numPr>
                <w:ilvl w:val="0"/>
                <w:numId w:val="4"/>
              </w:numPr>
              <w:jc w:val="both"/>
              <w:rPr>
                <w:rFonts w:ascii="Calibri" w:hAnsi="Calibri"/>
                <w:bCs/>
                <w:color w:val="002060"/>
                <w:lang w:val="el-GR"/>
              </w:rPr>
            </w:pPr>
            <w:r w:rsidRPr="00811046">
              <w:rPr>
                <w:rFonts w:ascii="Calibri" w:hAnsi="Calibri"/>
                <w:bCs/>
                <w:color w:val="002060"/>
                <w:lang w:val="el-GR"/>
              </w:rPr>
              <w:t>ΠΕΡΙΒΑΛΛΟΝ ΚΑΙ ΒΙΩΣΙΜΗ ΑΝΑΠΤΥΞΗ: Η έννοια της βιώσιμης ανάπτυξης</w:t>
            </w:r>
            <w:r w:rsidR="00C240CC" w:rsidRPr="00811046">
              <w:rPr>
                <w:rFonts w:ascii="Calibri" w:hAnsi="Calibri"/>
                <w:bCs/>
                <w:color w:val="002060"/>
                <w:lang w:val="el-GR"/>
              </w:rPr>
              <w:t>, ιστορική αναδρομή, οριοθετήσεις ως προς το χρόνο και το χρόνο</w:t>
            </w:r>
            <w:r w:rsidRPr="00811046">
              <w:rPr>
                <w:rFonts w:ascii="Calibri" w:hAnsi="Calibri"/>
                <w:bCs/>
                <w:color w:val="002060"/>
                <w:lang w:val="el-GR"/>
              </w:rPr>
              <w:t xml:space="preserve">, </w:t>
            </w:r>
            <w:r w:rsidR="00C240CC" w:rsidRPr="00811046">
              <w:rPr>
                <w:rFonts w:ascii="Calibri" w:hAnsi="Calibri"/>
                <w:bCs/>
                <w:color w:val="002060"/>
                <w:lang w:val="el-GR"/>
              </w:rPr>
              <w:t>οι τρεις συνιστώσες της βιώσιμης ανάπτυξης</w:t>
            </w:r>
            <w:r w:rsidRPr="00811046">
              <w:rPr>
                <w:rFonts w:ascii="Calibri" w:hAnsi="Calibri"/>
                <w:bCs/>
                <w:color w:val="002060"/>
                <w:lang w:val="el-GR"/>
              </w:rPr>
              <w:t>, ζητήματα, το οικολογικό αποτύπωμα,</w:t>
            </w:r>
            <w:r w:rsidR="00C240CC" w:rsidRPr="00811046">
              <w:rPr>
                <w:rFonts w:ascii="Calibri" w:hAnsi="Calibri"/>
                <w:bCs/>
                <w:color w:val="002060"/>
                <w:lang w:val="el-GR"/>
              </w:rPr>
              <w:t xml:space="preserve"> </w:t>
            </w:r>
            <w:r w:rsidR="00B9616E" w:rsidRPr="00811046">
              <w:rPr>
                <w:rFonts w:ascii="Calibri" w:hAnsi="Calibri"/>
                <w:bCs/>
                <w:color w:val="002060"/>
                <w:lang w:val="el-GR"/>
              </w:rPr>
              <w:t xml:space="preserve">ο </w:t>
            </w:r>
            <w:r w:rsidR="00C240CC" w:rsidRPr="00811046">
              <w:rPr>
                <w:rFonts w:ascii="Calibri" w:hAnsi="Calibri"/>
                <w:bCs/>
                <w:color w:val="002060"/>
                <w:lang w:val="el-GR"/>
              </w:rPr>
              <w:t>μεταβολισμός της πόλης,</w:t>
            </w:r>
            <w:r w:rsidRPr="00811046">
              <w:rPr>
                <w:rFonts w:ascii="Calibri" w:hAnsi="Calibri"/>
                <w:bCs/>
                <w:color w:val="002060"/>
                <w:lang w:val="el-GR"/>
              </w:rPr>
              <w:t xml:space="preserve"> </w:t>
            </w:r>
            <w:r w:rsidR="00B9616E" w:rsidRPr="00811046">
              <w:rPr>
                <w:rFonts w:ascii="Calibri" w:hAnsi="Calibri"/>
                <w:bCs/>
                <w:color w:val="002060"/>
                <w:lang w:val="el-GR"/>
              </w:rPr>
              <w:t xml:space="preserve">ο δείκτης ανθρώπινης ανάπτυξης, κλιματική αλλαγή, </w:t>
            </w:r>
            <w:r w:rsidRPr="00811046">
              <w:rPr>
                <w:rFonts w:ascii="Calibri" w:hAnsi="Calibri"/>
                <w:bCs/>
                <w:color w:val="002060"/>
                <w:lang w:val="el-GR"/>
              </w:rPr>
              <w:t>οι επιδράσεις της κλιματικής αλλαγής</w:t>
            </w:r>
            <w:r w:rsidR="002310BD" w:rsidRPr="00811046">
              <w:rPr>
                <w:rFonts w:ascii="Calibri" w:hAnsi="Calibri"/>
                <w:bCs/>
                <w:color w:val="002060"/>
                <w:lang w:val="el-GR"/>
              </w:rPr>
              <w:t>.</w:t>
            </w:r>
          </w:p>
          <w:p w14:paraId="3282CCF6" w14:textId="77777777" w:rsidR="002310BD" w:rsidRPr="00811046" w:rsidRDefault="002310BD" w:rsidP="00C5629C">
            <w:pPr>
              <w:pStyle w:val="ListParagraph"/>
              <w:numPr>
                <w:ilvl w:val="0"/>
                <w:numId w:val="4"/>
              </w:numPr>
              <w:jc w:val="both"/>
              <w:rPr>
                <w:rFonts w:ascii="Calibri" w:hAnsi="Calibri"/>
                <w:bCs/>
                <w:color w:val="002060"/>
                <w:lang w:val="el-GR"/>
              </w:rPr>
            </w:pPr>
            <w:r w:rsidRPr="00811046">
              <w:rPr>
                <w:rFonts w:ascii="Calibri" w:hAnsi="Calibri"/>
                <w:bCs/>
                <w:color w:val="002060"/>
                <w:lang w:val="el-GR"/>
              </w:rPr>
              <w:t>ΧΩΡΙΚΗ ΔΙΑΚΥΒΕΡΝΗΣΗ ΚΑΙ ΣΤΡΑΤΗΓΙΚΟΣ ΧΩΡΙΚΟΣ ΣΧΕΔΙΑΣΜΟΣ: Αναγκαιότητα και μορφές της χωρικής διακυβέρνησης,</w:t>
            </w:r>
            <w:r w:rsidR="00DB7020" w:rsidRPr="00811046">
              <w:rPr>
                <w:rFonts w:ascii="Calibri" w:hAnsi="Calibri"/>
                <w:bCs/>
                <w:color w:val="002060"/>
                <w:lang w:val="el-GR"/>
              </w:rPr>
              <w:t xml:space="preserve"> το ζήτημα της πολυεπίπεδης χωρικής διακυβέρνησης,</w:t>
            </w:r>
            <w:r w:rsidRPr="00811046">
              <w:rPr>
                <w:rFonts w:ascii="Calibri" w:hAnsi="Calibri"/>
                <w:bCs/>
                <w:color w:val="002060"/>
                <w:lang w:val="el-GR"/>
              </w:rPr>
              <w:t xml:space="preserve"> </w:t>
            </w:r>
            <w:r w:rsidR="00C5629C" w:rsidRPr="00811046">
              <w:rPr>
                <w:rFonts w:ascii="Calibri" w:hAnsi="Calibri"/>
                <w:bCs/>
                <w:color w:val="002060"/>
                <w:lang w:val="el-GR"/>
              </w:rPr>
              <w:t xml:space="preserve">διοικητικές διαμερίσεις, τα </w:t>
            </w:r>
            <w:r w:rsidR="00DB7020" w:rsidRPr="00811046">
              <w:rPr>
                <w:rFonts w:ascii="Calibri" w:hAnsi="Calibri"/>
                <w:bCs/>
                <w:color w:val="002060"/>
                <w:lang w:val="el-GR"/>
              </w:rPr>
              <w:t>προγράμματα Καποδίστριας και Καλλικράτης</w:t>
            </w:r>
            <w:r w:rsidR="00C5629C" w:rsidRPr="00811046">
              <w:rPr>
                <w:rFonts w:ascii="Calibri" w:hAnsi="Calibri"/>
                <w:bCs/>
                <w:color w:val="002060"/>
                <w:lang w:val="el-GR"/>
              </w:rPr>
              <w:t xml:space="preserve"> στην Ελλάδα</w:t>
            </w:r>
            <w:r w:rsidR="00DB7020" w:rsidRPr="00811046">
              <w:rPr>
                <w:rFonts w:ascii="Calibri" w:hAnsi="Calibri"/>
                <w:bCs/>
                <w:color w:val="002060"/>
                <w:lang w:val="el-GR"/>
              </w:rPr>
              <w:t>,</w:t>
            </w:r>
            <w:r w:rsidR="00C5629C" w:rsidRPr="00811046">
              <w:rPr>
                <w:rFonts w:ascii="Calibri" w:hAnsi="Calibri"/>
                <w:bCs/>
                <w:color w:val="002060"/>
                <w:lang w:val="el-GR"/>
              </w:rPr>
              <w:t xml:space="preserve"> αρχές διακυβέρνησης, </w:t>
            </w:r>
            <w:r w:rsidR="00DB7020" w:rsidRPr="00811046">
              <w:rPr>
                <w:rFonts w:ascii="Calibri" w:hAnsi="Calibri"/>
                <w:bCs/>
                <w:color w:val="002060"/>
                <w:lang w:val="el-GR"/>
              </w:rPr>
              <w:t xml:space="preserve">το </w:t>
            </w:r>
            <w:r w:rsidRPr="00811046">
              <w:rPr>
                <w:rFonts w:ascii="Calibri" w:hAnsi="Calibri"/>
                <w:bCs/>
                <w:color w:val="002060"/>
                <w:lang w:val="el-GR"/>
              </w:rPr>
              <w:t xml:space="preserve">περιεχόμενο του στρατηγικού χωρικού σχεδιασμού, μητροπολιτική διακυβέρνηση, </w:t>
            </w:r>
            <w:r w:rsidR="00C5629C" w:rsidRPr="00811046">
              <w:rPr>
                <w:rFonts w:ascii="Calibri" w:hAnsi="Calibri"/>
                <w:bCs/>
                <w:color w:val="002060"/>
                <w:lang w:val="el-GR"/>
              </w:rPr>
              <w:t>μελέτες περιπτώσεων</w:t>
            </w:r>
            <w:r w:rsidRPr="00811046">
              <w:rPr>
                <w:rFonts w:ascii="Calibri" w:hAnsi="Calibri"/>
                <w:bCs/>
                <w:color w:val="002060"/>
                <w:lang w:val="el-GR"/>
              </w:rPr>
              <w:t>.</w:t>
            </w:r>
          </w:p>
          <w:p w14:paraId="5EFDCCD6" w14:textId="77777777" w:rsidR="00DE03D4" w:rsidRPr="00811046" w:rsidRDefault="00DE03D4" w:rsidP="00DE03D4">
            <w:pPr>
              <w:pStyle w:val="ListParagraph"/>
              <w:numPr>
                <w:ilvl w:val="0"/>
                <w:numId w:val="4"/>
              </w:numPr>
              <w:jc w:val="both"/>
              <w:rPr>
                <w:rFonts w:ascii="Calibri" w:hAnsi="Calibri"/>
                <w:bCs/>
                <w:color w:val="002060"/>
                <w:lang w:val="el-GR"/>
              </w:rPr>
            </w:pPr>
            <w:r w:rsidRPr="00811046">
              <w:rPr>
                <w:rFonts w:ascii="Calibri" w:hAnsi="Calibri"/>
                <w:bCs/>
                <w:color w:val="002060"/>
                <w:lang w:val="el-GR"/>
              </w:rPr>
              <w:t xml:space="preserve">Η ΧΩΡΟΤΑΞΙΑ ΣΤΗΝ ΕΥΡΩΠΑΪΚΗ ΕΝΩΣΗ: Βασικές έννοιες, εδαφική συνοχή, πολιτικές συνοχής, διαρθρωτικά ταμεία, </w:t>
            </w:r>
            <w:r w:rsidR="0057580C" w:rsidRPr="00811046">
              <w:rPr>
                <w:rFonts w:ascii="Calibri" w:hAnsi="Calibri"/>
                <w:bCs/>
                <w:color w:val="002060"/>
                <w:lang w:val="el-GR"/>
              </w:rPr>
              <w:t xml:space="preserve">ιστορική αναδρομή, </w:t>
            </w:r>
            <w:r w:rsidRPr="00811046">
              <w:rPr>
                <w:rFonts w:ascii="Calibri" w:hAnsi="Calibri"/>
                <w:bCs/>
                <w:color w:val="002060"/>
                <w:lang w:val="el-GR"/>
              </w:rPr>
              <w:t xml:space="preserve">οι εκθέσεις Ευρώπη 2000 (1990) και Ευρώπη 2000+ (1994), το Σχέδιο Ανάπτυξης του Κοινοτικού Χώρου (ΣΑΚΧ) (1999), </w:t>
            </w:r>
            <w:r w:rsidR="0057580C" w:rsidRPr="00811046">
              <w:rPr>
                <w:rFonts w:ascii="Calibri" w:hAnsi="Calibri"/>
                <w:bCs/>
                <w:color w:val="002060"/>
                <w:lang w:val="el-GR"/>
              </w:rPr>
              <w:t xml:space="preserve">πολυκεντρική χωρική ανάπτυξη και νέα σχέση πόλης υπαίθρου, </w:t>
            </w:r>
            <w:r w:rsidRPr="00811046">
              <w:rPr>
                <w:rFonts w:ascii="Calibri" w:hAnsi="Calibri"/>
                <w:bCs/>
                <w:color w:val="002060"/>
                <w:lang w:val="el-GR"/>
              </w:rPr>
              <w:t xml:space="preserve">η Εδαφική Ατζέντα (2007), η Πράσινη Βίβλος για την εδαφική συνοχή (2008) και η Εδαφική Ατζέντα 2020 (2011), </w:t>
            </w:r>
            <w:r w:rsidR="0085716C" w:rsidRPr="00811046">
              <w:rPr>
                <w:rFonts w:ascii="Calibri" w:hAnsi="Calibri"/>
                <w:bCs/>
                <w:color w:val="002060"/>
                <w:lang w:val="el-GR"/>
              </w:rPr>
              <w:t>η</w:t>
            </w:r>
            <w:r w:rsidRPr="00811046">
              <w:rPr>
                <w:rFonts w:ascii="Calibri" w:hAnsi="Calibri"/>
                <w:bCs/>
                <w:color w:val="002060"/>
                <w:lang w:val="el-GR"/>
              </w:rPr>
              <w:t xml:space="preserve"> χωροταξία και η εδαφική συνοχή ως διακρατική συνεργασία</w:t>
            </w:r>
            <w:r w:rsidR="00F646BD">
              <w:rPr>
                <w:rFonts w:ascii="Calibri" w:hAnsi="Calibri"/>
                <w:bCs/>
                <w:color w:val="002060"/>
                <w:lang w:val="el-GR"/>
              </w:rPr>
              <w:t>, Παράκτιος και Θαλάσσιος Χωροταξικός Σχεδιασμός</w:t>
            </w:r>
            <w:r w:rsidRPr="00811046">
              <w:rPr>
                <w:rFonts w:ascii="Calibri" w:hAnsi="Calibri"/>
                <w:bCs/>
                <w:color w:val="002060"/>
                <w:lang w:val="el-GR"/>
              </w:rPr>
              <w:t>.</w:t>
            </w:r>
          </w:p>
          <w:p w14:paraId="49A814EB" w14:textId="77777777" w:rsidR="00CC4C3D" w:rsidRPr="00C240CC" w:rsidRDefault="00CC4C3D" w:rsidP="00CC4C3D">
            <w:pPr>
              <w:pStyle w:val="ListParagraph"/>
              <w:jc w:val="both"/>
              <w:rPr>
                <w:rFonts w:ascii="Calibri" w:hAnsi="Calibri"/>
                <w:bCs/>
                <w:lang w:val="el-GR"/>
              </w:rPr>
            </w:pPr>
          </w:p>
        </w:tc>
      </w:tr>
    </w:tbl>
    <w:p w14:paraId="767C2266"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735CBF" w14:paraId="46E2AB09" w14:textId="77777777" w:rsidTr="0001411A">
        <w:tc>
          <w:tcPr>
            <w:tcW w:w="3306" w:type="dxa"/>
            <w:shd w:val="clear" w:color="auto" w:fill="DDD9C3"/>
          </w:tcPr>
          <w:p w14:paraId="13408D9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2E85322D" w14:textId="77777777" w:rsidR="00B14B74" w:rsidRPr="003A08A9" w:rsidRDefault="00B14B74" w:rsidP="0001411A">
            <w:pPr>
              <w:spacing w:after="200" w:line="276" w:lineRule="auto"/>
              <w:rPr>
                <w:rFonts w:ascii="Calibri" w:hAnsi="Calibri"/>
                <w:iCs/>
                <w:lang w:val="el-GR"/>
              </w:rPr>
            </w:pPr>
            <w:r w:rsidRPr="003A08A9">
              <w:rPr>
                <w:rFonts w:ascii="Calibri" w:hAnsi="Calibri"/>
                <w:iCs/>
                <w:sz w:val="22"/>
                <w:szCs w:val="22"/>
                <w:lang w:val="el-GR"/>
              </w:rPr>
              <w:t xml:space="preserve">Διαλέξεις και συναντήσεις με φοιτητές </w:t>
            </w:r>
          </w:p>
        </w:tc>
      </w:tr>
      <w:tr w:rsidR="00B14B74" w:rsidRPr="009B7F11" w14:paraId="19723E5F" w14:textId="77777777" w:rsidTr="0001411A">
        <w:tc>
          <w:tcPr>
            <w:tcW w:w="3306" w:type="dxa"/>
            <w:shd w:val="clear" w:color="auto" w:fill="DDD9C3"/>
          </w:tcPr>
          <w:p w14:paraId="00C84513"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 xml:space="preserve">Χρήση Τ.Π.Ε. στη Διδασκαλία, στην Εργαστηριακή Εκπαίδευση, στην Επικοινωνία </w:t>
            </w:r>
            <w:r w:rsidRPr="00705AAD">
              <w:rPr>
                <w:rFonts w:ascii="Calibri" w:hAnsi="Calibri" w:cs="Arial"/>
                <w:i/>
                <w:sz w:val="16"/>
                <w:szCs w:val="16"/>
                <w:lang w:val="el-GR"/>
              </w:rPr>
              <w:lastRenderedPageBreak/>
              <w:t>με τους φοιτητές</w:t>
            </w:r>
          </w:p>
        </w:tc>
        <w:tc>
          <w:tcPr>
            <w:tcW w:w="5166" w:type="dxa"/>
          </w:tcPr>
          <w:p w14:paraId="1E0EA459" w14:textId="77777777" w:rsidR="00896F6C" w:rsidRPr="003A08A9" w:rsidRDefault="00B14B74" w:rsidP="00896F6C">
            <w:pPr>
              <w:rPr>
                <w:rFonts w:ascii="Calibri" w:hAnsi="Calibri" w:cs="Arial"/>
                <w:sz w:val="22"/>
                <w:szCs w:val="22"/>
                <w:lang w:val="el-GR"/>
              </w:rPr>
            </w:pPr>
            <w:r w:rsidRPr="003A08A9">
              <w:rPr>
                <w:rFonts w:ascii="Calibri" w:hAnsi="Calibri" w:cs="Arial"/>
                <w:sz w:val="22"/>
                <w:szCs w:val="22"/>
                <w:lang w:val="el-GR"/>
              </w:rPr>
              <w:lastRenderedPageBreak/>
              <w:t>Θα γίνεται χρήση υπολογιστ</w:t>
            </w:r>
            <w:r w:rsidR="00896F6C" w:rsidRPr="003A08A9">
              <w:rPr>
                <w:rFonts w:ascii="Calibri" w:hAnsi="Calibri" w:cs="Arial"/>
                <w:sz w:val="22"/>
                <w:szCs w:val="22"/>
                <w:lang w:val="el-GR"/>
              </w:rPr>
              <w:t>ή</w:t>
            </w:r>
            <w:r w:rsidRPr="003A08A9">
              <w:rPr>
                <w:rFonts w:ascii="Calibri" w:hAnsi="Calibri" w:cs="Arial"/>
                <w:sz w:val="22"/>
                <w:szCs w:val="22"/>
                <w:lang w:val="el-GR"/>
              </w:rPr>
              <w:t xml:space="preserve"> και διαδραστικού πίνακα στην διδασκαλία. </w:t>
            </w:r>
          </w:p>
          <w:p w14:paraId="32C3B7E3" w14:textId="77777777" w:rsidR="00B14B74" w:rsidRPr="003A08A9" w:rsidRDefault="00B14B74" w:rsidP="00896F6C">
            <w:pPr>
              <w:rPr>
                <w:rFonts w:ascii="Calibri" w:hAnsi="Calibri" w:cs="Arial"/>
                <w:lang w:val="el-GR"/>
              </w:rPr>
            </w:pPr>
            <w:r w:rsidRPr="003A08A9">
              <w:rPr>
                <w:rFonts w:ascii="Calibri" w:hAnsi="Calibri" w:cs="Arial"/>
                <w:sz w:val="22"/>
                <w:szCs w:val="22"/>
                <w:lang w:val="el-GR"/>
              </w:rPr>
              <w:t xml:space="preserve">Η επικοινωνία με τους φοιτητές θα γίνεται σε </w:t>
            </w:r>
            <w:r w:rsidRPr="003A08A9">
              <w:rPr>
                <w:rFonts w:ascii="Calibri" w:hAnsi="Calibri" w:cs="Arial"/>
                <w:sz w:val="22"/>
                <w:szCs w:val="22"/>
                <w:lang w:val="el-GR"/>
              </w:rPr>
              <w:lastRenderedPageBreak/>
              <w:t>προσωπικό επίπεδο, επίσης με χρήση ηλεκτρονικού ταχυδρομείου και τηλε-επικοινωνίας (πχ</w:t>
            </w:r>
            <w:r w:rsidR="00896F6C" w:rsidRPr="003A08A9">
              <w:rPr>
                <w:rFonts w:ascii="Calibri" w:hAnsi="Calibri" w:cs="Arial"/>
                <w:sz w:val="22"/>
                <w:szCs w:val="22"/>
                <w:lang w:val="el-GR"/>
              </w:rPr>
              <w:t>.</w:t>
            </w:r>
            <w:r w:rsidRPr="003A08A9">
              <w:rPr>
                <w:rFonts w:ascii="Calibri" w:hAnsi="Calibri" w:cs="Arial"/>
                <w:sz w:val="22"/>
                <w:szCs w:val="22"/>
                <w:lang w:val="el-GR"/>
              </w:rPr>
              <w:t xml:space="preserve"> </w:t>
            </w:r>
            <w:r w:rsidR="00896F6C" w:rsidRPr="003A08A9">
              <w:rPr>
                <w:rFonts w:ascii="Calibri" w:hAnsi="Calibri" w:cs="Arial"/>
                <w:sz w:val="22"/>
                <w:szCs w:val="22"/>
              </w:rPr>
              <w:t>Skype</w:t>
            </w:r>
            <w:r w:rsidRPr="003A08A9">
              <w:rPr>
                <w:rFonts w:ascii="Calibri" w:hAnsi="Calibri" w:cs="Arial"/>
                <w:sz w:val="22"/>
                <w:szCs w:val="22"/>
                <w:lang w:val="el-GR"/>
              </w:rPr>
              <w:t xml:space="preserve">) </w:t>
            </w:r>
          </w:p>
        </w:tc>
      </w:tr>
      <w:tr w:rsidR="00B14B74" w:rsidRPr="00705AAD" w14:paraId="0CB7B4EE" w14:textId="77777777" w:rsidTr="0001411A">
        <w:tc>
          <w:tcPr>
            <w:tcW w:w="3306" w:type="dxa"/>
            <w:shd w:val="clear" w:color="auto" w:fill="DDD9C3"/>
          </w:tcPr>
          <w:p w14:paraId="4ECF7580"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lastRenderedPageBreak/>
              <w:t>ΟΡΓΑΝΩΣΗ ΔΙΔΑΣΚΑΛΙΑΣ</w:t>
            </w:r>
          </w:p>
          <w:p w14:paraId="07DB8D6D"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CCD4932"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3A7DB84A" w14:textId="77777777" w:rsidR="00B14B74" w:rsidRPr="00705AAD" w:rsidRDefault="00B14B74" w:rsidP="0001411A">
            <w:pPr>
              <w:jc w:val="both"/>
              <w:rPr>
                <w:rFonts w:ascii="Calibri" w:hAnsi="Calibri" w:cs="Arial"/>
                <w:i/>
                <w:sz w:val="16"/>
                <w:szCs w:val="16"/>
                <w:lang w:val="el-GR"/>
              </w:rPr>
            </w:pPr>
          </w:p>
          <w:p w14:paraId="0413C069"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3A08A9" w:rsidRPr="003A08A9" w14:paraId="0DC4E8B6"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4C9213D" w14:textId="77777777" w:rsidR="00B14B74" w:rsidRPr="003A08A9" w:rsidRDefault="00B14B74" w:rsidP="00C44467">
                  <w:pPr>
                    <w:jc w:val="center"/>
                    <w:rPr>
                      <w:rFonts w:ascii="Calibri" w:hAnsi="Calibri" w:cs="Arial"/>
                      <w:b/>
                      <w:i/>
                      <w:sz w:val="20"/>
                      <w:szCs w:val="20"/>
                    </w:rPr>
                  </w:pPr>
                  <w:r w:rsidRPr="003A08A9">
                    <w:rPr>
                      <w:rFonts w:ascii="Calibri" w:hAnsi="Calibri"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30CD144" w14:textId="77777777" w:rsidR="00B14B74" w:rsidRPr="003A08A9" w:rsidRDefault="00B14B74" w:rsidP="00C44467">
                  <w:pPr>
                    <w:jc w:val="center"/>
                    <w:rPr>
                      <w:rFonts w:ascii="Calibri" w:hAnsi="Calibri" w:cs="Arial"/>
                      <w:b/>
                      <w:i/>
                      <w:sz w:val="20"/>
                      <w:szCs w:val="20"/>
                    </w:rPr>
                  </w:pPr>
                  <w:r w:rsidRPr="003A08A9">
                    <w:rPr>
                      <w:rFonts w:ascii="Calibri" w:hAnsi="Calibri" w:cs="Arial"/>
                      <w:b/>
                      <w:i/>
                      <w:sz w:val="20"/>
                      <w:szCs w:val="20"/>
                    </w:rPr>
                    <w:t>Φόρτος Εργασίας Εξαμήνου</w:t>
                  </w:r>
                </w:p>
              </w:tc>
            </w:tr>
            <w:tr w:rsidR="003A08A9" w:rsidRPr="003A08A9" w14:paraId="7AF5A12A" w14:textId="77777777" w:rsidTr="00C44467">
              <w:tc>
                <w:tcPr>
                  <w:tcW w:w="2467" w:type="dxa"/>
                  <w:tcBorders>
                    <w:top w:val="single" w:sz="4" w:space="0" w:color="auto"/>
                    <w:left w:val="single" w:sz="4" w:space="0" w:color="auto"/>
                    <w:bottom w:val="single" w:sz="4" w:space="0" w:color="auto"/>
                    <w:right w:val="single" w:sz="4" w:space="0" w:color="auto"/>
                  </w:tcBorders>
                </w:tcPr>
                <w:p w14:paraId="56203AC6" w14:textId="77777777" w:rsidR="00B14B74" w:rsidRPr="003A08A9" w:rsidRDefault="00B14B74" w:rsidP="0001411A">
                  <w:pPr>
                    <w:rPr>
                      <w:rFonts w:ascii="Calibri" w:hAnsi="Calibri"/>
                      <w:iCs/>
                      <w:lang w:val="el-GR"/>
                    </w:rPr>
                  </w:pPr>
                  <w:r w:rsidRPr="003A08A9">
                    <w:rPr>
                      <w:rFonts w:ascii="Calibri" w:hAnsi="Calibri"/>
                      <w:iCs/>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2D7BA1A9" w14:textId="77777777" w:rsidR="00B14B74" w:rsidRPr="003A08A9" w:rsidRDefault="00D63459" w:rsidP="00C44467">
                  <w:pPr>
                    <w:jc w:val="center"/>
                    <w:rPr>
                      <w:rFonts w:ascii="Calibri" w:hAnsi="Calibri" w:cs="Arial"/>
                      <w:lang w:val="el-GR"/>
                    </w:rPr>
                  </w:pPr>
                  <w:r w:rsidRPr="003A08A9">
                    <w:rPr>
                      <w:rFonts w:ascii="Calibri" w:hAnsi="Calibri" w:cs="Arial"/>
                      <w:sz w:val="22"/>
                      <w:szCs w:val="22"/>
                      <w:lang w:val="el-GR"/>
                    </w:rPr>
                    <w:t>65</w:t>
                  </w:r>
                  <w:r w:rsidR="00B14B74" w:rsidRPr="003A08A9">
                    <w:rPr>
                      <w:rFonts w:ascii="Calibri" w:hAnsi="Calibri" w:cs="Arial"/>
                      <w:sz w:val="22"/>
                      <w:szCs w:val="22"/>
                      <w:lang w:val="el-GR"/>
                    </w:rPr>
                    <w:t xml:space="preserve"> ώρες</w:t>
                  </w:r>
                </w:p>
              </w:tc>
            </w:tr>
            <w:tr w:rsidR="003A08A9" w:rsidRPr="003A08A9" w14:paraId="3A5D661C" w14:textId="77777777" w:rsidTr="00C44467">
              <w:tc>
                <w:tcPr>
                  <w:tcW w:w="2467" w:type="dxa"/>
                  <w:tcBorders>
                    <w:top w:val="single" w:sz="4" w:space="0" w:color="auto"/>
                    <w:left w:val="single" w:sz="4" w:space="0" w:color="auto"/>
                    <w:bottom w:val="single" w:sz="4" w:space="0" w:color="auto"/>
                    <w:right w:val="single" w:sz="4" w:space="0" w:color="auto"/>
                  </w:tcBorders>
                </w:tcPr>
                <w:p w14:paraId="3C34C11E" w14:textId="77777777" w:rsidR="00B14B74" w:rsidRPr="003A08A9" w:rsidRDefault="00B14B74" w:rsidP="0001411A">
                  <w:pPr>
                    <w:rPr>
                      <w:rFonts w:ascii="Calibri" w:hAnsi="Calibri"/>
                      <w:iCs/>
                      <w:lang w:val="el-GR"/>
                    </w:rPr>
                  </w:pPr>
                  <w:r w:rsidRPr="003A08A9">
                    <w:rPr>
                      <w:rFonts w:ascii="Calibri" w:hAnsi="Calibri"/>
                      <w:iCs/>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4EE1754A" w14:textId="77777777" w:rsidR="00B14B74" w:rsidRPr="003A08A9" w:rsidRDefault="00D63459" w:rsidP="00C44467">
                  <w:pPr>
                    <w:jc w:val="center"/>
                    <w:rPr>
                      <w:rFonts w:ascii="Calibri" w:hAnsi="Calibri" w:cs="Arial"/>
                      <w:lang w:val="el-GR"/>
                    </w:rPr>
                  </w:pPr>
                  <w:r w:rsidRPr="003A08A9">
                    <w:rPr>
                      <w:rFonts w:ascii="Calibri" w:hAnsi="Calibri" w:cs="Arial"/>
                      <w:sz w:val="22"/>
                      <w:szCs w:val="22"/>
                      <w:lang w:val="el-GR"/>
                    </w:rPr>
                    <w:t>33</w:t>
                  </w:r>
                  <w:r w:rsidR="00B14B74" w:rsidRPr="003A08A9">
                    <w:rPr>
                      <w:rFonts w:ascii="Calibri" w:hAnsi="Calibri" w:cs="Arial"/>
                      <w:sz w:val="22"/>
                      <w:szCs w:val="22"/>
                      <w:lang w:val="el-GR"/>
                    </w:rPr>
                    <w:t xml:space="preserve"> ώρες</w:t>
                  </w:r>
                </w:p>
              </w:tc>
            </w:tr>
            <w:tr w:rsidR="003A08A9" w:rsidRPr="003A08A9" w14:paraId="631F6CC8" w14:textId="77777777" w:rsidTr="00C44467">
              <w:tc>
                <w:tcPr>
                  <w:tcW w:w="2467" w:type="dxa"/>
                  <w:tcBorders>
                    <w:top w:val="single" w:sz="4" w:space="0" w:color="auto"/>
                    <w:left w:val="single" w:sz="4" w:space="0" w:color="auto"/>
                    <w:bottom w:val="single" w:sz="4" w:space="0" w:color="auto"/>
                    <w:right w:val="single" w:sz="4" w:space="0" w:color="auto"/>
                  </w:tcBorders>
                </w:tcPr>
                <w:p w14:paraId="2C230BED" w14:textId="77777777" w:rsidR="00B14B74" w:rsidRPr="003A08A9" w:rsidRDefault="00B14B74" w:rsidP="0001411A">
                  <w:pPr>
                    <w:rPr>
                      <w:rFonts w:ascii="Calibri" w:hAnsi="Calibri"/>
                      <w:iCs/>
                      <w:lang w:val="el-GR"/>
                    </w:rPr>
                  </w:pPr>
                  <w:r w:rsidRPr="003A08A9">
                    <w:rPr>
                      <w:rFonts w:ascii="Calibri" w:hAnsi="Calibri"/>
                      <w:iCs/>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578D4F13" w14:textId="77777777" w:rsidR="00B14B74" w:rsidRPr="003A08A9" w:rsidRDefault="00D63459" w:rsidP="00D63459">
                  <w:pPr>
                    <w:jc w:val="center"/>
                    <w:rPr>
                      <w:rFonts w:ascii="Calibri" w:hAnsi="Calibri" w:cs="Arial"/>
                      <w:lang w:val="el-GR"/>
                    </w:rPr>
                  </w:pPr>
                  <w:r w:rsidRPr="003A08A9">
                    <w:rPr>
                      <w:rFonts w:ascii="Calibri" w:hAnsi="Calibri" w:cs="Arial"/>
                      <w:sz w:val="22"/>
                      <w:szCs w:val="22"/>
                      <w:lang w:val="el-GR"/>
                    </w:rPr>
                    <w:t>27</w:t>
                  </w:r>
                  <w:r w:rsidR="00B14B74" w:rsidRPr="003A08A9">
                    <w:rPr>
                      <w:rFonts w:ascii="Calibri" w:hAnsi="Calibri" w:cs="Arial"/>
                      <w:sz w:val="22"/>
                      <w:szCs w:val="22"/>
                      <w:lang w:val="el-GR"/>
                    </w:rPr>
                    <w:t xml:space="preserve"> ώρες</w:t>
                  </w:r>
                </w:p>
              </w:tc>
            </w:tr>
            <w:tr w:rsidR="003A08A9" w:rsidRPr="003A08A9" w14:paraId="46E61B5F" w14:textId="77777777" w:rsidTr="00C44467">
              <w:tc>
                <w:tcPr>
                  <w:tcW w:w="2467" w:type="dxa"/>
                  <w:tcBorders>
                    <w:top w:val="single" w:sz="4" w:space="0" w:color="auto"/>
                    <w:left w:val="single" w:sz="4" w:space="0" w:color="auto"/>
                    <w:bottom w:val="single" w:sz="4" w:space="0" w:color="auto"/>
                    <w:right w:val="single" w:sz="4" w:space="0" w:color="auto"/>
                  </w:tcBorders>
                </w:tcPr>
                <w:p w14:paraId="479D2F8A" w14:textId="77777777" w:rsidR="00B14B74" w:rsidRPr="003A08A9"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743596C6" w14:textId="77777777" w:rsidR="00B14B74" w:rsidRPr="003A08A9" w:rsidRDefault="00B14B74" w:rsidP="00C44467">
                  <w:pPr>
                    <w:jc w:val="center"/>
                    <w:rPr>
                      <w:rFonts w:ascii="Calibri" w:hAnsi="Calibri" w:cs="Arial"/>
                      <w:sz w:val="20"/>
                      <w:szCs w:val="20"/>
                      <w:lang w:val="el-GR"/>
                    </w:rPr>
                  </w:pPr>
                </w:p>
              </w:tc>
            </w:tr>
            <w:tr w:rsidR="003A08A9" w:rsidRPr="003A08A9" w14:paraId="2E6FBA1A" w14:textId="77777777" w:rsidTr="00C44467">
              <w:tc>
                <w:tcPr>
                  <w:tcW w:w="2467" w:type="dxa"/>
                  <w:tcBorders>
                    <w:top w:val="single" w:sz="4" w:space="0" w:color="auto"/>
                    <w:left w:val="single" w:sz="4" w:space="0" w:color="auto"/>
                    <w:bottom w:val="single" w:sz="4" w:space="0" w:color="auto"/>
                    <w:right w:val="single" w:sz="4" w:space="0" w:color="auto"/>
                  </w:tcBorders>
                </w:tcPr>
                <w:p w14:paraId="04B4E5A8" w14:textId="77777777" w:rsidR="00B14B74" w:rsidRPr="003A08A9"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2ADAFEDA" w14:textId="77777777" w:rsidR="00B14B74" w:rsidRPr="003A08A9" w:rsidRDefault="00B14B74" w:rsidP="00C44467">
                  <w:pPr>
                    <w:jc w:val="center"/>
                    <w:rPr>
                      <w:rFonts w:ascii="Calibri" w:hAnsi="Calibri" w:cs="Arial"/>
                      <w:sz w:val="20"/>
                      <w:szCs w:val="20"/>
                      <w:lang w:val="el-GR"/>
                    </w:rPr>
                  </w:pPr>
                </w:p>
              </w:tc>
            </w:tr>
            <w:tr w:rsidR="003A08A9" w:rsidRPr="003A08A9" w14:paraId="70076CF3" w14:textId="77777777" w:rsidTr="00C44467">
              <w:tc>
                <w:tcPr>
                  <w:tcW w:w="2467" w:type="dxa"/>
                  <w:tcBorders>
                    <w:top w:val="single" w:sz="4" w:space="0" w:color="auto"/>
                    <w:left w:val="single" w:sz="4" w:space="0" w:color="auto"/>
                    <w:bottom w:val="single" w:sz="4" w:space="0" w:color="auto"/>
                    <w:right w:val="single" w:sz="4" w:space="0" w:color="auto"/>
                  </w:tcBorders>
                </w:tcPr>
                <w:p w14:paraId="0F43472C" w14:textId="77777777" w:rsidR="00B14B74" w:rsidRPr="003A08A9"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230E20A7" w14:textId="77777777" w:rsidR="00B14B74" w:rsidRPr="003A08A9" w:rsidRDefault="00B14B74" w:rsidP="0001411A">
                  <w:pPr>
                    <w:rPr>
                      <w:rFonts w:ascii="Calibri" w:hAnsi="Calibri" w:cs="Arial"/>
                      <w:i/>
                      <w:sz w:val="16"/>
                      <w:szCs w:val="16"/>
                      <w:lang w:val="el-GR"/>
                    </w:rPr>
                  </w:pPr>
                </w:p>
              </w:tc>
            </w:tr>
            <w:tr w:rsidR="003A08A9" w:rsidRPr="003A08A9" w14:paraId="09136917" w14:textId="77777777" w:rsidTr="00C44467">
              <w:tc>
                <w:tcPr>
                  <w:tcW w:w="2467" w:type="dxa"/>
                  <w:tcBorders>
                    <w:top w:val="single" w:sz="4" w:space="0" w:color="auto"/>
                    <w:left w:val="single" w:sz="4" w:space="0" w:color="auto"/>
                    <w:bottom w:val="single" w:sz="4" w:space="0" w:color="auto"/>
                    <w:right w:val="single" w:sz="4" w:space="0" w:color="auto"/>
                  </w:tcBorders>
                </w:tcPr>
                <w:p w14:paraId="67EB8EA6" w14:textId="77777777" w:rsidR="00B14B74" w:rsidRPr="003A08A9"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52CC778E" w14:textId="77777777" w:rsidR="00B14B74" w:rsidRPr="003A08A9" w:rsidRDefault="00B14B74" w:rsidP="0001411A">
                  <w:pPr>
                    <w:rPr>
                      <w:rFonts w:ascii="Calibri" w:hAnsi="Calibri" w:cs="Arial"/>
                      <w:i/>
                      <w:sz w:val="16"/>
                      <w:szCs w:val="16"/>
                      <w:lang w:val="el-GR"/>
                    </w:rPr>
                  </w:pPr>
                </w:p>
              </w:tc>
            </w:tr>
            <w:tr w:rsidR="003A08A9" w:rsidRPr="003A08A9" w14:paraId="1AFB2400" w14:textId="77777777" w:rsidTr="00C44467">
              <w:tc>
                <w:tcPr>
                  <w:tcW w:w="2467" w:type="dxa"/>
                  <w:tcBorders>
                    <w:top w:val="single" w:sz="4" w:space="0" w:color="auto"/>
                    <w:left w:val="single" w:sz="4" w:space="0" w:color="auto"/>
                    <w:bottom w:val="single" w:sz="4" w:space="0" w:color="auto"/>
                    <w:right w:val="single" w:sz="4" w:space="0" w:color="auto"/>
                  </w:tcBorders>
                </w:tcPr>
                <w:p w14:paraId="48B35D6A" w14:textId="77777777" w:rsidR="00B14B74" w:rsidRPr="003A08A9"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24137EFB" w14:textId="77777777" w:rsidR="00B14B74" w:rsidRPr="003A08A9" w:rsidRDefault="00B14B74" w:rsidP="0001411A">
                  <w:pPr>
                    <w:rPr>
                      <w:rFonts w:ascii="Calibri" w:hAnsi="Calibri" w:cs="Arial"/>
                      <w:i/>
                      <w:sz w:val="16"/>
                      <w:szCs w:val="16"/>
                      <w:lang w:val="el-GR"/>
                    </w:rPr>
                  </w:pPr>
                </w:p>
              </w:tc>
            </w:tr>
            <w:tr w:rsidR="003A08A9" w:rsidRPr="003A08A9" w14:paraId="6B2378FE" w14:textId="77777777" w:rsidTr="00C44467">
              <w:tc>
                <w:tcPr>
                  <w:tcW w:w="2467" w:type="dxa"/>
                  <w:tcBorders>
                    <w:top w:val="single" w:sz="4" w:space="0" w:color="auto"/>
                    <w:left w:val="single" w:sz="4" w:space="0" w:color="auto"/>
                    <w:bottom w:val="single" w:sz="4" w:space="0" w:color="auto"/>
                    <w:right w:val="single" w:sz="4" w:space="0" w:color="auto"/>
                  </w:tcBorders>
                </w:tcPr>
                <w:p w14:paraId="2FA0CC0C" w14:textId="77777777" w:rsidR="00B14B74" w:rsidRPr="003A08A9"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46C0BD1A" w14:textId="77777777" w:rsidR="00B14B74" w:rsidRPr="003A08A9" w:rsidRDefault="00B14B74" w:rsidP="00C44467">
                  <w:pPr>
                    <w:jc w:val="center"/>
                    <w:rPr>
                      <w:rFonts w:ascii="Calibri" w:hAnsi="Calibri" w:cs="Arial"/>
                      <w:sz w:val="20"/>
                      <w:szCs w:val="20"/>
                      <w:lang w:val="el-GR"/>
                    </w:rPr>
                  </w:pPr>
                </w:p>
              </w:tc>
            </w:tr>
            <w:tr w:rsidR="003A08A9" w:rsidRPr="003A08A9" w14:paraId="56FF0A1D" w14:textId="77777777" w:rsidTr="00C44467">
              <w:tc>
                <w:tcPr>
                  <w:tcW w:w="2467" w:type="dxa"/>
                  <w:tcBorders>
                    <w:top w:val="single" w:sz="4" w:space="0" w:color="auto"/>
                    <w:left w:val="single" w:sz="4" w:space="0" w:color="auto"/>
                    <w:bottom w:val="single" w:sz="4" w:space="0" w:color="auto"/>
                    <w:right w:val="single" w:sz="4" w:space="0" w:color="auto"/>
                  </w:tcBorders>
                </w:tcPr>
                <w:p w14:paraId="4AE58D5A" w14:textId="77777777" w:rsidR="00B14B74" w:rsidRPr="003A08A9" w:rsidRDefault="00B14B74" w:rsidP="0001411A">
                  <w:pPr>
                    <w:rPr>
                      <w:rFonts w:ascii="Calibri" w:hAnsi="Calibri"/>
                      <w:iCs/>
                      <w:lang w:val="el-GR"/>
                    </w:rPr>
                  </w:pPr>
                  <w:r w:rsidRPr="003A08A9">
                    <w:rPr>
                      <w:rFonts w:ascii="Calibri" w:hAnsi="Calibri"/>
                      <w:iCs/>
                      <w:sz w:val="22"/>
                      <w:szCs w:val="22"/>
                      <w:lang w:val="el-GR"/>
                    </w:rPr>
                    <w:t>ΣύνολοΜαθήματος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636C90E2" w14:textId="77777777" w:rsidR="00B14B74" w:rsidRPr="003A08A9" w:rsidRDefault="00B14B74" w:rsidP="00C44467">
                  <w:pPr>
                    <w:jc w:val="center"/>
                    <w:rPr>
                      <w:rFonts w:ascii="Calibri" w:hAnsi="Calibri" w:cs="Arial"/>
                      <w:lang w:val="el-GR"/>
                    </w:rPr>
                  </w:pPr>
                  <w:r w:rsidRPr="003A08A9">
                    <w:rPr>
                      <w:rFonts w:ascii="Calibri" w:hAnsi="Calibri" w:cs="Arial"/>
                      <w:sz w:val="22"/>
                      <w:szCs w:val="22"/>
                      <w:lang w:val="el-GR"/>
                    </w:rPr>
                    <w:t>125 ώρες</w:t>
                  </w:r>
                </w:p>
              </w:tc>
            </w:tr>
          </w:tbl>
          <w:p w14:paraId="1133D67A" w14:textId="77777777" w:rsidR="00B14B74" w:rsidRPr="003A08A9" w:rsidRDefault="00B14B74" w:rsidP="0001411A">
            <w:pPr>
              <w:rPr>
                <w:rFonts w:ascii="Tahoma" w:hAnsi="Tahoma" w:cs="Tahoma"/>
              </w:rPr>
            </w:pPr>
          </w:p>
        </w:tc>
      </w:tr>
      <w:tr w:rsidR="00B14B74" w:rsidRPr="00735CBF" w14:paraId="05894E3A" w14:textId="77777777" w:rsidTr="0001411A">
        <w:tc>
          <w:tcPr>
            <w:tcW w:w="3306" w:type="dxa"/>
          </w:tcPr>
          <w:p w14:paraId="7EA4C12F"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11942728"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7BAEDF67" w14:textId="77777777" w:rsidR="00B14B74" w:rsidRPr="00705AAD" w:rsidRDefault="00B14B74" w:rsidP="0001411A">
            <w:pPr>
              <w:jc w:val="both"/>
              <w:rPr>
                <w:rFonts w:ascii="Calibri" w:hAnsi="Calibri" w:cs="Arial"/>
                <w:i/>
                <w:sz w:val="16"/>
                <w:szCs w:val="16"/>
                <w:lang w:val="el-GR"/>
              </w:rPr>
            </w:pPr>
          </w:p>
          <w:p w14:paraId="7EBD6342"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295CA18" w14:textId="77777777" w:rsidR="00B14B74" w:rsidRPr="00705AAD" w:rsidRDefault="00B14B74" w:rsidP="0001411A">
            <w:pPr>
              <w:jc w:val="both"/>
              <w:rPr>
                <w:rFonts w:ascii="Calibri" w:hAnsi="Calibri" w:cs="Arial"/>
                <w:i/>
                <w:sz w:val="16"/>
                <w:szCs w:val="16"/>
                <w:lang w:val="el-GR"/>
              </w:rPr>
            </w:pPr>
          </w:p>
          <w:p w14:paraId="0776E2F3"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76ED2ACA" w14:textId="77777777" w:rsidR="00B14B74" w:rsidRPr="003A08A9" w:rsidRDefault="00B14B74" w:rsidP="0001411A">
            <w:pPr>
              <w:rPr>
                <w:rFonts w:ascii="Calibri" w:hAnsi="Calibri" w:cs="Arial"/>
                <w:lang w:val="el-GR"/>
              </w:rPr>
            </w:pPr>
            <w:r w:rsidRPr="003A08A9">
              <w:rPr>
                <w:rFonts w:ascii="Calibri" w:hAnsi="Calibri" w:cs="Arial"/>
                <w:sz w:val="22"/>
                <w:szCs w:val="22"/>
                <w:lang w:val="el-GR"/>
              </w:rPr>
              <w:t>Γραπτές εξετάσεις στο τέλος του μαθήματος και εξετάσεις προόδου κατά την διάρκεια του εξαμήνου.</w:t>
            </w:r>
          </w:p>
          <w:p w14:paraId="038F6F2A" w14:textId="77777777" w:rsidR="00B14B74" w:rsidRPr="003A08A9" w:rsidRDefault="00B14B74" w:rsidP="0001411A">
            <w:pPr>
              <w:rPr>
                <w:rFonts w:ascii="Calibri" w:hAnsi="Calibri" w:cs="Arial"/>
                <w:lang w:val="el-GR"/>
              </w:rPr>
            </w:pPr>
          </w:p>
          <w:p w14:paraId="30A84167" w14:textId="77777777" w:rsidR="00B14B74" w:rsidRPr="003A08A9" w:rsidRDefault="00B14B74" w:rsidP="0001411A">
            <w:pPr>
              <w:rPr>
                <w:rFonts w:ascii="Calibri" w:hAnsi="Calibri" w:cs="Arial"/>
                <w:lang w:val="el-GR"/>
              </w:rPr>
            </w:pPr>
          </w:p>
          <w:p w14:paraId="41E1C729" w14:textId="77777777" w:rsidR="00B14B74" w:rsidRPr="003A08A9" w:rsidRDefault="00B14B74" w:rsidP="0001411A">
            <w:pPr>
              <w:rPr>
                <w:rFonts w:ascii="Calibri" w:hAnsi="Calibri" w:cs="Arial"/>
                <w:lang w:val="el-GR"/>
              </w:rPr>
            </w:pPr>
          </w:p>
          <w:p w14:paraId="0DA25952" w14:textId="77777777" w:rsidR="00B14B74" w:rsidRPr="003A08A9" w:rsidRDefault="00B14B74" w:rsidP="0001411A">
            <w:pPr>
              <w:rPr>
                <w:rFonts w:ascii="Calibri" w:hAnsi="Calibri" w:cs="Arial"/>
                <w:lang w:val="el-GR"/>
              </w:rPr>
            </w:pPr>
          </w:p>
          <w:p w14:paraId="28496812" w14:textId="77777777" w:rsidR="00B14B74" w:rsidRPr="003A08A9" w:rsidRDefault="00B14B74" w:rsidP="0001411A">
            <w:pPr>
              <w:rPr>
                <w:rFonts w:ascii="Calibri" w:hAnsi="Calibri" w:cs="Arial"/>
                <w:lang w:val="el-GR"/>
              </w:rPr>
            </w:pPr>
          </w:p>
          <w:p w14:paraId="232A46BE" w14:textId="77777777" w:rsidR="00B14B74" w:rsidRPr="003A08A9" w:rsidRDefault="00B14B74" w:rsidP="0001411A">
            <w:pPr>
              <w:rPr>
                <w:rFonts w:ascii="Calibri" w:hAnsi="Calibri" w:cs="Arial"/>
                <w:lang w:val="el-GR"/>
              </w:rPr>
            </w:pPr>
          </w:p>
          <w:p w14:paraId="27E8B673" w14:textId="77777777" w:rsidR="00B14B74" w:rsidRPr="003A08A9" w:rsidRDefault="00B14B74" w:rsidP="0001411A">
            <w:pPr>
              <w:rPr>
                <w:rFonts w:ascii="Calibri" w:hAnsi="Calibri" w:cs="Arial"/>
                <w:lang w:val="el-GR"/>
              </w:rPr>
            </w:pPr>
          </w:p>
          <w:p w14:paraId="25AC21EF" w14:textId="77777777" w:rsidR="00B14B74" w:rsidRPr="003A08A9" w:rsidRDefault="00B14B74" w:rsidP="0001411A">
            <w:pPr>
              <w:rPr>
                <w:rFonts w:ascii="Calibri" w:hAnsi="Calibri" w:cs="Arial"/>
                <w:lang w:val="el-GR"/>
              </w:rPr>
            </w:pPr>
          </w:p>
          <w:p w14:paraId="579EA497" w14:textId="77777777" w:rsidR="00B14B74" w:rsidRPr="003A08A9" w:rsidRDefault="00B14B74" w:rsidP="0001411A">
            <w:pPr>
              <w:rPr>
                <w:rFonts w:ascii="Calibri" w:hAnsi="Calibri" w:cs="Arial"/>
                <w:lang w:val="el-GR"/>
              </w:rPr>
            </w:pPr>
          </w:p>
          <w:p w14:paraId="7C1D1BBB" w14:textId="77777777" w:rsidR="00B14B74" w:rsidRPr="003A08A9" w:rsidRDefault="00B14B74" w:rsidP="0001411A">
            <w:pPr>
              <w:rPr>
                <w:rFonts w:ascii="Calibri" w:hAnsi="Calibri" w:cs="Arial"/>
                <w:lang w:val="el-GR"/>
              </w:rPr>
            </w:pPr>
          </w:p>
          <w:p w14:paraId="03BDBDD6" w14:textId="77777777" w:rsidR="00B14B74" w:rsidRPr="003A08A9" w:rsidRDefault="00B14B74" w:rsidP="0001411A">
            <w:pPr>
              <w:rPr>
                <w:rFonts w:ascii="Calibri" w:hAnsi="Calibri" w:cs="Arial"/>
                <w:lang w:val="el-GR"/>
              </w:rPr>
            </w:pPr>
          </w:p>
          <w:p w14:paraId="2128799C" w14:textId="77777777" w:rsidR="00B14B74" w:rsidRPr="003A08A9" w:rsidRDefault="00B14B74" w:rsidP="0001411A">
            <w:pPr>
              <w:rPr>
                <w:rFonts w:ascii="Calibri" w:hAnsi="Calibri" w:cs="Arial"/>
                <w:lang w:val="el-GR"/>
              </w:rPr>
            </w:pPr>
          </w:p>
          <w:p w14:paraId="28CE185C" w14:textId="77777777" w:rsidR="00B14B74" w:rsidRPr="003A08A9" w:rsidRDefault="00B14B74" w:rsidP="0001411A">
            <w:pPr>
              <w:rPr>
                <w:rFonts w:ascii="Calibri" w:hAnsi="Calibri" w:cs="Arial"/>
                <w:lang w:val="el-GR"/>
              </w:rPr>
            </w:pPr>
          </w:p>
        </w:tc>
      </w:tr>
    </w:tbl>
    <w:p w14:paraId="7F8AC183"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75C95704" w14:textId="77777777" w:rsidTr="0001411A">
        <w:tc>
          <w:tcPr>
            <w:tcW w:w="8472" w:type="dxa"/>
          </w:tcPr>
          <w:p w14:paraId="092EB282" w14:textId="77777777" w:rsidR="00591D99" w:rsidRPr="003F773B" w:rsidRDefault="00B14B74" w:rsidP="00746551">
            <w:pPr>
              <w:jc w:val="both"/>
              <w:rPr>
                <w:rFonts w:asciiTheme="minorHAnsi" w:hAnsiTheme="minorHAnsi" w:cstheme="minorHAnsi"/>
                <w:sz w:val="20"/>
                <w:szCs w:val="20"/>
                <w:lang w:val="el-GR"/>
              </w:rPr>
            </w:pPr>
            <w:r w:rsidRPr="003F773B">
              <w:rPr>
                <w:rFonts w:asciiTheme="minorHAnsi" w:hAnsiTheme="minorHAnsi" w:cstheme="minorHAnsi"/>
                <w:sz w:val="20"/>
                <w:szCs w:val="20"/>
                <w:lang w:val="el-GR"/>
              </w:rPr>
              <w:t xml:space="preserve">Η βασική βιβλιογραφία που θα χρησιμοποιηθεί είναι </w:t>
            </w:r>
          </w:p>
          <w:p w14:paraId="5F82D8B3" w14:textId="77777777" w:rsidR="00591D99" w:rsidRPr="003F773B" w:rsidRDefault="00591D99" w:rsidP="00746551">
            <w:pPr>
              <w:jc w:val="both"/>
              <w:rPr>
                <w:rFonts w:asciiTheme="minorHAnsi" w:hAnsiTheme="minorHAnsi" w:cstheme="minorHAnsi"/>
                <w:sz w:val="20"/>
                <w:szCs w:val="20"/>
                <w:lang w:val="el-GR"/>
              </w:rPr>
            </w:pPr>
          </w:p>
          <w:p w14:paraId="39C04310"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Ελληνόγλωσση Βιβλιογραφία</w:t>
            </w:r>
          </w:p>
          <w:p w14:paraId="1FD99634" w14:textId="77777777" w:rsidR="00404DBA" w:rsidRDefault="00404DBA" w:rsidP="00AB1162">
            <w:pPr>
              <w:numPr>
                <w:ilvl w:val="0"/>
                <w:numId w:val="21"/>
              </w:numPr>
              <w:jc w:val="both"/>
              <w:rPr>
                <w:rFonts w:asciiTheme="minorHAnsi" w:hAnsiTheme="minorHAnsi" w:cstheme="minorHAnsi"/>
                <w:sz w:val="20"/>
                <w:szCs w:val="20"/>
                <w:lang w:val="el-GR"/>
              </w:rPr>
            </w:pPr>
            <w:r w:rsidRPr="00404DBA">
              <w:rPr>
                <w:rFonts w:asciiTheme="minorHAnsi" w:hAnsiTheme="minorHAnsi" w:cstheme="minorHAnsi"/>
                <w:sz w:val="20"/>
                <w:szCs w:val="20"/>
                <w:lang w:val="el-GR"/>
              </w:rPr>
              <w:t xml:space="preserve">Καυκαλάς Γ. (2004), </w:t>
            </w:r>
            <w:r w:rsidRPr="00404DBA">
              <w:rPr>
                <w:rFonts w:asciiTheme="minorHAnsi" w:hAnsiTheme="minorHAnsi" w:cstheme="minorHAnsi"/>
                <w:i/>
                <w:sz w:val="20"/>
                <w:szCs w:val="20"/>
                <w:lang w:val="el-GR"/>
              </w:rPr>
              <w:t>Ζητήματα Χωρικής Ανάπτυξης, Θεωρητικές προσεγγίσεις και πολιτικές</w:t>
            </w:r>
            <w:r w:rsidRPr="00404DBA">
              <w:rPr>
                <w:rFonts w:asciiTheme="minorHAnsi" w:hAnsiTheme="minorHAnsi" w:cstheme="minorHAnsi"/>
                <w:sz w:val="20"/>
                <w:szCs w:val="20"/>
                <w:lang w:val="el-GR"/>
              </w:rPr>
              <w:t>, Εκδόσεις Κριτική, Αθήνα.</w:t>
            </w:r>
          </w:p>
          <w:p w14:paraId="7964171D" w14:textId="77777777" w:rsidR="00C579A4" w:rsidRPr="00C579A4" w:rsidRDefault="00C579A4" w:rsidP="00AB1162">
            <w:pPr>
              <w:numPr>
                <w:ilvl w:val="0"/>
                <w:numId w:val="21"/>
              </w:numPr>
              <w:jc w:val="both"/>
              <w:rPr>
                <w:rFonts w:asciiTheme="minorHAnsi" w:hAnsiTheme="minorHAnsi" w:cstheme="minorHAnsi"/>
                <w:sz w:val="20"/>
                <w:szCs w:val="20"/>
                <w:lang w:val="el-GR"/>
              </w:rPr>
            </w:pPr>
            <w:r w:rsidRPr="00C579A4">
              <w:rPr>
                <w:rFonts w:asciiTheme="minorHAnsi" w:hAnsiTheme="minorHAnsi" w:cstheme="minorHAnsi"/>
                <w:sz w:val="20"/>
                <w:szCs w:val="20"/>
                <w:lang w:val="el-GR"/>
              </w:rPr>
              <w:t xml:space="preserve">Ε. Ανδρικοπούλου, Α. Γιαννακού, Γ. Καυκαλάς. Μ. Πιτσιάβα-Λατινοπούλου, (2007) </w:t>
            </w:r>
            <w:r w:rsidRPr="00C579A4">
              <w:rPr>
                <w:rFonts w:asciiTheme="minorHAnsi" w:hAnsiTheme="minorHAnsi" w:cstheme="minorHAnsi"/>
                <w:bCs/>
                <w:i/>
                <w:sz w:val="20"/>
                <w:szCs w:val="20"/>
                <w:lang w:val="el-GR"/>
              </w:rPr>
              <w:t>Πόλη και Πολεοδομικές Πρακτικές για τη βιώσιμη ανάπτυξη</w:t>
            </w:r>
            <w:r w:rsidRPr="00C579A4">
              <w:rPr>
                <w:rFonts w:asciiTheme="minorHAnsi" w:hAnsiTheme="minorHAnsi" w:cstheme="minorHAnsi"/>
                <w:sz w:val="20"/>
                <w:szCs w:val="20"/>
                <w:lang w:val="el-GR"/>
              </w:rPr>
              <w:t xml:space="preserve">, Εκδόσεις Κριτική. </w:t>
            </w:r>
          </w:p>
          <w:p w14:paraId="0FD7A5A7" w14:textId="77777777" w:rsidR="000B3AD3" w:rsidRDefault="000B3AD3" w:rsidP="00AB1162">
            <w:pPr>
              <w:numPr>
                <w:ilvl w:val="0"/>
                <w:numId w:val="21"/>
              </w:numPr>
              <w:jc w:val="both"/>
              <w:rPr>
                <w:rFonts w:asciiTheme="minorHAnsi" w:hAnsiTheme="minorHAnsi" w:cstheme="minorHAnsi"/>
                <w:sz w:val="20"/>
                <w:szCs w:val="20"/>
                <w:lang w:val="el-GR"/>
              </w:rPr>
            </w:pPr>
            <w:r w:rsidRPr="00AB1162">
              <w:rPr>
                <w:rFonts w:asciiTheme="minorHAnsi" w:hAnsiTheme="minorHAnsi" w:cstheme="minorHAnsi"/>
                <w:i/>
                <w:sz w:val="20"/>
                <w:szCs w:val="20"/>
                <w:lang w:val="el-GR"/>
              </w:rPr>
              <w:t>Ανοικτά Ακαδημαϊκά Μαθήματα ΑΠΘ</w:t>
            </w:r>
            <w:r w:rsidRPr="000B3AD3">
              <w:rPr>
                <w:rFonts w:asciiTheme="minorHAnsi" w:hAnsiTheme="minorHAnsi" w:cstheme="minorHAnsi"/>
                <w:sz w:val="20"/>
                <w:szCs w:val="20"/>
                <w:lang w:val="el-GR"/>
              </w:rPr>
              <w:t>, Επιχειρησιακό Πρόγραμμα «Εκπαίδευση και Δια Βίου Μάθηση».</w:t>
            </w:r>
          </w:p>
          <w:p w14:paraId="5EFAC3B8" w14:textId="77777777" w:rsidR="00F454F2" w:rsidRPr="00F454F2" w:rsidRDefault="00F454F2" w:rsidP="00AB1162">
            <w:pPr>
              <w:numPr>
                <w:ilvl w:val="0"/>
                <w:numId w:val="21"/>
              </w:numPr>
              <w:jc w:val="both"/>
              <w:rPr>
                <w:rFonts w:asciiTheme="minorHAnsi" w:hAnsiTheme="minorHAnsi" w:cstheme="minorHAnsi"/>
                <w:sz w:val="20"/>
                <w:szCs w:val="20"/>
                <w:lang w:val="el-GR"/>
              </w:rPr>
            </w:pPr>
            <w:r w:rsidRPr="00F454F2">
              <w:rPr>
                <w:rFonts w:asciiTheme="minorHAnsi" w:hAnsiTheme="minorHAnsi" w:cstheme="minorHAnsi"/>
                <w:sz w:val="20"/>
                <w:szCs w:val="20"/>
                <w:lang w:val="el-GR"/>
              </w:rPr>
              <w:t xml:space="preserve">Γιαννακούρου Γ. (2008), </w:t>
            </w:r>
            <w:r w:rsidRPr="00F454F2">
              <w:rPr>
                <w:rFonts w:asciiTheme="minorHAnsi" w:hAnsiTheme="minorHAnsi" w:cstheme="minorHAnsi"/>
                <w:i/>
                <w:sz w:val="20"/>
                <w:szCs w:val="20"/>
                <w:lang w:val="el-GR"/>
              </w:rPr>
              <w:t>Η Χωροταξία στην Ευρωπαϊκή Ένωση: Εθνικές πολιτικές και ευρωπαϊκή διακυβέρνηση</w:t>
            </w:r>
            <w:r w:rsidRPr="00F454F2">
              <w:rPr>
                <w:rFonts w:asciiTheme="minorHAnsi" w:hAnsiTheme="minorHAnsi" w:cstheme="minorHAnsi"/>
                <w:sz w:val="20"/>
                <w:szCs w:val="20"/>
                <w:lang w:val="el-GR"/>
              </w:rPr>
              <w:t>, Εκδόσεις Παπαζήση, Αθήνα</w:t>
            </w:r>
            <w:r>
              <w:rPr>
                <w:rFonts w:asciiTheme="minorHAnsi" w:hAnsiTheme="minorHAnsi" w:cstheme="minorHAnsi"/>
                <w:sz w:val="20"/>
                <w:szCs w:val="20"/>
                <w:lang w:val="el-GR"/>
              </w:rPr>
              <w:t>.</w:t>
            </w:r>
          </w:p>
          <w:p w14:paraId="553351B2" w14:textId="77777777" w:rsidR="00A85FBD" w:rsidRPr="000B3AD3" w:rsidRDefault="00A85FBD" w:rsidP="00AB1162">
            <w:pPr>
              <w:numPr>
                <w:ilvl w:val="0"/>
                <w:numId w:val="21"/>
              </w:numPr>
              <w:jc w:val="both"/>
              <w:rPr>
                <w:rFonts w:asciiTheme="minorHAnsi" w:hAnsiTheme="minorHAnsi" w:cstheme="minorHAnsi"/>
                <w:sz w:val="20"/>
                <w:szCs w:val="20"/>
                <w:lang w:val="el-GR"/>
              </w:rPr>
            </w:pPr>
            <w:r w:rsidRPr="00F454F2">
              <w:rPr>
                <w:rFonts w:asciiTheme="minorHAnsi" w:hAnsiTheme="minorHAnsi" w:cstheme="minorHAnsi"/>
                <w:sz w:val="20"/>
                <w:szCs w:val="20"/>
                <w:lang w:val="el-GR"/>
              </w:rPr>
              <w:t xml:space="preserve">Καμχής Μ. (2007), </w:t>
            </w:r>
            <w:r w:rsidRPr="00F454F2">
              <w:rPr>
                <w:rFonts w:asciiTheme="minorHAnsi" w:hAnsiTheme="minorHAnsi" w:cstheme="minorHAnsi"/>
                <w:i/>
                <w:sz w:val="20"/>
                <w:szCs w:val="20"/>
                <w:lang w:val="el-GR"/>
              </w:rPr>
              <w:t>Η Ενοποίηση του Ευρωπαϊκού Χώρου 1986-2006: Ένα σχεδιαστικό εγχείρημα μεγάλης κλίμακας</w:t>
            </w:r>
            <w:r w:rsidRPr="00F454F2">
              <w:rPr>
                <w:rFonts w:asciiTheme="minorHAnsi" w:hAnsiTheme="minorHAnsi" w:cstheme="minorHAnsi"/>
                <w:sz w:val="20"/>
                <w:szCs w:val="20"/>
                <w:lang w:val="el-GR"/>
              </w:rPr>
              <w:t>, Εκδόσεις Κριτική, Αθήνα</w:t>
            </w:r>
            <w:r>
              <w:rPr>
                <w:rFonts w:asciiTheme="minorHAnsi" w:hAnsiTheme="minorHAnsi" w:cstheme="minorHAnsi"/>
                <w:sz w:val="20"/>
                <w:szCs w:val="20"/>
                <w:lang w:val="el-GR"/>
              </w:rPr>
              <w:t>.</w:t>
            </w:r>
          </w:p>
          <w:p w14:paraId="2CD1EA10" w14:textId="77777777" w:rsidR="00A85FBD" w:rsidRPr="000B3AD3" w:rsidRDefault="00A85FBD" w:rsidP="00AB1162">
            <w:pPr>
              <w:numPr>
                <w:ilvl w:val="0"/>
                <w:numId w:val="21"/>
              </w:numPr>
              <w:jc w:val="both"/>
              <w:rPr>
                <w:rFonts w:asciiTheme="minorHAnsi" w:hAnsiTheme="minorHAnsi" w:cstheme="minorHAnsi"/>
                <w:sz w:val="20"/>
                <w:szCs w:val="20"/>
                <w:lang w:val="el-GR"/>
              </w:rPr>
            </w:pPr>
            <w:r w:rsidRPr="000B3AD3">
              <w:rPr>
                <w:rFonts w:asciiTheme="minorHAnsi" w:hAnsiTheme="minorHAnsi" w:cstheme="minorHAnsi"/>
                <w:sz w:val="20"/>
                <w:szCs w:val="20"/>
                <w:lang w:val="el-GR"/>
              </w:rPr>
              <w:t>Υπουργείο Περιβάλλοντος και Ενέργειεας</w:t>
            </w:r>
            <w:r>
              <w:rPr>
                <w:rFonts w:asciiTheme="minorHAnsi" w:hAnsiTheme="minorHAnsi" w:cstheme="minorHAnsi"/>
                <w:sz w:val="20"/>
                <w:szCs w:val="20"/>
                <w:lang w:val="el-GR"/>
              </w:rPr>
              <w:t>,</w:t>
            </w:r>
            <w:r w:rsidRPr="000B3AD3">
              <w:rPr>
                <w:rFonts w:asciiTheme="minorHAnsi" w:hAnsiTheme="minorHAnsi" w:cstheme="minorHAnsi"/>
                <w:sz w:val="20"/>
                <w:szCs w:val="20"/>
                <w:lang w:val="el-GR"/>
              </w:rPr>
              <w:t xml:space="preserve"> (2019) </w:t>
            </w:r>
            <w:r w:rsidRPr="00404DBA">
              <w:rPr>
                <w:rFonts w:asciiTheme="minorHAnsi" w:hAnsiTheme="minorHAnsi" w:cstheme="minorHAnsi"/>
                <w:i/>
                <w:sz w:val="20"/>
                <w:szCs w:val="20"/>
                <w:lang w:val="el-GR"/>
              </w:rPr>
              <w:t>Χωροταξία &amp; Αστικό Περιβάλλον, Χωροταξία</w:t>
            </w:r>
            <w:r w:rsidRPr="000B3AD3">
              <w:rPr>
                <w:rFonts w:asciiTheme="minorHAnsi" w:hAnsiTheme="minorHAnsi" w:cstheme="minorHAnsi"/>
                <w:sz w:val="20"/>
                <w:szCs w:val="20"/>
                <w:lang w:val="el-GR"/>
              </w:rPr>
              <w:t>, διαθέσιμο στη URL: www.ypeka.gr/Default.aspx?tabid=228&amp;languate=el-GR.</w:t>
            </w:r>
          </w:p>
          <w:p w14:paraId="0C0D3DD5" w14:textId="77777777" w:rsidR="00591D99" w:rsidRPr="003F773B" w:rsidRDefault="00591D99" w:rsidP="00591D99">
            <w:pPr>
              <w:jc w:val="both"/>
              <w:rPr>
                <w:rFonts w:asciiTheme="minorHAnsi" w:hAnsiTheme="minorHAnsi" w:cstheme="minorHAnsi"/>
                <w:sz w:val="20"/>
                <w:szCs w:val="20"/>
                <w:lang w:val="el-GR"/>
              </w:rPr>
            </w:pPr>
          </w:p>
          <w:p w14:paraId="7309DBEF"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lastRenderedPageBreak/>
              <w:t>Ξενόγλωσση Βιβλιογραφία</w:t>
            </w:r>
          </w:p>
          <w:p w14:paraId="5C474B92" w14:textId="77777777" w:rsidR="003F773B" w:rsidRDefault="003F773B" w:rsidP="00AB1162">
            <w:pPr>
              <w:numPr>
                <w:ilvl w:val="0"/>
                <w:numId w:val="22"/>
              </w:numPr>
              <w:jc w:val="both"/>
              <w:rPr>
                <w:rFonts w:asciiTheme="minorHAnsi" w:hAnsiTheme="minorHAnsi" w:cstheme="minorHAnsi"/>
                <w:sz w:val="20"/>
                <w:szCs w:val="20"/>
              </w:rPr>
            </w:pPr>
            <w:r w:rsidRPr="00CD446F">
              <w:rPr>
                <w:rFonts w:asciiTheme="minorHAnsi" w:hAnsiTheme="minorHAnsi" w:cstheme="minorHAnsi"/>
                <w:sz w:val="20"/>
                <w:szCs w:val="20"/>
              </w:rPr>
              <w:t xml:space="preserve">Rodrigue, J. P., Comtois, C., Slack, B., (2013) </w:t>
            </w:r>
            <w:r w:rsidRPr="00C154A9">
              <w:rPr>
                <w:rFonts w:asciiTheme="minorHAnsi" w:hAnsiTheme="minorHAnsi" w:cstheme="minorHAnsi"/>
                <w:i/>
                <w:sz w:val="20"/>
                <w:szCs w:val="20"/>
              </w:rPr>
              <w:t>The Geography of Transport Systems</w:t>
            </w:r>
            <w:r w:rsidRPr="00CD446F">
              <w:rPr>
                <w:rFonts w:asciiTheme="minorHAnsi" w:hAnsiTheme="minorHAnsi" w:cstheme="minorHAnsi"/>
                <w:sz w:val="20"/>
                <w:szCs w:val="20"/>
              </w:rPr>
              <w:t>, New York, Routledge Publications.</w:t>
            </w:r>
          </w:p>
          <w:p w14:paraId="362B01AC" w14:textId="77777777" w:rsidR="000E5138" w:rsidRDefault="000E5138" w:rsidP="00AB1162">
            <w:pPr>
              <w:numPr>
                <w:ilvl w:val="0"/>
                <w:numId w:val="22"/>
              </w:numPr>
              <w:jc w:val="both"/>
              <w:rPr>
                <w:rFonts w:asciiTheme="minorHAnsi" w:hAnsiTheme="minorHAnsi" w:cstheme="minorHAnsi"/>
                <w:sz w:val="20"/>
                <w:szCs w:val="20"/>
              </w:rPr>
            </w:pPr>
            <w:r w:rsidRPr="000E5138">
              <w:rPr>
                <w:rFonts w:asciiTheme="minorHAnsi" w:hAnsiTheme="minorHAnsi" w:cstheme="minorHAnsi"/>
                <w:sz w:val="20"/>
                <w:szCs w:val="20"/>
              </w:rPr>
              <w:t xml:space="preserve">Salet, W., Thornley, A., &amp; Kreukels, A. (2003). </w:t>
            </w:r>
            <w:r w:rsidRPr="000E5138">
              <w:rPr>
                <w:rFonts w:asciiTheme="minorHAnsi" w:hAnsiTheme="minorHAnsi" w:cstheme="minorHAnsi"/>
                <w:i/>
                <w:sz w:val="20"/>
                <w:szCs w:val="20"/>
              </w:rPr>
              <w:t>Metropolitan governance and spatial planning</w:t>
            </w:r>
            <w:r w:rsidRPr="000E5138">
              <w:rPr>
                <w:rFonts w:asciiTheme="minorHAnsi" w:hAnsiTheme="minorHAnsi" w:cstheme="minorHAnsi"/>
                <w:sz w:val="20"/>
                <w:szCs w:val="20"/>
              </w:rPr>
              <w:t>. London: Spon.</w:t>
            </w:r>
          </w:p>
          <w:p w14:paraId="2AEBF0F6" w14:textId="77777777" w:rsidR="000E5138" w:rsidRPr="000E5138" w:rsidRDefault="000E5138" w:rsidP="00AB1162">
            <w:pPr>
              <w:numPr>
                <w:ilvl w:val="0"/>
                <w:numId w:val="22"/>
              </w:numPr>
              <w:jc w:val="both"/>
              <w:rPr>
                <w:rFonts w:asciiTheme="minorHAnsi" w:hAnsiTheme="minorHAnsi" w:cstheme="minorHAnsi"/>
                <w:sz w:val="20"/>
                <w:szCs w:val="20"/>
              </w:rPr>
            </w:pPr>
            <w:r w:rsidRPr="000E5138">
              <w:rPr>
                <w:rFonts w:asciiTheme="minorHAnsi" w:hAnsiTheme="minorHAnsi" w:cstheme="minorHAnsi"/>
                <w:sz w:val="20"/>
                <w:szCs w:val="20"/>
              </w:rPr>
              <w:t xml:space="preserve">Wilson, E., &amp; Piper, J. (2010). </w:t>
            </w:r>
            <w:r w:rsidRPr="000E5138">
              <w:rPr>
                <w:rFonts w:asciiTheme="minorHAnsi" w:hAnsiTheme="minorHAnsi" w:cstheme="minorHAnsi"/>
                <w:i/>
                <w:sz w:val="20"/>
                <w:szCs w:val="20"/>
              </w:rPr>
              <w:t>Spatial planning and climate change</w:t>
            </w:r>
            <w:r w:rsidRPr="000E5138">
              <w:rPr>
                <w:rFonts w:asciiTheme="minorHAnsi" w:hAnsiTheme="minorHAnsi" w:cstheme="minorHAnsi"/>
                <w:sz w:val="20"/>
                <w:szCs w:val="20"/>
              </w:rPr>
              <w:t>. Routledge.</w:t>
            </w:r>
          </w:p>
          <w:p w14:paraId="3887E02A" w14:textId="77777777" w:rsidR="000E5138" w:rsidRPr="000E5138" w:rsidRDefault="000E5138" w:rsidP="00AB1162">
            <w:pPr>
              <w:numPr>
                <w:ilvl w:val="0"/>
                <w:numId w:val="22"/>
              </w:numPr>
              <w:jc w:val="both"/>
              <w:rPr>
                <w:rFonts w:asciiTheme="minorHAnsi" w:hAnsiTheme="minorHAnsi" w:cstheme="minorHAnsi"/>
                <w:sz w:val="20"/>
                <w:szCs w:val="20"/>
              </w:rPr>
            </w:pPr>
            <w:r w:rsidRPr="000E5138">
              <w:rPr>
                <w:rFonts w:asciiTheme="minorHAnsi" w:hAnsiTheme="minorHAnsi" w:cstheme="minorHAnsi"/>
                <w:sz w:val="20"/>
                <w:szCs w:val="20"/>
              </w:rPr>
              <w:t xml:space="preserve">Faludi, A. (2010). </w:t>
            </w:r>
            <w:r w:rsidRPr="000E5138">
              <w:rPr>
                <w:rFonts w:asciiTheme="minorHAnsi" w:hAnsiTheme="minorHAnsi" w:cstheme="minorHAnsi"/>
                <w:i/>
                <w:sz w:val="20"/>
                <w:szCs w:val="20"/>
              </w:rPr>
              <w:t>Cohesion, coherence, cooperation: European spatial planning coming of age?</w:t>
            </w:r>
            <w:r w:rsidRPr="000E5138">
              <w:rPr>
                <w:rFonts w:asciiTheme="minorHAnsi" w:hAnsiTheme="minorHAnsi" w:cstheme="minorHAnsi"/>
                <w:sz w:val="20"/>
                <w:szCs w:val="20"/>
              </w:rPr>
              <w:t xml:space="preserve">. Routledge. </w:t>
            </w:r>
          </w:p>
          <w:p w14:paraId="4FAF7A15" w14:textId="77777777" w:rsidR="000E5138" w:rsidRPr="0079162C" w:rsidRDefault="005877C7" w:rsidP="00AB1162">
            <w:pPr>
              <w:numPr>
                <w:ilvl w:val="0"/>
                <w:numId w:val="22"/>
              </w:numPr>
              <w:jc w:val="both"/>
              <w:rPr>
                <w:rFonts w:asciiTheme="minorHAnsi" w:hAnsiTheme="minorHAnsi" w:cstheme="minorHAnsi"/>
                <w:sz w:val="20"/>
                <w:szCs w:val="20"/>
              </w:rPr>
            </w:pPr>
            <w:r w:rsidRPr="0079162C">
              <w:rPr>
                <w:rFonts w:asciiTheme="minorHAnsi" w:hAnsiTheme="minorHAnsi" w:cstheme="minorHAnsi"/>
                <w:sz w:val="20"/>
                <w:szCs w:val="20"/>
              </w:rPr>
              <w:t xml:space="preserve">Vaiou, D. (1997). </w:t>
            </w:r>
            <w:r w:rsidRPr="0079162C">
              <w:rPr>
                <w:rFonts w:asciiTheme="minorHAnsi" w:hAnsiTheme="minorHAnsi" w:cstheme="minorHAnsi"/>
                <w:i/>
                <w:sz w:val="20"/>
                <w:szCs w:val="20"/>
              </w:rPr>
              <w:t>Facets of spatial development and planning in Greece</w:t>
            </w:r>
            <w:r w:rsidRPr="0079162C">
              <w:rPr>
                <w:rFonts w:asciiTheme="minorHAnsi" w:hAnsiTheme="minorHAnsi" w:cstheme="minorHAnsi"/>
                <w:sz w:val="20"/>
                <w:szCs w:val="20"/>
              </w:rPr>
              <w:t>.</w:t>
            </w:r>
          </w:p>
          <w:p w14:paraId="19EB54C4" w14:textId="77777777" w:rsidR="00591D99" w:rsidRPr="003F773B" w:rsidRDefault="00591D99" w:rsidP="00591D99">
            <w:pPr>
              <w:jc w:val="both"/>
              <w:rPr>
                <w:rFonts w:asciiTheme="minorHAnsi" w:hAnsiTheme="minorHAnsi" w:cstheme="minorHAnsi"/>
                <w:sz w:val="20"/>
                <w:szCs w:val="20"/>
              </w:rPr>
            </w:pPr>
            <w:r w:rsidRPr="003F773B">
              <w:rPr>
                <w:rFonts w:asciiTheme="minorHAnsi" w:hAnsiTheme="minorHAnsi" w:cstheme="minorHAnsi"/>
                <w:sz w:val="20"/>
                <w:szCs w:val="20"/>
              </w:rPr>
              <w:t xml:space="preserve">    </w:t>
            </w:r>
          </w:p>
          <w:p w14:paraId="741FB493"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Ενδεικτική Αρθρογραφία</w:t>
            </w:r>
          </w:p>
          <w:p w14:paraId="7F5F4F47" w14:textId="77777777" w:rsidR="0070379A" w:rsidRPr="000E5138" w:rsidRDefault="0070379A" w:rsidP="00AB1162">
            <w:pPr>
              <w:numPr>
                <w:ilvl w:val="0"/>
                <w:numId w:val="23"/>
              </w:numPr>
              <w:jc w:val="both"/>
              <w:rPr>
                <w:rFonts w:asciiTheme="minorHAnsi" w:hAnsiTheme="minorHAnsi" w:cstheme="minorHAnsi"/>
                <w:sz w:val="20"/>
                <w:szCs w:val="20"/>
                <w:lang w:val="el-GR"/>
              </w:rPr>
            </w:pPr>
            <w:r w:rsidRPr="0070379A">
              <w:rPr>
                <w:rFonts w:asciiTheme="minorHAnsi" w:hAnsiTheme="minorHAnsi" w:cstheme="minorHAnsi"/>
                <w:sz w:val="20"/>
                <w:szCs w:val="20"/>
                <w:lang w:val="el-GR"/>
              </w:rPr>
              <w:t xml:space="preserve">Μπεριάτος, Η., (2013) “Χωροταξικός σχεδιασμός και εδαφικές - διοικητικές δομές: Ζητήματα χωρικής διακυβέρνησης σε τοπική κλίμακα”, πρακτικά του </w:t>
            </w:r>
            <w:r w:rsidRPr="0070379A">
              <w:rPr>
                <w:rFonts w:asciiTheme="minorHAnsi" w:hAnsiTheme="minorHAnsi" w:cstheme="minorHAnsi"/>
                <w:i/>
                <w:iCs/>
                <w:sz w:val="20"/>
                <w:szCs w:val="20"/>
                <w:lang w:val="el-GR"/>
              </w:rPr>
              <w:t>11</w:t>
            </w:r>
            <w:r w:rsidRPr="0070379A">
              <w:rPr>
                <w:rFonts w:asciiTheme="minorHAnsi" w:hAnsiTheme="minorHAnsi" w:cstheme="minorHAnsi"/>
                <w:i/>
                <w:iCs/>
                <w:sz w:val="20"/>
                <w:szCs w:val="20"/>
                <w:vertAlign w:val="superscript"/>
                <w:lang w:val="el-GR"/>
              </w:rPr>
              <w:t>ου</w:t>
            </w:r>
            <w:r w:rsidRPr="0070379A">
              <w:rPr>
                <w:rFonts w:asciiTheme="minorHAnsi" w:hAnsiTheme="minorHAnsi" w:cstheme="minorHAnsi"/>
                <w:i/>
                <w:iCs/>
                <w:sz w:val="20"/>
                <w:szCs w:val="20"/>
                <w:lang w:val="el-GR"/>
              </w:rPr>
              <w:t xml:space="preserve"> Τακτικού επιστημονικού συνεδρίου “Αγροτική οικονομία, ύπαιθρος χώρος, περιφερειακή και τοπική ανάπτυξη” (ERSA-GR)</w:t>
            </w:r>
            <w:r w:rsidRPr="0070379A">
              <w:rPr>
                <w:rFonts w:asciiTheme="minorHAnsi" w:hAnsiTheme="minorHAnsi" w:cstheme="minorHAnsi"/>
                <w:sz w:val="20"/>
                <w:szCs w:val="20"/>
                <w:lang w:val="el-GR"/>
              </w:rPr>
              <w:t>, Πάτρα, 14 έως 15 Ιουνίου 2013.</w:t>
            </w:r>
          </w:p>
          <w:p w14:paraId="06715BF2" w14:textId="77777777" w:rsidR="000E5138" w:rsidRPr="000E5138" w:rsidRDefault="000E5138" w:rsidP="00AB1162">
            <w:pPr>
              <w:numPr>
                <w:ilvl w:val="0"/>
                <w:numId w:val="23"/>
              </w:numPr>
              <w:jc w:val="both"/>
              <w:rPr>
                <w:rFonts w:asciiTheme="minorHAnsi" w:hAnsiTheme="minorHAnsi" w:cstheme="minorHAnsi"/>
                <w:sz w:val="20"/>
                <w:szCs w:val="20"/>
              </w:rPr>
            </w:pPr>
            <w:r w:rsidRPr="000E5138">
              <w:rPr>
                <w:rFonts w:asciiTheme="minorHAnsi" w:hAnsiTheme="minorHAnsi" w:cstheme="minorHAnsi"/>
                <w:sz w:val="20"/>
                <w:szCs w:val="20"/>
              </w:rPr>
              <w:t xml:space="preserve">Albrechts, L. (2004). Strategic (spatial) planning reexamined. </w:t>
            </w:r>
            <w:r w:rsidRPr="000E5138">
              <w:rPr>
                <w:rFonts w:asciiTheme="minorHAnsi" w:hAnsiTheme="minorHAnsi" w:cstheme="minorHAnsi"/>
                <w:i/>
                <w:sz w:val="20"/>
                <w:szCs w:val="20"/>
              </w:rPr>
              <w:t>Environment and Planning B: Planning and design</w:t>
            </w:r>
            <w:r w:rsidRPr="000E5138">
              <w:rPr>
                <w:rFonts w:asciiTheme="minorHAnsi" w:hAnsiTheme="minorHAnsi" w:cstheme="minorHAnsi"/>
                <w:sz w:val="20"/>
                <w:szCs w:val="20"/>
              </w:rPr>
              <w:t>, 31(5), 743-758.</w:t>
            </w:r>
          </w:p>
          <w:p w14:paraId="45E0FDD9" w14:textId="77777777" w:rsidR="000E5138" w:rsidRPr="000E5138" w:rsidRDefault="000E5138" w:rsidP="00AB1162">
            <w:pPr>
              <w:numPr>
                <w:ilvl w:val="0"/>
                <w:numId w:val="23"/>
              </w:numPr>
              <w:jc w:val="both"/>
              <w:rPr>
                <w:rFonts w:asciiTheme="minorHAnsi" w:hAnsiTheme="minorHAnsi" w:cstheme="minorHAnsi"/>
                <w:sz w:val="20"/>
                <w:szCs w:val="20"/>
              </w:rPr>
            </w:pPr>
            <w:r w:rsidRPr="000E5138">
              <w:rPr>
                <w:rFonts w:asciiTheme="minorHAnsi" w:hAnsiTheme="minorHAnsi" w:cstheme="minorHAnsi"/>
                <w:sz w:val="20"/>
                <w:szCs w:val="20"/>
              </w:rPr>
              <w:t xml:space="preserve">Faludi, A. (2000). The performance of spatial planning. </w:t>
            </w:r>
            <w:r w:rsidRPr="000E5138">
              <w:rPr>
                <w:rFonts w:asciiTheme="minorHAnsi" w:hAnsiTheme="minorHAnsi" w:cstheme="minorHAnsi"/>
                <w:i/>
                <w:sz w:val="20"/>
                <w:szCs w:val="20"/>
              </w:rPr>
              <w:t>Planning practice and Research</w:t>
            </w:r>
            <w:r w:rsidRPr="000E5138">
              <w:rPr>
                <w:rFonts w:asciiTheme="minorHAnsi" w:hAnsiTheme="minorHAnsi" w:cstheme="minorHAnsi"/>
                <w:sz w:val="20"/>
                <w:szCs w:val="20"/>
              </w:rPr>
              <w:t>, 15(4), 299-318.</w:t>
            </w:r>
          </w:p>
          <w:p w14:paraId="63774ABE" w14:textId="77777777" w:rsidR="000E5138" w:rsidRPr="000E5138" w:rsidRDefault="000E5138" w:rsidP="00AB1162">
            <w:pPr>
              <w:numPr>
                <w:ilvl w:val="0"/>
                <w:numId w:val="23"/>
              </w:numPr>
              <w:jc w:val="both"/>
              <w:rPr>
                <w:rFonts w:asciiTheme="minorHAnsi" w:hAnsiTheme="minorHAnsi" w:cstheme="minorHAnsi"/>
                <w:sz w:val="20"/>
                <w:szCs w:val="20"/>
              </w:rPr>
            </w:pPr>
            <w:r w:rsidRPr="000E5138">
              <w:rPr>
                <w:rFonts w:asciiTheme="minorHAnsi" w:hAnsiTheme="minorHAnsi" w:cstheme="minorHAnsi"/>
                <w:sz w:val="20"/>
                <w:szCs w:val="20"/>
              </w:rPr>
              <w:t xml:space="preserve">Albrechts, L., Healey, P., &amp; Kunzmann, K. R. (2003). Strategic spatial planning and regional governance in Europe. </w:t>
            </w:r>
            <w:r w:rsidRPr="000E5138">
              <w:rPr>
                <w:rFonts w:asciiTheme="minorHAnsi" w:hAnsiTheme="minorHAnsi" w:cstheme="minorHAnsi"/>
                <w:i/>
                <w:sz w:val="20"/>
                <w:szCs w:val="20"/>
              </w:rPr>
              <w:t>Journal of the American Planning Association</w:t>
            </w:r>
            <w:r w:rsidRPr="000E5138">
              <w:rPr>
                <w:rFonts w:asciiTheme="minorHAnsi" w:hAnsiTheme="minorHAnsi" w:cstheme="minorHAnsi"/>
                <w:sz w:val="20"/>
                <w:szCs w:val="20"/>
              </w:rPr>
              <w:t>, 69(2), 113-129.</w:t>
            </w:r>
          </w:p>
          <w:p w14:paraId="727B3DDA" w14:textId="77777777" w:rsidR="000E5138" w:rsidRPr="000E5138" w:rsidRDefault="000E5138" w:rsidP="00AB1162">
            <w:pPr>
              <w:numPr>
                <w:ilvl w:val="0"/>
                <w:numId w:val="23"/>
              </w:numPr>
              <w:jc w:val="both"/>
              <w:rPr>
                <w:rFonts w:asciiTheme="minorHAnsi" w:hAnsiTheme="minorHAnsi" w:cstheme="minorHAnsi"/>
                <w:sz w:val="20"/>
                <w:szCs w:val="20"/>
              </w:rPr>
            </w:pPr>
            <w:r w:rsidRPr="000E5138">
              <w:rPr>
                <w:rFonts w:asciiTheme="minorHAnsi" w:hAnsiTheme="minorHAnsi" w:cstheme="minorHAnsi"/>
                <w:sz w:val="20"/>
                <w:szCs w:val="20"/>
              </w:rPr>
              <w:t xml:space="preserve">Foley, M. M., Halpern, B. S., Micheli, F., Armsby, M. H., Caldwell, M. R., Crain, C. M., ... &amp; Carr, M. H. (2010). Guiding ecological principles for marine spatial planning. </w:t>
            </w:r>
            <w:r w:rsidRPr="000E5138">
              <w:rPr>
                <w:rFonts w:asciiTheme="minorHAnsi" w:hAnsiTheme="minorHAnsi" w:cstheme="minorHAnsi"/>
                <w:i/>
                <w:sz w:val="20"/>
                <w:szCs w:val="20"/>
              </w:rPr>
              <w:t>Marine Policy</w:t>
            </w:r>
            <w:r w:rsidRPr="000E5138">
              <w:rPr>
                <w:rFonts w:asciiTheme="minorHAnsi" w:hAnsiTheme="minorHAnsi" w:cstheme="minorHAnsi"/>
                <w:sz w:val="20"/>
                <w:szCs w:val="20"/>
              </w:rPr>
              <w:t>, 34(5), 955-966.</w:t>
            </w:r>
          </w:p>
          <w:p w14:paraId="7D00C46F" w14:textId="77777777" w:rsidR="000E5138" w:rsidRPr="000E5138" w:rsidRDefault="000E5138" w:rsidP="00AB1162">
            <w:pPr>
              <w:numPr>
                <w:ilvl w:val="0"/>
                <w:numId w:val="23"/>
              </w:numPr>
              <w:jc w:val="both"/>
              <w:rPr>
                <w:rFonts w:asciiTheme="minorHAnsi" w:hAnsiTheme="minorHAnsi" w:cstheme="minorHAnsi"/>
                <w:sz w:val="20"/>
                <w:szCs w:val="20"/>
              </w:rPr>
            </w:pPr>
            <w:r w:rsidRPr="000E5138">
              <w:rPr>
                <w:rFonts w:asciiTheme="minorHAnsi" w:hAnsiTheme="minorHAnsi" w:cstheme="minorHAnsi"/>
                <w:sz w:val="20"/>
                <w:szCs w:val="20"/>
              </w:rPr>
              <w:t xml:space="preserve">Allmendinger, P., &amp; Haughton, G. (2010). Spatial planning, devolution, and new planning spaces. Environment and Planning C: </w:t>
            </w:r>
            <w:r w:rsidRPr="000E5138">
              <w:rPr>
                <w:rFonts w:asciiTheme="minorHAnsi" w:hAnsiTheme="minorHAnsi" w:cstheme="minorHAnsi"/>
                <w:i/>
                <w:sz w:val="20"/>
                <w:szCs w:val="20"/>
              </w:rPr>
              <w:t>Government and Policy</w:t>
            </w:r>
            <w:r w:rsidRPr="000E5138">
              <w:rPr>
                <w:rFonts w:asciiTheme="minorHAnsi" w:hAnsiTheme="minorHAnsi" w:cstheme="minorHAnsi"/>
                <w:sz w:val="20"/>
                <w:szCs w:val="20"/>
              </w:rPr>
              <w:t>, 28(5), 803-818.</w:t>
            </w:r>
          </w:p>
          <w:p w14:paraId="217CDA6D" w14:textId="77777777" w:rsidR="000E5138" w:rsidRPr="000E5138" w:rsidRDefault="000E5138" w:rsidP="00AB1162">
            <w:pPr>
              <w:numPr>
                <w:ilvl w:val="0"/>
                <w:numId w:val="23"/>
              </w:numPr>
              <w:jc w:val="both"/>
              <w:rPr>
                <w:rFonts w:asciiTheme="minorHAnsi" w:hAnsiTheme="minorHAnsi" w:cstheme="minorHAnsi"/>
                <w:sz w:val="20"/>
                <w:szCs w:val="20"/>
              </w:rPr>
            </w:pPr>
            <w:r w:rsidRPr="000E5138">
              <w:rPr>
                <w:rFonts w:asciiTheme="minorHAnsi" w:hAnsiTheme="minorHAnsi" w:cstheme="minorHAnsi"/>
                <w:sz w:val="20"/>
                <w:szCs w:val="20"/>
              </w:rPr>
              <w:t xml:space="preserve">Kunzmann, K. (2004). Culture, creativity and spatial planning. </w:t>
            </w:r>
            <w:r w:rsidRPr="000E5138">
              <w:rPr>
                <w:rFonts w:asciiTheme="minorHAnsi" w:hAnsiTheme="minorHAnsi" w:cstheme="minorHAnsi"/>
                <w:i/>
                <w:sz w:val="20"/>
                <w:szCs w:val="20"/>
              </w:rPr>
              <w:t>Town planning review</w:t>
            </w:r>
            <w:r w:rsidRPr="000E5138">
              <w:rPr>
                <w:rFonts w:asciiTheme="minorHAnsi" w:hAnsiTheme="minorHAnsi" w:cstheme="minorHAnsi"/>
                <w:sz w:val="20"/>
                <w:szCs w:val="20"/>
              </w:rPr>
              <w:t>, 75(4), 383-404.</w:t>
            </w:r>
          </w:p>
          <w:p w14:paraId="4DD44410" w14:textId="77777777" w:rsidR="000E5138" w:rsidRPr="000E5138" w:rsidRDefault="000E5138" w:rsidP="00AB1162">
            <w:pPr>
              <w:numPr>
                <w:ilvl w:val="0"/>
                <w:numId w:val="23"/>
              </w:numPr>
              <w:jc w:val="both"/>
              <w:rPr>
                <w:rFonts w:asciiTheme="minorHAnsi" w:hAnsiTheme="minorHAnsi" w:cstheme="minorHAnsi"/>
                <w:sz w:val="20"/>
                <w:szCs w:val="20"/>
              </w:rPr>
            </w:pPr>
            <w:r w:rsidRPr="000E5138">
              <w:rPr>
                <w:rFonts w:asciiTheme="minorHAnsi" w:hAnsiTheme="minorHAnsi" w:cstheme="minorHAnsi"/>
                <w:sz w:val="20"/>
                <w:szCs w:val="20"/>
              </w:rPr>
              <w:t xml:space="preserve">Albrechts, L. (2006). Bridge the gap: From spatial planning to strategic projects. </w:t>
            </w:r>
            <w:r w:rsidRPr="000E5138">
              <w:rPr>
                <w:rFonts w:asciiTheme="minorHAnsi" w:hAnsiTheme="minorHAnsi" w:cstheme="minorHAnsi"/>
                <w:i/>
                <w:sz w:val="20"/>
                <w:szCs w:val="20"/>
              </w:rPr>
              <w:t>European planning studies</w:t>
            </w:r>
            <w:r w:rsidRPr="000E5138">
              <w:rPr>
                <w:rFonts w:asciiTheme="minorHAnsi" w:hAnsiTheme="minorHAnsi" w:cstheme="minorHAnsi"/>
                <w:sz w:val="20"/>
                <w:szCs w:val="20"/>
              </w:rPr>
              <w:t>, 14(10), 1487-1500.</w:t>
            </w:r>
          </w:p>
          <w:p w14:paraId="63440A0E" w14:textId="77777777" w:rsidR="000E5138" w:rsidRPr="000E5138" w:rsidRDefault="000E5138" w:rsidP="00AB1162">
            <w:pPr>
              <w:numPr>
                <w:ilvl w:val="0"/>
                <w:numId w:val="23"/>
              </w:numPr>
              <w:jc w:val="both"/>
              <w:rPr>
                <w:rFonts w:asciiTheme="minorHAnsi" w:hAnsiTheme="minorHAnsi" w:cstheme="minorHAnsi"/>
                <w:sz w:val="20"/>
                <w:szCs w:val="20"/>
              </w:rPr>
            </w:pPr>
            <w:r w:rsidRPr="000E5138">
              <w:rPr>
                <w:rFonts w:asciiTheme="minorHAnsi" w:hAnsiTheme="minorHAnsi" w:cstheme="minorHAnsi"/>
                <w:sz w:val="20"/>
                <w:szCs w:val="20"/>
              </w:rPr>
              <w:t xml:space="preserve">Nadin, V., &amp; Stead, D. (2008). European spatial planning systems, social models and learning. </w:t>
            </w:r>
            <w:r w:rsidRPr="000E5138">
              <w:rPr>
                <w:rFonts w:asciiTheme="minorHAnsi" w:hAnsiTheme="minorHAnsi" w:cstheme="minorHAnsi"/>
                <w:i/>
                <w:sz w:val="20"/>
                <w:szCs w:val="20"/>
              </w:rPr>
              <w:t>Dis</w:t>
            </w:r>
            <w:r>
              <w:rPr>
                <w:rFonts w:asciiTheme="minorHAnsi" w:hAnsiTheme="minorHAnsi" w:cstheme="minorHAnsi"/>
                <w:i/>
                <w:sz w:val="20"/>
                <w:szCs w:val="20"/>
              </w:rPr>
              <w:t>P</w:t>
            </w:r>
            <w:r w:rsidRPr="000E5138">
              <w:rPr>
                <w:rFonts w:asciiTheme="minorHAnsi" w:hAnsiTheme="minorHAnsi" w:cstheme="minorHAnsi"/>
                <w:i/>
                <w:sz w:val="20"/>
                <w:szCs w:val="20"/>
              </w:rPr>
              <w:t>-the planning review</w:t>
            </w:r>
            <w:r w:rsidRPr="000E5138">
              <w:rPr>
                <w:rFonts w:asciiTheme="minorHAnsi" w:hAnsiTheme="minorHAnsi" w:cstheme="minorHAnsi"/>
                <w:sz w:val="20"/>
                <w:szCs w:val="20"/>
              </w:rPr>
              <w:t>, 44(172), 35-47.</w:t>
            </w:r>
          </w:p>
          <w:p w14:paraId="444298AC" w14:textId="77777777" w:rsidR="000E5138" w:rsidRPr="000E5138" w:rsidRDefault="000E5138" w:rsidP="00AB1162">
            <w:pPr>
              <w:numPr>
                <w:ilvl w:val="0"/>
                <w:numId w:val="23"/>
              </w:numPr>
              <w:jc w:val="both"/>
              <w:rPr>
                <w:rFonts w:asciiTheme="minorHAnsi" w:hAnsiTheme="minorHAnsi" w:cstheme="minorHAnsi"/>
                <w:sz w:val="20"/>
                <w:szCs w:val="20"/>
              </w:rPr>
            </w:pPr>
            <w:r w:rsidRPr="000E5138">
              <w:rPr>
                <w:rFonts w:asciiTheme="minorHAnsi" w:hAnsiTheme="minorHAnsi" w:cstheme="minorHAnsi"/>
                <w:sz w:val="20"/>
                <w:szCs w:val="20"/>
              </w:rPr>
              <w:t xml:space="preserve">Friedmann, J. (2004). Strategic spatial planning and the longer range. </w:t>
            </w:r>
            <w:r w:rsidRPr="000E5138">
              <w:rPr>
                <w:rFonts w:asciiTheme="minorHAnsi" w:hAnsiTheme="minorHAnsi" w:cstheme="minorHAnsi"/>
                <w:i/>
                <w:sz w:val="20"/>
                <w:szCs w:val="20"/>
              </w:rPr>
              <w:t>Planning Theory &amp; Practice</w:t>
            </w:r>
            <w:r w:rsidRPr="000E5138">
              <w:rPr>
                <w:rFonts w:asciiTheme="minorHAnsi" w:hAnsiTheme="minorHAnsi" w:cstheme="minorHAnsi"/>
                <w:sz w:val="20"/>
                <w:szCs w:val="20"/>
              </w:rPr>
              <w:t>, 5(1), 49-67.</w:t>
            </w:r>
          </w:p>
          <w:p w14:paraId="49E7D34E" w14:textId="77777777" w:rsidR="00591D99" w:rsidRPr="0070379A" w:rsidRDefault="00591D99" w:rsidP="00591D99">
            <w:pPr>
              <w:jc w:val="both"/>
              <w:rPr>
                <w:rFonts w:asciiTheme="minorHAnsi" w:hAnsiTheme="minorHAnsi" w:cstheme="minorHAnsi"/>
                <w:sz w:val="20"/>
                <w:szCs w:val="20"/>
                <w:lang w:val="el-GR"/>
              </w:rPr>
            </w:pPr>
            <w:r w:rsidRPr="0070379A">
              <w:rPr>
                <w:rFonts w:asciiTheme="minorHAnsi" w:hAnsiTheme="minorHAnsi" w:cstheme="minorHAnsi"/>
                <w:sz w:val="20"/>
                <w:szCs w:val="20"/>
                <w:lang w:val="el-GR"/>
              </w:rPr>
              <w:t xml:space="preserve">  </w:t>
            </w:r>
          </w:p>
          <w:p w14:paraId="5DA2227D"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Άλλη σχετική ενδεικτική βιβλιογραφία</w:t>
            </w:r>
          </w:p>
          <w:p w14:paraId="3011F65E" w14:textId="77777777" w:rsidR="00AB1162" w:rsidRPr="00275216" w:rsidRDefault="00AB1162" w:rsidP="00AB1162">
            <w:pPr>
              <w:numPr>
                <w:ilvl w:val="0"/>
                <w:numId w:val="24"/>
              </w:numPr>
              <w:jc w:val="both"/>
              <w:rPr>
                <w:rFonts w:asciiTheme="minorHAnsi" w:hAnsiTheme="minorHAnsi" w:cstheme="minorHAnsi"/>
                <w:sz w:val="20"/>
                <w:szCs w:val="20"/>
                <w:lang w:val="el-GR"/>
              </w:rPr>
            </w:pPr>
            <w:r w:rsidRPr="00275216">
              <w:rPr>
                <w:rFonts w:asciiTheme="minorHAnsi" w:hAnsiTheme="minorHAnsi" w:cstheme="minorHAnsi"/>
                <w:sz w:val="20"/>
                <w:szCs w:val="20"/>
                <w:lang w:val="el-GR"/>
              </w:rPr>
              <w:t xml:space="preserve">Πολύζος, Σ., (2011) </w:t>
            </w:r>
            <w:r w:rsidRPr="00D931F1">
              <w:rPr>
                <w:rFonts w:asciiTheme="minorHAnsi" w:hAnsiTheme="minorHAnsi" w:cstheme="minorHAnsi"/>
                <w:i/>
                <w:sz w:val="20"/>
                <w:szCs w:val="20"/>
                <w:lang w:val="el-GR"/>
              </w:rPr>
              <w:t>Περιφερειακή Ανάπτυξη</w:t>
            </w:r>
            <w:r w:rsidRPr="00275216">
              <w:rPr>
                <w:rFonts w:asciiTheme="minorHAnsi" w:hAnsiTheme="minorHAnsi" w:cstheme="minorHAnsi"/>
                <w:sz w:val="20"/>
                <w:szCs w:val="20"/>
                <w:lang w:val="el-GR"/>
              </w:rPr>
              <w:t>, Αθήνα, Εκδόσεις Κριτική.</w:t>
            </w:r>
          </w:p>
          <w:p w14:paraId="3C254FA3" w14:textId="77777777" w:rsidR="00AB1162" w:rsidRPr="00275216" w:rsidRDefault="00AB1162" w:rsidP="00AB1162">
            <w:pPr>
              <w:numPr>
                <w:ilvl w:val="0"/>
                <w:numId w:val="24"/>
              </w:numPr>
              <w:jc w:val="both"/>
              <w:rPr>
                <w:rFonts w:asciiTheme="minorHAnsi" w:hAnsiTheme="minorHAnsi" w:cstheme="minorHAnsi"/>
                <w:sz w:val="20"/>
                <w:szCs w:val="20"/>
                <w:lang w:val="el-GR"/>
              </w:rPr>
            </w:pPr>
            <w:r w:rsidRPr="00275216">
              <w:rPr>
                <w:rFonts w:asciiTheme="minorHAnsi" w:hAnsiTheme="minorHAnsi" w:cstheme="minorHAnsi"/>
                <w:sz w:val="20"/>
                <w:szCs w:val="20"/>
                <w:lang w:val="el-GR"/>
              </w:rPr>
              <w:t xml:space="preserve">Πολύζος, Σ., (2015) </w:t>
            </w:r>
            <w:r w:rsidRPr="00D931F1">
              <w:rPr>
                <w:rFonts w:asciiTheme="minorHAnsi" w:hAnsiTheme="minorHAnsi" w:cstheme="minorHAnsi"/>
                <w:i/>
                <w:sz w:val="20"/>
                <w:szCs w:val="20"/>
                <w:lang w:val="el-GR"/>
              </w:rPr>
              <w:t>Αστική Ανάπτυξη</w:t>
            </w:r>
            <w:r w:rsidRPr="00275216">
              <w:rPr>
                <w:rFonts w:asciiTheme="minorHAnsi" w:hAnsiTheme="minorHAnsi" w:cstheme="minorHAnsi"/>
                <w:sz w:val="20"/>
                <w:szCs w:val="20"/>
                <w:lang w:val="el-GR"/>
              </w:rPr>
              <w:t>, Αθήνα, Εκδόσεις Κριτική.</w:t>
            </w:r>
          </w:p>
          <w:p w14:paraId="7E6CF1BC" w14:textId="77777777" w:rsidR="00AB1162" w:rsidRDefault="00AB1162" w:rsidP="00AB1162">
            <w:pPr>
              <w:numPr>
                <w:ilvl w:val="0"/>
                <w:numId w:val="24"/>
              </w:numPr>
              <w:jc w:val="both"/>
              <w:rPr>
                <w:rFonts w:asciiTheme="minorHAnsi" w:hAnsiTheme="minorHAnsi" w:cstheme="minorHAnsi"/>
                <w:color w:val="000000" w:themeColor="text1"/>
                <w:sz w:val="20"/>
                <w:szCs w:val="20"/>
                <w:lang w:val="el-GR"/>
              </w:rPr>
            </w:pPr>
            <w:r>
              <w:rPr>
                <w:rFonts w:asciiTheme="minorHAnsi" w:hAnsiTheme="minorHAnsi" w:cstheme="minorHAnsi"/>
                <w:color w:val="000000" w:themeColor="text1"/>
                <w:sz w:val="20"/>
                <w:szCs w:val="20"/>
                <w:lang w:val="el-GR"/>
              </w:rPr>
              <w:t xml:space="preserve">Πετράκος Γ – Ψυχάρης Ι, (2016), </w:t>
            </w:r>
            <w:r>
              <w:rPr>
                <w:rFonts w:asciiTheme="minorHAnsi" w:hAnsiTheme="minorHAnsi" w:cstheme="minorHAnsi"/>
                <w:i/>
                <w:color w:val="000000" w:themeColor="text1"/>
                <w:sz w:val="20"/>
                <w:szCs w:val="20"/>
                <w:lang w:val="el-GR"/>
              </w:rPr>
              <w:t>Περιφερειακή ανάπτυξη στην Ελλάδα</w:t>
            </w:r>
            <w:r>
              <w:rPr>
                <w:rFonts w:asciiTheme="minorHAnsi" w:hAnsiTheme="minorHAnsi" w:cstheme="minorHAnsi"/>
                <w:color w:val="000000" w:themeColor="text1"/>
                <w:sz w:val="20"/>
                <w:szCs w:val="20"/>
                <w:lang w:val="el-GR"/>
              </w:rPr>
              <w:t>, Εκδόσεις Κριτική.</w:t>
            </w:r>
          </w:p>
          <w:p w14:paraId="3482AB1D" w14:textId="77777777" w:rsidR="0079162C" w:rsidRPr="000E5138" w:rsidRDefault="0079162C" w:rsidP="00AB1162">
            <w:pPr>
              <w:numPr>
                <w:ilvl w:val="0"/>
                <w:numId w:val="24"/>
              </w:numPr>
              <w:jc w:val="both"/>
              <w:rPr>
                <w:rFonts w:asciiTheme="minorHAnsi" w:hAnsiTheme="minorHAnsi" w:cstheme="minorHAnsi"/>
                <w:sz w:val="20"/>
                <w:szCs w:val="20"/>
              </w:rPr>
            </w:pPr>
            <w:r w:rsidRPr="000E5138">
              <w:rPr>
                <w:rFonts w:asciiTheme="minorHAnsi" w:hAnsiTheme="minorHAnsi" w:cstheme="minorHAnsi"/>
                <w:sz w:val="20"/>
                <w:szCs w:val="20"/>
              </w:rPr>
              <w:t xml:space="preserve">Martin, K. S., &amp; Hall-Arber, M. (2008). The missing layer: Geo-technologies, communities, and implications for marine spatial planning. </w:t>
            </w:r>
            <w:r w:rsidRPr="005877C7">
              <w:rPr>
                <w:rFonts w:asciiTheme="minorHAnsi" w:hAnsiTheme="minorHAnsi" w:cstheme="minorHAnsi"/>
                <w:i/>
                <w:sz w:val="20"/>
                <w:szCs w:val="20"/>
              </w:rPr>
              <w:t>Marine Policy</w:t>
            </w:r>
            <w:r w:rsidRPr="000E5138">
              <w:rPr>
                <w:rFonts w:asciiTheme="minorHAnsi" w:hAnsiTheme="minorHAnsi" w:cstheme="minorHAnsi"/>
                <w:sz w:val="20"/>
                <w:szCs w:val="20"/>
              </w:rPr>
              <w:t>, 32(5), 779-786.</w:t>
            </w:r>
          </w:p>
          <w:p w14:paraId="13EB4E15" w14:textId="77777777" w:rsidR="0079162C" w:rsidRPr="000E5138" w:rsidRDefault="0079162C" w:rsidP="00AB1162">
            <w:pPr>
              <w:numPr>
                <w:ilvl w:val="0"/>
                <w:numId w:val="24"/>
              </w:numPr>
              <w:jc w:val="both"/>
              <w:rPr>
                <w:rFonts w:asciiTheme="minorHAnsi" w:hAnsiTheme="minorHAnsi" w:cstheme="minorHAnsi"/>
                <w:sz w:val="20"/>
                <w:szCs w:val="20"/>
              </w:rPr>
            </w:pPr>
            <w:r w:rsidRPr="000E5138">
              <w:rPr>
                <w:rFonts w:asciiTheme="minorHAnsi" w:hAnsiTheme="minorHAnsi" w:cstheme="minorHAnsi"/>
                <w:sz w:val="20"/>
                <w:szCs w:val="20"/>
              </w:rPr>
              <w:t xml:space="preserve">Reimer, M., Getimis, P., &amp; Blotevogel, H. (2014). The evolution of spatial planning in Greece after the 1990s: Drivers, directions and agents of change. In </w:t>
            </w:r>
            <w:r w:rsidRPr="005877C7">
              <w:rPr>
                <w:rFonts w:asciiTheme="minorHAnsi" w:hAnsiTheme="minorHAnsi" w:cstheme="minorHAnsi"/>
                <w:i/>
                <w:sz w:val="20"/>
                <w:szCs w:val="20"/>
              </w:rPr>
              <w:t>Spatial planning systems and practices in Europe</w:t>
            </w:r>
            <w:r w:rsidRPr="000E5138">
              <w:rPr>
                <w:rFonts w:asciiTheme="minorHAnsi" w:hAnsiTheme="minorHAnsi" w:cstheme="minorHAnsi"/>
                <w:sz w:val="20"/>
                <w:szCs w:val="20"/>
              </w:rPr>
              <w:t xml:space="preserve"> (pp. 169-188). Routledge. </w:t>
            </w:r>
          </w:p>
          <w:p w14:paraId="451F273D" w14:textId="77777777" w:rsidR="0079162C" w:rsidRPr="000E5138" w:rsidRDefault="0079162C" w:rsidP="00AB1162">
            <w:pPr>
              <w:numPr>
                <w:ilvl w:val="0"/>
                <w:numId w:val="24"/>
              </w:numPr>
              <w:jc w:val="both"/>
              <w:rPr>
                <w:rFonts w:asciiTheme="minorHAnsi" w:hAnsiTheme="minorHAnsi" w:cstheme="minorHAnsi"/>
                <w:sz w:val="20"/>
                <w:szCs w:val="20"/>
              </w:rPr>
            </w:pPr>
            <w:r w:rsidRPr="000E5138">
              <w:rPr>
                <w:rFonts w:asciiTheme="minorHAnsi" w:hAnsiTheme="minorHAnsi" w:cstheme="minorHAnsi"/>
                <w:sz w:val="20"/>
                <w:szCs w:val="20"/>
              </w:rPr>
              <w:t xml:space="preserve">Beriatos, E. (2004). Environmental policy and spatial planning in Greece. Institutional aspects. Water, Air and Soil Pollution: </w:t>
            </w:r>
            <w:r w:rsidRPr="005877C7">
              <w:rPr>
                <w:rFonts w:asciiTheme="minorHAnsi" w:hAnsiTheme="minorHAnsi" w:cstheme="minorHAnsi"/>
                <w:i/>
                <w:sz w:val="20"/>
                <w:szCs w:val="20"/>
              </w:rPr>
              <w:t>Focus</w:t>
            </w:r>
            <w:r w:rsidRPr="000E5138">
              <w:rPr>
                <w:rFonts w:asciiTheme="minorHAnsi" w:hAnsiTheme="minorHAnsi" w:cstheme="minorHAnsi"/>
                <w:sz w:val="20"/>
                <w:szCs w:val="20"/>
              </w:rPr>
              <w:t>, 4(4-5), 433-444.</w:t>
            </w:r>
          </w:p>
          <w:p w14:paraId="57311E0F" w14:textId="77777777" w:rsidR="0079162C" w:rsidRPr="000E5138" w:rsidRDefault="0079162C" w:rsidP="00AB1162">
            <w:pPr>
              <w:numPr>
                <w:ilvl w:val="0"/>
                <w:numId w:val="24"/>
              </w:numPr>
              <w:jc w:val="both"/>
              <w:rPr>
                <w:rFonts w:asciiTheme="minorHAnsi" w:hAnsiTheme="minorHAnsi" w:cstheme="minorHAnsi"/>
                <w:sz w:val="20"/>
                <w:szCs w:val="20"/>
              </w:rPr>
            </w:pPr>
            <w:r w:rsidRPr="000E5138">
              <w:rPr>
                <w:rFonts w:asciiTheme="minorHAnsi" w:hAnsiTheme="minorHAnsi" w:cstheme="minorHAnsi"/>
                <w:sz w:val="20"/>
                <w:szCs w:val="20"/>
              </w:rPr>
              <w:t xml:space="preserve">Papageorgiou, M. (2017). Spatial planning in transition in Greece: a critical overview. </w:t>
            </w:r>
            <w:r w:rsidRPr="005877C7">
              <w:rPr>
                <w:rFonts w:asciiTheme="minorHAnsi" w:hAnsiTheme="minorHAnsi" w:cstheme="minorHAnsi"/>
                <w:i/>
                <w:sz w:val="20"/>
                <w:szCs w:val="20"/>
              </w:rPr>
              <w:t>European Planning Studies</w:t>
            </w:r>
            <w:r w:rsidRPr="000E5138">
              <w:rPr>
                <w:rFonts w:asciiTheme="minorHAnsi" w:hAnsiTheme="minorHAnsi" w:cstheme="minorHAnsi"/>
                <w:sz w:val="20"/>
                <w:szCs w:val="20"/>
              </w:rPr>
              <w:t>, 25(10), 1818-1833.</w:t>
            </w:r>
          </w:p>
          <w:p w14:paraId="125B098E" w14:textId="77777777" w:rsidR="0079162C" w:rsidRPr="000E5138" w:rsidRDefault="0079162C" w:rsidP="00AB1162">
            <w:pPr>
              <w:numPr>
                <w:ilvl w:val="0"/>
                <w:numId w:val="24"/>
              </w:numPr>
              <w:jc w:val="both"/>
              <w:rPr>
                <w:rFonts w:asciiTheme="minorHAnsi" w:hAnsiTheme="minorHAnsi" w:cstheme="minorHAnsi"/>
                <w:sz w:val="20"/>
                <w:szCs w:val="20"/>
              </w:rPr>
            </w:pPr>
            <w:r w:rsidRPr="000E5138">
              <w:rPr>
                <w:rFonts w:asciiTheme="minorHAnsi" w:hAnsiTheme="minorHAnsi" w:cstheme="minorHAnsi"/>
                <w:sz w:val="20"/>
                <w:szCs w:val="20"/>
              </w:rPr>
              <w:t xml:space="preserve">Reimer, M., Getimis, P., &amp; Blotevogel, H. (2014). Spatial planning systems and practices in Europe: A comparative perspective. In </w:t>
            </w:r>
            <w:r w:rsidRPr="005877C7">
              <w:rPr>
                <w:rFonts w:asciiTheme="minorHAnsi" w:hAnsiTheme="minorHAnsi" w:cstheme="minorHAnsi"/>
                <w:i/>
                <w:sz w:val="20"/>
                <w:szCs w:val="20"/>
              </w:rPr>
              <w:t>Spatial planning systems and practices in Europe</w:t>
            </w:r>
            <w:r w:rsidRPr="000E5138">
              <w:rPr>
                <w:rFonts w:asciiTheme="minorHAnsi" w:hAnsiTheme="minorHAnsi" w:cstheme="minorHAnsi"/>
                <w:sz w:val="20"/>
                <w:szCs w:val="20"/>
              </w:rPr>
              <w:t xml:space="preserve"> (pp. 21-40). Routledge. </w:t>
            </w:r>
          </w:p>
          <w:p w14:paraId="498A59D6" w14:textId="77777777" w:rsidR="0079162C" w:rsidRPr="000E5138" w:rsidRDefault="0079162C" w:rsidP="00AB1162">
            <w:pPr>
              <w:numPr>
                <w:ilvl w:val="0"/>
                <w:numId w:val="24"/>
              </w:numPr>
              <w:jc w:val="both"/>
              <w:rPr>
                <w:rFonts w:asciiTheme="minorHAnsi" w:hAnsiTheme="minorHAnsi" w:cstheme="minorHAnsi"/>
                <w:sz w:val="20"/>
                <w:szCs w:val="20"/>
                <w:lang w:val="el-GR"/>
              </w:rPr>
            </w:pPr>
            <w:r w:rsidRPr="000E5138">
              <w:rPr>
                <w:rFonts w:asciiTheme="minorHAnsi" w:hAnsiTheme="minorHAnsi" w:cstheme="minorHAnsi"/>
                <w:sz w:val="20"/>
                <w:szCs w:val="20"/>
              </w:rPr>
              <w:t xml:space="preserve">Polyzos, S., &amp; Sofios, S. (2008). Regional multipliers, Inequalities and Planning in Greece. </w:t>
            </w:r>
            <w:r w:rsidRPr="005877C7">
              <w:rPr>
                <w:rFonts w:asciiTheme="minorHAnsi" w:hAnsiTheme="minorHAnsi" w:cstheme="minorHAnsi"/>
                <w:i/>
                <w:sz w:val="20"/>
                <w:szCs w:val="20"/>
              </w:rPr>
              <w:t>South Eastern Europe Journal of Economics</w:t>
            </w:r>
            <w:r w:rsidRPr="000E5138">
              <w:rPr>
                <w:rFonts w:asciiTheme="minorHAnsi" w:hAnsiTheme="minorHAnsi" w:cstheme="minorHAnsi"/>
                <w:sz w:val="20"/>
                <w:szCs w:val="20"/>
              </w:rPr>
              <w:t>, 6(1), 75-100.</w:t>
            </w:r>
          </w:p>
          <w:p w14:paraId="5BA54AFF" w14:textId="77777777" w:rsidR="00591D99" w:rsidRPr="00CE344F" w:rsidRDefault="00591D99" w:rsidP="00746551">
            <w:pPr>
              <w:jc w:val="both"/>
              <w:rPr>
                <w:rFonts w:asciiTheme="minorHAnsi" w:hAnsiTheme="minorHAnsi" w:cstheme="minorHAnsi"/>
                <w:sz w:val="20"/>
                <w:szCs w:val="20"/>
              </w:rPr>
            </w:pPr>
          </w:p>
          <w:p w14:paraId="6F3AF3D2" w14:textId="77777777" w:rsidR="00591D99" w:rsidRPr="00CE344F" w:rsidRDefault="00591D99" w:rsidP="00591D99">
            <w:pPr>
              <w:rPr>
                <w:rFonts w:asciiTheme="minorHAnsi" w:hAnsiTheme="minorHAnsi" w:cstheme="minorHAnsi"/>
                <w:i/>
                <w:sz w:val="20"/>
                <w:szCs w:val="20"/>
              </w:rPr>
            </w:pPr>
            <w:r w:rsidRPr="00CA6405">
              <w:rPr>
                <w:rFonts w:asciiTheme="minorHAnsi" w:hAnsiTheme="minorHAnsi" w:cstheme="minorHAnsi"/>
                <w:i/>
                <w:sz w:val="20"/>
                <w:szCs w:val="20"/>
                <w:lang w:val="el-GR"/>
              </w:rPr>
              <w:t>Συναφή</w:t>
            </w:r>
            <w:r w:rsidRPr="00CE344F">
              <w:rPr>
                <w:rFonts w:asciiTheme="minorHAnsi" w:hAnsiTheme="minorHAnsi" w:cstheme="minorHAnsi"/>
                <w:i/>
                <w:sz w:val="20"/>
                <w:szCs w:val="20"/>
              </w:rPr>
              <w:t xml:space="preserve"> </w:t>
            </w:r>
            <w:r w:rsidRPr="00CA6405">
              <w:rPr>
                <w:rFonts w:asciiTheme="minorHAnsi" w:hAnsiTheme="minorHAnsi" w:cstheme="minorHAnsi"/>
                <w:i/>
                <w:sz w:val="20"/>
                <w:szCs w:val="20"/>
                <w:lang w:val="el-GR"/>
              </w:rPr>
              <w:t>επιστημονικά</w:t>
            </w:r>
            <w:r w:rsidRPr="00CE344F">
              <w:rPr>
                <w:rFonts w:asciiTheme="minorHAnsi" w:hAnsiTheme="minorHAnsi" w:cstheme="minorHAnsi"/>
                <w:i/>
                <w:sz w:val="20"/>
                <w:szCs w:val="20"/>
              </w:rPr>
              <w:t xml:space="preserve"> </w:t>
            </w:r>
            <w:r w:rsidRPr="00CA6405">
              <w:rPr>
                <w:rFonts w:asciiTheme="minorHAnsi" w:hAnsiTheme="minorHAnsi" w:cstheme="minorHAnsi"/>
                <w:i/>
                <w:sz w:val="20"/>
                <w:szCs w:val="20"/>
                <w:lang w:val="el-GR"/>
              </w:rPr>
              <w:t>περιοδικά</w:t>
            </w:r>
          </w:p>
          <w:p w14:paraId="43A8C1AA" w14:textId="77777777" w:rsidR="00AF7C1B" w:rsidRPr="006474D7" w:rsidRDefault="00AF7C1B" w:rsidP="00AF7C1B">
            <w:pPr>
              <w:ind w:firstLine="426"/>
              <w:rPr>
                <w:rFonts w:asciiTheme="minorHAnsi" w:hAnsiTheme="minorHAnsi" w:cstheme="minorHAnsi"/>
                <w:sz w:val="20"/>
                <w:szCs w:val="20"/>
              </w:rPr>
            </w:pPr>
            <w:r w:rsidRPr="006474D7">
              <w:rPr>
                <w:rFonts w:asciiTheme="minorHAnsi" w:hAnsiTheme="minorHAnsi" w:cstheme="minorHAnsi"/>
                <w:sz w:val="20"/>
                <w:szCs w:val="20"/>
              </w:rPr>
              <w:t>Environment and Planning A: Economy and Space</w:t>
            </w:r>
            <w:r w:rsidR="006474D7" w:rsidRPr="006474D7">
              <w:rPr>
                <w:rFonts w:asciiTheme="minorHAnsi" w:hAnsiTheme="minorHAnsi" w:cstheme="minorHAnsi"/>
                <w:sz w:val="20"/>
                <w:szCs w:val="20"/>
              </w:rPr>
              <w:t xml:space="preserve"> (SAGE)</w:t>
            </w:r>
          </w:p>
          <w:p w14:paraId="3C1A72B2" w14:textId="77777777" w:rsidR="00AF7C1B" w:rsidRPr="006474D7" w:rsidRDefault="00AF7C1B" w:rsidP="003F773B">
            <w:pPr>
              <w:ind w:firstLine="426"/>
              <w:rPr>
                <w:rFonts w:asciiTheme="minorHAnsi" w:hAnsiTheme="minorHAnsi" w:cstheme="minorHAnsi"/>
                <w:sz w:val="20"/>
                <w:szCs w:val="20"/>
              </w:rPr>
            </w:pPr>
            <w:r w:rsidRPr="006474D7">
              <w:rPr>
                <w:rFonts w:asciiTheme="minorHAnsi" w:hAnsiTheme="minorHAnsi" w:cstheme="minorHAnsi"/>
                <w:sz w:val="20"/>
                <w:szCs w:val="20"/>
              </w:rPr>
              <w:t>Environment and Planning B: Planning and design</w:t>
            </w:r>
            <w:r w:rsidR="006474D7" w:rsidRPr="006474D7">
              <w:rPr>
                <w:rFonts w:asciiTheme="minorHAnsi" w:hAnsiTheme="minorHAnsi" w:cstheme="minorHAnsi"/>
                <w:sz w:val="20"/>
                <w:szCs w:val="20"/>
              </w:rPr>
              <w:t xml:space="preserve"> (SAGE)</w:t>
            </w:r>
            <w:r w:rsidRPr="006474D7">
              <w:rPr>
                <w:rFonts w:asciiTheme="minorHAnsi" w:hAnsiTheme="minorHAnsi" w:cstheme="minorHAnsi"/>
                <w:sz w:val="20"/>
                <w:szCs w:val="20"/>
              </w:rPr>
              <w:t xml:space="preserve"> </w:t>
            </w:r>
          </w:p>
          <w:p w14:paraId="5DAEEBA2" w14:textId="77777777" w:rsidR="006474D7" w:rsidRPr="006474D7" w:rsidRDefault="006474D7" w:rsidP="006474D7">
            <w:pPr>
              <w:ind w:firstLine="426"/>
              <w:rPr>
                <w:rFonts w:asciiTheme="minorHAnsi" w:hAnsiTheme="minorHAnsi" w:cstheme="minorHAnsi"/>
                <w:sz w:val="20"/>
                <w:szCs w:val="20"/>
              </w:rPr>
            </w:pPr>
            <w:r w:rsidRPr="006474D7">
              <w:rPr>
                <w:rFonts w:asciiTheme="minorHAnsi" w:hAnsiTheme="minorHAnsi" w:cstheme="minorHAnsi"/>
                <w:sz w:val="20"/>
                <w:szCs w:val="20"/>
              </w:rPr>
              <w:lastRenderedPageBreak/>
              <w:t>Environment and Planning C: Government and Policy (SAGE)</w:t>
            </w:r>
          </w:p>
          <w:p w14:paraId="1A927EF2" w14:textId="77777777" w:rsidR="006474D7" w:rsidRDefault="006474D7" w:rsidP="006474D7">
            <w:pPr>
              <w:ind w:firstLine="426"/>
              <w:rPr>
                <w:rFonts w:asciiTheme="minorHAnsi" w:hAnsiTheme="minorHAnsi" w:cstheme="minorHAnsi"/>
                <w:sz w:val="20"/>
                <w:szCs w:val="20"/>
              </w:rPr>
            </w:pPr>
            <w:r w:rsidRPr="006474D7">
              <w:rPr>
                <w:rFonts w:asciiTheme="minorHAnsi" w:hAnsiTheme="minorHAnsi" w:cstheme="minorHAnsi"/>
                <w:sz w:val="20"/>
                <w:szCs w:val="20"/>
              </w:rPr>
              <w:t>Environment and Planning D: Society and Space (SAGE)</w:t>
            </w:r>
          </w:p>
          <w:p w14:paraId="011CBC45" w14:textId="77777777" w:rsidR="000539DD" w:rsidRDefault="000539DD" w:rsidP="006474D7">
            <w:pPr>
              <w:ind w:firstLine="426"/>
              <w:rPr>
                <w:rFonts w:asciiTheme="minorHAnsi" w:hAnsiTheme="minorHAnsi" w:cstheme="minorHAnsi"/>
                <w:sz w:val="20"/>
                <w:szCs w:val="20"/>
              </w:rPr>
            </w:pPr>
            <w:r>
              <w:rPr>
                <w:rFonts w:asciiTheme="minorHAnsi" w:hAnsiTheme="minorHAnsi" w:cstheme="minorHAnsi"/>
                <w:sz w:val="20"/>
                <w:szCs w:val="20"/>
              </w:rPr>
              <w:t>Landscape and Urban Planning (Elsevier)</w:t>
            </w:r>
          </w:p>
          <w:p w14:paraId="466F58F1" w14:textId="77777777" w:rsidR="000539DD" w:rsidRDefault="000539DD" w:rsidP="006474D7">
            <w:pPr>
              <w:ind w:firstLine="426"/>
              <w:rPr>
                <w:rFonts w:asciiTheme="minorHAnsi" w:hAnsiTheme="minorHAnsi" w:cstheme="minorHAnsi"/>
                <w:sz w:val="20"/>
                <w:szCs w:val="20"/>
              </w:rPr>
            </w:pPr>
            <w:r>
              <w:rPr>
                <w:rFonts w:asciiTheme="minorHAnsi" w:hAnsiTheme="minorHAnsi" w:cstheme="minorHAnsi"/>
                <w:sz w:val="20"/>
                <w:szCs w:val="20"/>
              </w:rPr>
              <w:t>European Journal of Spatial Development (Nordregio)</w:t>
            </w:r>
          </w:p>
          <w:p w14:paraId="38B3E008" w14:textId="77777777" w:rsidR="00364E35" w:rsidRPr="006474D7" w:rsidRDefault="00364E35" w:rsidP="006474D7">
            <w:pPr>
              <w:ind w:firstLine="426"/>
              <w:rPr>
                <w:rFonts w:asciiTheme="minorHAnsi" w:hAnsiTheme="minorHAnsi" w:cstheme="minorHAnsi"/>
                <w:sz w:val="20"/>
                <w:szCs w:val="20"/>
              </w:rPr>
            </w:pPr>
            <w:r>
              <w:rPr>
                <w:rFonts w:asciiTheme="minorHAnsi" w:hAnsiTheme="minorHAnsi" w:cstheme="minorHAnsi"/>
                <w:sz w:val="20"/>
                <w:szCs w:val="20"/>
              </w:rPr>
              <w:t xml:space="preserve">Urban, Planning, and Transport Research (Taylor and Francis) </w:t>
            </w:r>
          </w:p>
          <w:p w14:paraId="67A666F9" w14:textId="77777777" w:rsidR="003F773B" w:rsidRPr="00591D99" w:rsidRDefault="003F773B" w:rsidP="00AF7C1B">
            <w:pPr>
              <w:ind w:firstLine="426"/>
              <w:rPr>
                <w:rFonts w:ascii="Calibri" w:hAnsi="Calibri" w:cs="Arial"/>
                <w:b/>
              </w:rPr>
            </w:pPr>
          </w:p>
        </w:tc>
      </w:tr>
    </w:tbl>
    <w:p w14:paraId="481C1842"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3E4C55"/>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4" w15:restartNumberingAfterBreak="0">
    <w:nsid w:val="1C604EF7"/>
    <w:multiLevelType w:val="hybridMultilevel"/>
    <w:tmpl w:val="5602E0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C9411D3"/>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3DE7EA7"/>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0566B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D7A329E"/>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22B2584"/>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B679BA"/>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2D74F2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5044880"/>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F354B1B"/>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443331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68D7C7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1"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2934637"/>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8384C04"/>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E363ACA"/>
    <w:multiLevelType w:val="hybridMultilevel"/>
    <w:tmpl w:val="052CCEA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2153173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9003694">
    <w:abstractNumId w:val="20"/>
  </w:num>
  <w:num w:numId="3" w16cid:durableId="79983062">
    <w:abstractNumId w:val="0"/>
  </w:num>
  <w:num w:numId="4" w16cid:durableId="13656021">
    <w:abstractNumId w:val="14"/>
  </w:num>
  <w:num w:numId="5" w16cid:durableId="331220390">
    <w:abstractNumId w:val="10"/>
  </w:num>
  <w:num w:numId="6" w16cid:durableId="1493905767">
    <w:abstractNumId w:val="16"/>
  </w:num>
  <w:num w:numId="7" w16cid:durableId="474642303">
    <w:abstractNumId w:val="19"/>
  </w:num>
  <w:num w:numId="8" w16cid:durableId="1361277104">
    <w:abstractNumId w:val="21"/>
  </w:num>
  <w:num w:numId="9" w16cid:durableId="507868798">
    <w:abstractNumId w:val="3"/>
  </w:num>
  <w:num w:numId="10" w16cid:durableId="98183548">
    <w:abstractNumId w:val="11"/>
  </w:num>
  <w:num w:numId="11" w16cid:durableId="2105950360">
    <w:abstractNumId w:val="23"/>
  </w:num>
  <w:num w:numId="12" w16cid:durableId="1485899897">
    <w:abstractNumId w:val="9"/>
  </w:num>
  <w:num w:numId="13" w16cid:durableId="1647734635">
    <w:abstractNumId w:val="7"/>
  </w:num>
  <w:num w:numId="14" w16cid:durableId="1427262917">
    <w:abstractNumId w:val="15"/>
  </w:num>
  <w:num w:numId="15" w16cid:durableId="1520658868">
    <w:abstractNumId w:val="12"/>
  </w:num>
  <w:num w:numId="16" w16cid:durableId="1895266442">
    <w:abstractNumId w:val="5"/>
  </w:num>
  <w:num w:numId="17" w16cid:durableId="665670797">
    <w:abstractNumId w:val="22"/>
  </w:num>
  <w:num w:numId="18" w16cid:durableId="17028961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4961471">
    <w:abstractNumId w:val="13"/>
  </w:num>
  <w:num w:numId="20" w16cid:durableId="1822429918">
    <w:abstractNumId w:val="17"/>
  </w:num>
  <w:num w:numId="21" w16cid:durableId="1700157600">
    <w:abstractNumId w:val="8"/>
  </w:num>
  <w:num w:numId="22" w16cid:durableId="58284339">
    <w:abstractNumId w:val="1"/>
  </w:num>
  <w:num w:numId="23" w16cid:durableId="2064986614">
    <w:abstractNumId w:val="18"/>
  </w:num>
  <w:num w:numId="24" w16cid:durableId="312369803">
    <w:abstractNumId w:val="6"/>
  </w:num>
  <w:num w:numId="25" w16cid:durableId="1447505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85C"/>
    <w:rsid w:val="00012ECD"/>
    <w:rsid w:val="0001411A"/>
    <w:rsid w:val="000144A4"/>
    <w:rsid w:val="00024AD3"/>
    <w:rsid w:val="00031690"/>
    <w:rsid w:val="00033A74"/>
    <w:rsid w:val="00040F32"/>
    <w:rsid w:val="00050ACA"/>
    <w:rsid w:val="000539DD"/>
    <w:rsid w:val="0007349D"/>
    <w:rsid w:val="000777B8"/>
    <w:rsid w:val="000A3F30"/>
    <w:rsid w:val="000B3AD3"/>
    <w:rsid w:val="000C6B22"/>
    <w:rsid w:val="000E5138"/>
    <w:rsid w:val="00100E1C"/>
    <w:rsid w:val="00102F02"/>
    <w:rsid w:val="00157A4C"/>
    <w:rsid w:val="001917D0"/>
    <w:rsid w:val="001C6E97"/>
    <w:rsid w:val="001E15B8"/>
    <w:rsid w:val="001E2C4A"/>
    <w:rsid w:val="00230B35"/>
    <w:rsid w:val="002310BD"/>
    <w:rsid w:val="0025358F"/>
    <w:rsid w:val="00290C68"/>
    <w:rsid w:val="00290D59"/>
    <w:rsid w:val="002A0032"/>
    <w:rsid w:val="002D53A8"/>
    <w:rsid w:val="00313B49"/>
    <w:rsid w:val="003556AC"/>
    <w:rsid w:val="00364E35"/>
    <w:rsid w:val="00393A09"/>
    <w:rsid w:val="00394BBC"/>
    <w:rsid w:val="003A08A9"/>
    <w:rsid w:val="003A7E48"/>
    <w:rsid w:val="003E3E41"/>
    <w:rsid w:val="003F0F3D"/>
    <w:rsid w:val="003F773B"/>
    <w:rsid w:val="00401790"/>
    <w:rsid w:val="00404DBA"/>
    <w:rsid w:val="00412D1F"/>
    <w:rsid w:val="004226CA"/>
    <w:rsid w:val="00454909"/>
    <w:rsid w:val="00457A8E"/>
    <w:rsid w:val="004B2E30"/>
    <w:rsid w:val="004B3AC4"/>
    <w:rsid w:val="004C2B2E"/>
    <w:rsid w:val="004C66B8"/>
    <w:rsid w:val="004D2719"/>
    <w:rsid w:val="004E2C8A"/>
    <w:rsid w:val="004E6264"/>
    <w:rsid w:val="004F604B"/>
    <w:rsid w:val="0051485C"/>
    <w:rsid w:val="0051583E"/>
    <w:rsid w:val="00573F4B"/>
    <w:rsid w:val="0057580C"/>
    <w:rsid w:val="00582856"/>
    <w:rsid w:val="005877C7"/>
    <w:rsid w:val="005878BD"/>
    <w:rsid w:val="00591D99"/>
    <w:rsid w:val="005A781E"/>
    <w:rsid w:val="005E79F6"/>
    <w:rsid w:val="00612201"/>
    <w:rsid w:val="00625545"/>
    <w:rsid w:val="006474D7"/>
    <w:rsid w:val="00671662"/>
    <w:rsid w:val="006737BC"/>
    <w:rsid w:val="006835E3"/>
    <w:rsid w:val="006B163E"/>
    <w:rsid w:val="006B4168"/>
    <w:rsid w:val="006C38C4"/>
    <w:rsid w:val="006E71E8"/>
    <w:rsid w:val="006F163D"/>
    <w:rsid w:val="0070379A"/>
    <w:rsid w:val="00705AAD"/>
    <w:rsid w:val="00730C79"/>
    <w:rsid w:val="00735CBF"/>
    <w:rsid w:val="00745156"/>
    <w:rsid w:val="00746551"/>
    <w:rsid w:val="007525D1"/>
    <w:rsid w:val="00772B33"/>
    <w:rsid w:val="0079162C"/>
    <w:rsid w:val="00796258"/>
    <w:rsid w:val="007A44C5"/>
    <w:rsid w:val="007F2C59"/>
    <w:rsid w:val="00801949"/>
    <w:rsid w:val="00811046"/>
    <w:rsid w:val="00821C03"/>
    <w:rsid w:val="0082610C"/>
    <w:rsid w:val="00845FDA"/>
    <w:rsid w:val="0085716C"/>
    <w:rsid w:val="00874D75"/>
    <w:rsid w:val="00887EAB"/>
    <w:rsid w:val="00896F6C"/>
    <w:rsid w:val="008B226D"/>
    <w:rsid w:val="008B7C46"/>
    <w:rsid w:val="008C2540"/>
    <w:rsid w:val="008C6C17"/>
    <w:rsid w:val="008D5060"/>
    <w:rsid w:val="008E7FDE"/>
    <w:rsid w:val="008F3269"/>
    <w:rsid w:val="0092704D"/>
    <w:rsid w:val="00927EF1"/>
    <w:rsid w:val="00944CD5"/>
    <w:rsid w:val="00961EBE"/>
    <w:rsid w:val="00974A5D"/>
    <w:rsid w:val="009B7F11"/>
    <w:rsid w:val="009C120A"/>
    <w:rsid w:val="009D6A1C"/>
    <w:rsid w:val="009E7078"/>
    <w:rsid w:val="009F02B9"/>
    <w:rsid w:val="00A11609"/>
    <w:rsid w:val="00A53374"/>
    <w:rsid w:val="00A62235"/>
    <w:rsid w:val="00A628DE"/>
    <w:rsid w:val="00A85FBD"/>
    <w:rsid w:val="00AB1162"/>
    <w:rsid w:val="00AD7020"/>
    <w:rsid w:val="00AE3EC2"/>
    <w:rsid w:val="00AF7C1B"/>
    <w:rsid w:val="00B132A2"/>
    <w:rsid w:val="00B1379A"/>
    <w:rsid w:val="00B14B74"/>
    <w:rsid w:val="00B806A3"/>
    <w:rsid w:val="00B9124C"/>
    <w:rsid w:val="00B92500"/>
    <w:rsid w:val="00B9616E"/>
    <w:rsid w:val="00BA3F65"/>
    <w:rsid w:val="00BB2AE4"/>
    <w:rsid w:val="00BB6377"/>
    <w:rsid w:val="00BB7642"/>
    <w:rsid w:val="00BD2A53"/>
    <w:rsid w:val="00BE338F"/>
    <w:rsid w:val="00C1421F"/>
    <w:rsid w:val="00C154A9"/>
    <w:rsid w:val="00C240CC"/>
    <w:rsid w:val="00C44467"/>
    <w:rsid w:val="00C528A5"/>
    <w:rsid w:val="00C553F1"/>
    <w:rsid w:val="00C5629C"/>
    <w:rsid w:val="00C5633C"/>
    <w:rsid w:val="00C579A4"/>
    <w:rsid w:val="00C64156"/>
    <w:rsid w:val="00C976B6"/>
    <w:rsid w:val="00CA3AFF"/>
    <w:rsid w:val="00CA6405"/>
    <w:rsid w:val="00CC4C3D"/>
    <w:rsid w:val="00CD446F"/>
    <w:rsid w:val="00CE344F"/>
    <w:rsid w:val="00CF6711"/>
    <w:rsid w:val="00D400FC"/>
    <w:rsid w:val="00D40F21"/>
    <w:rsid w:val="00D63459"/>
    <w:rsid w:val="00D66F18"/>
    <w:rsid w:val="00D91AD2"/>
    <w:rsid w:val="00D947AA"/>
    <w:rsid w:val="00DB7020"/>
    <w:rsid w:val="00DE03D4"/>
    <w:rsid w:val="00E26E1F"/>
    <w:rsid w:val="00E33EF8"/>
    <w:rsid w:val="00E40747"/>
    <w:rsid w:val="00E81E14"/>
    <w:rsid w:val="00EC05D2"/>
    <w:rsid w:val="00F00C99"/>
    <w:rsid w:val="00F221E0"/>
    <w:rsid w:val="00F259DF"/>
    <w:rsid w:val="00F30539"/>
    <w:rsid w:val="00F40E0F"/>
    <w:rsid w:val="00F454F2"/>
    <w:rsid w:val="00F5310B"/>
    <w:rsid w:val="00F563E5"/>
    <w:rsid w:val="00F646BD"/>
    <w:rsid w:val="00F72B38"/>
    <w:rsid w:val="00FB12EA"/>
    <w:rsid w:val="00FB70F4"/>
    <w:rsid w:val="00FC4272"/>
    <w:rsid w:val="00FC785A"/>
    <w:rsid w:val="00FF07F1"/>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32839"/>
  <w15:docId w15:val="{FAA01D27-3739-4D31-8CC1-1C23E579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264"/>
    <w:pPr>
      <w:ind w:left="720"/>
      <w:contextualSpacing/>
    </w:pPr>
  </w:style>
  <w:style w:type="character" w:styleId="Hyperlink">
    <w:name w:val="Hyperlink"/>
    <w:basedOn w:val="DefaultParagraphFont"/>
    <w:uiPriority w:val="99"/>
    <w:unhideWhenUsed/>
    <w:rsid w:val="000B3A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69887">
      <w:bodyDiv w:val="1"/>
      <w:marLeft w:val="0"/>
      <w:marRight w:val="0"/>
      <w:marTop w:val="0"/>
      <w:marBottom w:val="0"/>
      <w:divBdr>
        <w:top w:val="none" w:sz="0" w:space="0" w:color="auto"/>
        <w:left w:val="none" w:sz="0" w:space="0" w:color="auto"/>
        <w:bottom w:val="none" w:sz="0" w:space="0" w:color="auto"/>
        <w:right w:val="none" w:sz="0" w:space="0" w:color="auto"/>
      </w:divBdr>
    </w:div>
    <w:div w:id="704019908">
      <w:bodyDiv w:val="1"/>
      <w:marLeft w:val="0"/>
      <w:marRight w:val="0"/>
      <w:marTop w:val="0"/>
      <w:marBottom w:val="0"/>
      <w:divBdr>
        <w:top w:val="none" w:sz="0" w:space="0" w:color="auto"/>
        <w:left w:val="none" w:sz="0" w:space="0" w:color="auto"/>
        <w:bottom w:val="none" w:sz="0" w:space="0" w:color="auto"/>
        <w:right w:val="none" w:sz="0" w:space="0" w:color="auto"/>
      </w:divBdr>
    </w:div>
    <w:div w:id="1079255125">
      <w:bodyDiv w:val="1"/>
      <w:marLeft w:val="0"/>
      <w:marRight w:val="0"/>
      <w:marTop w:val="0"/>
      <w:marBottom w:val="0"/>
      <w:divBdr>
        <w:top w:val="none" w:sz="0" w:space="0" w:color="auto"/>
        <w:left w:val="none" w:sz="0" w:space="0" w:color="auto"/>
        <w:bottom w:val="none" w:sz="0" w:space="0" w:color="auto"/>
        <w:right w:val="none" w:sz="0" w:space="0" w:color="auto"/>
      </w:divBdr>
      <w:divsChild>
        <w:div w:id="1433624064">
          <w:marLeft w:val="547"/>
          <w:marRight w:val="0"/>
          <w:marTop w:val="154"/>
          <w:marBottom w:val="0"/>
          <w:divBdr>
            <w:top w:val="none" w:sz="0" w:space="0" w:color="auto"/>
            <w:left w:val="none" w:sz="0" w:space="0" w:color="auto"/>
            <w:bottom w:val="none" w:sz="0" w:space="0" w:color="auto"/>
            <w:right w:val="none" w:sz="0" w:space="0" w:color="auto"/>
          </w:divBdr>
        </w:div>
      </w:divsChild>
    </w:div>
    <w:div w:id="1761028249">
      <w:bodyDiv w:val="1"/>
      <w:marLeft w:val="0"/>
      <w:marRight w:val="0"/>
      <w:marTop w:val="0"/>
      <w:marBottom w:val="0"/>
      <w:divBdr>
        <w:top w:val="none" w:sz="0" w:space="0" w:color="auto"/>
        <w:left w:val="none" w:sz="0" w:space="0" w:color="auto"/>
        <w:bottom w:val="none" w:sz="0" w:space="0" w:color="auto"/>
        <w:right w:val="none" w:sz="0" w:space="0" w:color="auto"/>
      </w:divBdr>
    </w:div>
    <w:div w:id="1819494396">
      <w:bodyDiv w:val="1"/>
      <w:marLeft w:val="0"/>
      <w:marRight w:val="0"/>
      <w:marTop w:val="0"/>
      <w:marBottom w:val="0"/>
      <w:divBdr>
        <w:top w:val="none" w:sz="0" w:space="0" w:color="auto"/>
        <w:left w:val="none" w:sz="0" w:space="0" w:color="auto"/>
        <w:bottom w:val="none" w:sz="0" w:space="0" w:color="auto"/>
        <w:right w:val="none" w:sz="0" w:space="0" w:color="auto"/>
      </w:divBdr>
    </w:div>
    <w:div w:id="194985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488F4-1921-42FE-A66A-179A13C20BB4}">
  <ds:schemaRefs>
    <ds:schemaRef ds:uri="http://schemas.openxmlformats.org/officeDocument/2006/bibliography"/>
  </ds:schemaRefs>
</ds:datastoreItem>
</file>

<file path=customXml/itemProps2.xml><?xml version="1.0" encoding="utf-8"?>
<ds:datastoreItem xmlns:ds="http://schemas.openxmlformats.org/officeDocument/2006/customXml" ds:itemID="{0AB73FBA-CB00-4433-B929-FD84850DA0BE}">
  <ds:schemaRefs>
    <ds:schemaRef ds:uri="http://schemas.microsoft.com/sharepoint/v3/contenttype/forms"/>
  </ds:schemaRefs>
</ds:datastoreItem>
</file>

<file path=customXml/itemProps3.xml><?xml version="1.0" encoding="utf-8"?>
<ds:datastoreItem xmlns:ds="http://schemas.openxmlformats.org/officeDocument/2006/customXml" ds:itemID="{0F539FFA-01E0-41C6-A06F-BAA26D5B94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6C61F2-78A1-44CA-A6FF-66060C37B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2422</Words>
  <Characters>13811</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4</cp:revision>
  <dcterms:created xsi:type="dcterms:W3CDTF">2021-09-24T00:32:00Z</dcterms:created>
  <dcterms:modified xsi:type="dcterms:W3CDTF">2023-02-16T13:40:00Z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