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75F3"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5EE5A618"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4A34A8" w14:paraId="3F21B869" w14:textId="77777777" w:rsidTr="009B7F11">
        <w:tc>
          <w:tcPr>
            <w:tcW w:w="2690" w:type="dxa"/>
            <w:shd w:val="clear" w:color="auto" w:fill="DDD9C3"/>
          </w:tcPr>
          <w:p w14:paraId="2B21D71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4C464714"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4A34A8" w14:paraId="5E146F13" w14:textId="77777777" w:rsidTr="009B7F11">
        <w:tc>
          <w:tcPr>
            <w:tcW w:w="2690" w:type="dxa"/>
            <w:shd w:val="clear" w:color="auto" w:fill="DDD9C3"/>
          </w:tcPr>
          <w:p w14:paraId="0BAC6E7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71156D71"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2AB6D2A2" w14:textId="77777777" w:rsidTr="009B7F11">
        <w:tc>
          <w:tcPr>
            <w:tcW w:w="2690" w:type="dxa"/>
            <w:shd w:val="clear" w:color="auto" w:fill="DDD9C3"/>
          </w:tcPr>
          <w:p w14:paraId="50F622D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0DA26985"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7AA65E27" w14:textId="77777777" w:rsidTr="009B7F11">
        <w:tc>
          <w:tcPr>
            <w:tcW w:w="2690" w:type="dxa"/>
            <w:shd w:val="clear" w:color="auto" w:fill="DDD9C3"/>
          </w:tcPr>
          <w:p w14:paraId="42BB56FC"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2804DBFD" w14:textId="77777777" w:rsidR="00B14B74" w:rsidRPr="007B7418" w:rsidRDefault="007B7418" w:rsidP="007B7418">
            <w:pPr>
              <w:rPr>
                <w:rFonts w:ascii="Calibri" w:hAnsi="Calibri" w:cs="Arial"/>
                <w:color w:val="002060"/>
                <w:sz w:val="16"/>
                <w:szCs w:val="16"/>
              </w:rPr>
            </w:pPr>
            <w:r w:rsidRPr="007B7418">
              <w:rPr>
                <w:rFonts w:ascii="Calibri" w:hAnsi="Calibri" w:cs="Arial"/>
                <w:color w:val="002060"/>
                <w:sz w:val="22"/>
                <w:szCs w:val="22"/>
                <w:lang w:val="el-GR"/>
              </w:rPr>
              <w:t xml:space="preserve">ΠΟΑ </w:t>
            </w:r>
            <w:r>
              <w:rPr>
                <w:rFonts w:ascii="Calibri" w:hAnsi="Calibri" w:cs="Arial"/>
                <w:color w:val="002060"/>
                <w:sz w:val="22"/>
                <w:szCs w:val="22"/>
              </w:rPr>
              <w:t>4704</w:t>
            </w:r>
          </w:p>
        </w:tc>
        <w:tc>
          <w:tcPr>
            <w:tcW w:w="2277" w:type="dxa"/>
            <w:gridSpan w:val="2"/>
            <w:shd w:val="clear" w:color="auto" w:fill="DDD9C3"/>
          </w:tcPr>
          <w:p w14:paraId="5D78359A"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67AD33BA" w14:textId="77777777" w:rsidR="00B14B74" w:rsidRPr="003A7E48" w:rsidRDefault="007B7418" w:rsidP="00730C79">
            <w:pPr>
              <w:rPr>
                <w:rFonts w:ascii="Calibri" w:hAnsi="Calibri" w:cs="Arial"/>
                <w:color w:val="002060"/>
                <w:sz w:val="22"/>
                <w:szCs w:val="22"/>
                <w:lang w:val="el-GR"/>
              </w:rPr>
            </w:pPr>
            <w:r>
              <w:rPr>
                <w:rFonts w:ascii="Calibri" w:hAnsi="Calibri" w:cs="Arial"/>
                <w:color w:val="002060"/>
                <w:sz w:val="22"/>
                <w:szCs w:val="22"/>
              </w:rPr>
              <w:t>7</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3DA4C605" w14:textId="77777777" w:rsidTr="009B7F11">
        <w:trPr>
          <w:trHeight w:val="375"/>
        </w:trPr>
        <w:tc>
          <w:tcPr>
            <w:tcW w:w="2690" w:type="dxa"/>
            <w:shd w:val="clear" w:color="auto" w:fill="DDD9C3"/>
            <w:vAlign w:val="center"/>
          </w:tcPr>
          <w:p w14:paraId="5B76FA7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7E73DAFB" w14:textId="77777777" w:rsidR="00B14B74" w:rsidRPr="003A7E48" w:rsidRDefault="007B7418" w:rsidP="0001411A">
            <w:pPr>
              <w:rPr>
                <w:rFonts w:ascii="Calibri" w:hAnsi="Calibri" w:cs="Arial"/>
                <w:color w:val="002060"/>
                <w:sz w:val="22"/>
                <w:szCs w:val="22"/>
                <w:lang w:val="el-GR"/>
              </w:rPr>
            </w:pPr>
            <w:r w:rsidRPr="007B7418">
              <w:rPr>
                <w:rFonts w:ascii="Calibri" w:hAnsi="Calibri" w:cs="Arial"/>
                <w:color w:val="002060"/>
                <w:sz w:val="22"/>
                <w:szCs w:val="22"/>
                <w:lang w:val="el-GR"/>
              </w:rPr>
              <w:t>Τοπική Ανάπτυξη και Αυτοδιοίκηση</w:t>
            </w:r>
          </w:p>
        </w:tc>
      </w:tr>
      <w:tr w:rsidR="00BB0F7D" w:rsidRPr="00705AAD" w14:paraId="36E65802" w14:textId="77777777" w:rsidTr="009B7F11">
        <w:trPr>
          <w:trHeight w:val="375"/>
        </w:trPr>
        <w:tc>
          <w:tcPr>
            <w:tcW w:w="2690" w:type="dxa"/>
            <w:shd w:val="clear" w:color="auto" w:fill="DDD9C3"/>
            <w:vAlign w:val="center"/>
          </w:tcPr>
          <w:p w14:paraId="6666AF89" w14:textId="0083F120" w:rsidR="00BB0F7D" w:rsidRPr="00705AAD" w:rsidRDefault="00BB0F7D"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0C6918BA" w14:textId="2DD21263" w:rsidR="00BB0F7D" w:rsidRPr="007B7418" w:rsidRDefault="00BB0F7D"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7347AA8B" w14:textId="77777777" w:rsidTr="009B7F11">
        <w:trPr>
          <w:trHeight w:val="196"/>
        </w:trPr>
        <w:tc>
          <w:tcPr>
            <w:tcW w:w="5005" w:type="dxa"/>
            <w:gridSpan w:val="3"/>
            <w:shd w:val="clear" w:color="auto" w:fill="DDD9C3"/>
            <w:vAlign w:val="center"/>
          </w:tcPr>
          <w:p w14:paraId="754D8AF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3AD8840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1F4D4B1F"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07EDCE83" w14:textId="77777777" w:rsidTr="009B7F11">
        <w:trPr>
          <w:trHeight w:val="194"/>
        </w:trPr>
        <w:tc>
          <w:tcPr>
            <w:tcW w:w="5005" w:type="dxa"/>
            <w:gridSpan w:val="3"/>
          </w:tcPr>
          <w:p w14:paraId="1F667EE0"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3A1E0BE7"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2DBB5D0F"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57F7B9B2" w14:textId="77777777" w:rsidTr="009B7F11">
        <w:trPr>
          <w:trHeight w:val="194"/>
        </w:trPr>
        <w:tc>
          <w:tcPr>
            <w:tcW w:w="5005" w:type="dxa"/>
            <w:gridSpan w:val="3"/>
          </w:tcPr>
          <w:p w14:paraId="491824B2"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3E44A7D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AE7C183" w14:textId="77777777" w:rsidR="00B14B74" w:rsidRPr="00705AAD" w:rsidRDefault="00B14B74" w:rsidP="0001411A">
            <w:pPr>
              <w:rPr>
                <w:rFonts w:ascii="Calibri" w:hAnsi="Calibri" w:cs="Arial"/>
                <w:color w:val="002060"/>
                <w:sz w:val="20"/>
                <w:szCs w:val="20"/>
                <w:lang w:val="el-GR"/>
              </w:rPr>
            </w:pPr>
          </w:p>
        </w:tc>
      </w:tr>
      <w:tr w:rsidR="00B14B74" w:rsidRPr="00705AAD" w14:paraId="26CDDA8B" w14:textId="77777777" w:rsidTr="009B7F11">
        <w:trPr>
          <w:trHeight w:val="194"/>
        </w:trPr>
        <w:tc>
          <w:tcPr>
            <w:tcW w:w="5005" w:type="dxa"/>
            <w:gridSpan w:val="3"/>
          </w:tcPr>
          <w:p w14:paraId="559BCC49"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54F8F891"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E64A9AA" w14:textId="77777777" w:rsidR="00B14B74" w:rsidRPr="00705AAD" w:rsidRDefault="00B14B74" w:rsidP="0001411A">
            <w:pPr>
              <w:rPr>
                <w:rFonts w:ascii="Calibri" w:hAnsi="Calibri" w:cs="Arial"/>
                <w:color w:val="002060"/>
                <w:sz w:val="20"/>
                <w:szCs w:val="20"/>
                <w:lang w:val="el-GR"/>
              </w:rPr>
            </w:pPr>
          </w:p>
        </w:tc>
      </w:tr>
      <w:tr w:rsidR="00A11609" w:rsidRPr="004A34A8" w14:paraId="05CAACC4" w14:textId="77777777" w:rsidTr="009B7F11">
        <w:trPr>
          <w:trHeight w:val="194"/>
        </w:trPr>
        <w:tc>
          <w:tcPr>
            <w:tcW w:w="5005" w:type="dxa"/>
            <w:gridSpan w:val="3"/>
            <w:shd w:val="clear" w:color="auto" w:fill="DDD9C3"/>
          </w:tcPr>
          <w:p w14:paraId="4245BCAB"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0863D27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88E4A70" w14:textId="77777777" w:rsidR="00B14B74" w:rsidRPr="00705AAD" w:rsidRDefault="00B14B74" w:rsidP="0001411A">
            <w:pPr>
              <w:rPr>
                <w:rFonts w:ascii="Calibri" w:hAnsi="Calibri" w:cs="Arial"/>
                <w:color w:val="002060"/>
                <w:sz w:val="20"/>
                <w:szCs w:val="20"/>
                <w:lang w:val="el-GR"/>
              </w:rPr>
            </w:pPr>
          </w:p>
        </w:tc>
      </w:tr>
      <w:tr w:rsidR="00B14B74" w:rsidRPr="004A34A8" w14:paraId="39C09710" w14:textId="77777777" w:rsidTr="009B7F11">
        <w:trPr>
          <w:trHeight w:val="599"/>
        </w:trPr>
        <w:tc>
          <w:tcPr>
            <w:tcW w:w="2690" w:type="dxa"/>
            <w:shd w:val="clear" w:color="auto" w:fill="DDD9C3"/>
          </w:tcPr>
          <w:p w14:paraId="4B529B44"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B1B652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5048720"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79070EC2" w14:textId="77777777" w:rsidTr="009B7F11">
        <w:tc>
          <w:tcPr>
            <w:tcW w:w="2690" w:type="dxa"/>
            <w:shd w:val="clear" w:color="auto" w:fill="DDD9C3"/>
          </w:tcPr>
          <w:p w14:paraId="2C7022B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4F1BC5F"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28D47130" w14:textId="77777777" w:rsidR="00B14B74" w:rsidRPr="004E2C8A" w:rsidRDefault="00B14B74" w:rsidP="0001411A">
            <w:pPr>
              <w:rPr>
                <w:rFonts w:ascii="Calibri" w:hAnsi="Calibri" w:cs="Arial"/>
                <w:color w:val="002060"/>
                <w:lang w:val="el-GR"/>
              </w:rPr>
            </w:pPr>
          </w:p>
        </w:tc>
      </w:tr>
      <w:tr w:rsidR="00B14B74" w:rsidRPr="00705AAD" w14:paraId="71F4431A" w14:textId="77777777" w:rsidTr="009B7F11">
        <w:tc>
          <w:tcPr>
            <w:tcW w:w="2690" w:type="dxa"/>
            <w:shd w:val="clear" w:color="auto" w:fill="DDD9C3"/>
          </w:tcPr>
          <w:p w14:paraId="1ECE1DE4"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645D7F9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4A34A8" w14:paraId="69797ACD" w14:textId="77777777" w:rsidTr="009B7F11">
        <w:tc>
          <w:tcPr>
            <w:tcW w:w="2690" w:type="dxa"/>
            <w:shd w:val="clear" w:color="auto" w:fill="DDD9C3"/>
          </w:tcPr>
          <w:p w14:paraId="42BF43B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3E94B1E5" w14:textId="77777777" w:rsidR="00B14B74" w:rsidRPr="00C803EB" w:rsidRDefault="00B14B74" w:rsidP="00A628DE">
            <w:pPr>
              <w:rPr>
                <w:rFonts w:ascii="Calibri" w:hAnsi="Calibri" w:cs="Arial"/>
                <w:color w:val="FF0000"/>
                <w:lang w:val="el-GR"/>
              </w:rPr>
            </w:pPr>
          </w:p>
        </w:tc>
      </w:tr>
      <w:tr w:rsidR="00B14B74" w:rsidRPr="007B7418" w14:paraId="13F26B69" w14:textId="77777777" w:rsidTr="009B7F11">
        <w:tc>
          <w:tcPr>
            <w:tcW w:w="2690" w:type="dxa"/>
            <w:shd w:val="clear" w:color="auto" w:fill="DDD9C3"/>
          </w:tcPr>
          <w:p w14:paraId="7468F7CA"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9F7011B" w14:textId="77777777" w:rsidR="00B14B74" w:rsidRPr="009B7F11" w:rsidRDefault="00B14B74" w:rsidP="0001411A">
            <w:pPr>
              <w:spacing w:after="200" w:line="276" w:lineRule="auto"/>
              <w:rPr>
                <w:rFonts w:ascii="Calibri" w:hAnsi="Calibri" w:cs="Arial"/>
                <w:color w:val="FF0000"/>
                <w:lang w:val="el-GR"/>
              </w:rPr>
            </w:pPr>
          </w:p>
        </w:tc>
      </w:tr>
    </w:tbl>
    <w:p w14:paraId="560F65B2" w14:textId="77777777" w:rsidR="00B14B74" w:rsidRDefault="00B14B74" w:rsidP="0051485C">
      <w:pPr>
        <w:rPr>
          <w:lang w:val="el-GR"/>
        </w:rPr>
      </w:pPr>
      <w:r>
        <w:rPr>
          <w:lang w:val="el-GR"/>
        </w:rPr>
        <w:br w:type="page"/>
      </w:r>
    </w:p>
    <w:p w14:paraId="27BD539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32C37B29" w14:textId="77777777" w:rsidTr="00290D59">
        <w:tc>
          <w:tcPr>
            <w:tcW w:w="8364" w:type="dxa"/>
            <w:gridSpan w:val="2"/>
            <w:tcBorders>
              <w:bottom w:val="nil"/>
            </w:tcBorders>
            <w:shd w:val="clear" w:color="auto" w:fill="DDD9C3"/>
          </w:tcPr>
          <w:p w14:paraId="253D110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4A34A8" w14:paraId="31BA8CF2" w14:textId="77777777" w:rsidTr="00290D59">
        <w:tc>
          <w:tcPr>
            <w:tcW w:w="8364" w:type="dxa"/>
            <w:gridSpan w:val="2"/>
            <w:tcBorders>
              <w:top w:val="nil"/>
            </w:tcBorders>
            <w:shd w:val="clear" w:color="auto" w:fill="DDD9C3"/>
          </w:tcPr>
          <w:p w14:paraId="10589529"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5F0164"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4C51559"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D0BDC4"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5E0CD826"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2DCD22B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444518" w:rsidRPr="004A34A8" w14:paraId="18188C7B" w14:textId="77777777" w:rsidTr="00290D59">
        <w:tc>
          <w:tcPr>
            <w:tcW w:w="8364" w:type="dxa"/>
            <w:gridSpan w:val="2"/>
          </w:tcPr>
          <w:p w14:paraId="21668AF2"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t>Το μάθημα Τοπική Ανάπτυξη και Αυτοδιοίκηση έχει σκοπό την παροχή εκπαίδευσης προς την ανάπτυξη εξειδικευμένων δεξιοτήτων, σύμφωνα με τις πραγματικές ανάγκες και τις προκλήσεις των φορέων της τοπικής και περιφερειακής αυτοδιοίκησης. Αναπτύσσει διεπιστημονικά τα κρίσιμα ζητήματα οργάνωσης και λειτουργίας της τοπικής αυτοδιοίκησης, η αποτελεσματικότητα της οποίας διασφαλίζεται από το συνδυασμό θεωρητικής και εμπειρικής γνώσης και τη διδασκαλία εργαλείων, τα οποία ανταποκρίνονται στο ιδιαίτερο περιβάλλον και τις μεταρρυθμιστικές προκλήσεις της ελληνικής τοπικής αυτοδιοίκησης. Μετά την επιτυχή ολοκλήρωση του μαθήματος αναμένονται συγκεκριμένα και μετρήσιμα μαθησιακά αποτελέσματα, τα οποία αναπτύσσονται στις παρακάτω τρεις (3) διακριτές κατηγορίες:</w:t>
            </w:r>
          </w:p>
          <w:p w14:paraId="75ED2CCB" w14:textId="77777777" w:rsidR="00444518" w:rsidRPr="00444518" w:rsidRDefault="00444518" w:rsidP="00444518">
            <w:pPr>
              <w:rPr>
                <w:rFonts w:ascii="Calibri" w:hAnsi="Calibri" w:cs="Arial"/>
                <w:color w:val="002060"/>
                <w:sz w:val="22"/>
                <w:szCs w:val="22"/>
                <w:lang w:val="el-GR"/>
              </w:rPr>
            </w:pPr>
          </w:p>
          <w:p w14:paraId="26DC6182"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t>Γνώσεις</w:t>
            </w:r>
          </w:p>
          <w:p w14:paraId="6F957225"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κατανοούν τις θεμελιώδεις έννοιες της τοπικής ανάπτυξης και τις συνιστώσες που διαμορφώνουν την έννοιας της τοπικής αυτοδιοίκησης.</w:t>
            </w:r>
          </w:p>
          <w:p w14:paraId="5348DEF1"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γνωρίζουν τις οι βασικές οικονομικές δυνάμεις που αλληλεπιδρούν σε τοπικό επίπεδο, να κατανοήσουν τα αίτια που προκαλούν τις ανισότητες σε τοπική κλίμακα και τις χωρικές τους σχέσεις.</w:t>
            </w:r>
          </w:p>
          <w:p w14:paraId="2D9D93CD"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κατανοούν πώς ο χώρος επηρεάζει τη δυναμική για τοπική ανάπτυξη και τον τρόπο με τον οποίο οι τοπικές κοινωνίες συμμετέχουν στα οικονομικά δίκτυα.</w:t>
            </w:r>
          </w:p>
          <w:p w14:paraId="113BE78F"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αντιλαμβάνονται το πώς δημιουργείται και ενισχύεται η ανάπτυξη σε τοπικό επίπεδο, το ρόλο των τοπικών φορέων και των οργανισμών τοπικής αυτοδιοίκησης και την επίδραση των διαφορετικών πολιτικών ανάπτυξης και κινήτρων στην τοπική ανάπτυξη.</w:t>
            </w:r>
          </w:p>
          <w:p w14:paraId="422F0262" w14:textId="77777777" w:rsidR="00444518" w:rsidRPr="00444518" w:rsidRDefault="00444518" w:rsidP="00444518">
            <w:pPr>
              <w:numPr>
                <w:ilvl w:val="0"/>
                <w:numId w:val="2"/>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γνωρίσουν τις διαφορετικές σχέσεις που μπορούν να δημιουργηθούν μεταξύ τοπικών χωρικών μονάδων και τη διαδικασία με την οποία η τοπική ανάπτυξη συνεισφέρει στην ανάπτυξη άλλων μονάδων.</w:t>
            </w:r>
          </w:p>
          <w:p w14:paraId="207B549A" w14:textId="77777777" w:rsidR="00444518" w:rsidRPr="00444518" w:rsidRDefault="00444518" w:rsidP="00444518">
            <w:pPr>
              <w:rPr>
                <w:rFonts w:ascii="Calibri" w:hAnsi="Calibri" w:cs="Arial"/>
                <w:color w:val="002060"/>
                <w:sz w:val="22"/>
                <w:szCs w:val="22"/>
                <w:lang w:val="el-GR"/>
              </w:rPr>
            </w:pPr>
          </w:p>
          <w:p w14:paraId="36695A1C"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t>Ικανότητες</w:t>
            </w:r>
          </w:p>
          <w:p w14:paraId="02B2A690"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αναπτύξουν εξειδικευμένες δεξιότητες για την αντιμετώπιση των πραγματικών αναγκών και προκλήσεων των φορέων της Τοπικής και Περιφερειακής Αυτοδιοίκησης.</w:t>
            </w:r>
          </w:p>
          <w:p w14:paraId="1AAC933E"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κατανοήσουν την επέκταση της χρήσεως των εννοιών και εργαλείων της μικροοικονομικής αναλύσεως σε θέματα χώρου και τοπικής ανάπτυξης και αυτοδιοίκησης.</w:t>
            </w:r>
          </w:p>
          <w:p w14:paraId="69997C74"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γνωρίσουν δείκτες και ποσοτικές μεθόδους μέτρησης τοπικής ανάπτυξης, ανισοτήτων και αλληλεπιδράσεων.</w:t>
            </w:r>
          </w:p>
          <w:p w14:paraId="40485132"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εφαρμόζουν μεθόδους αξιολόγησης πολιτικών τοπικής αυτοδιοίκησης σχετικά με την τοπική ανάπτυξη.</w:t>
            </w:r>
          </w:p>
          <w:p w14:paraId="315FC9F3" w14:textId="77777777" w:rsidR="00444518" w:rsidRPr="00444518" w:rsidRDefault="00444518" w:rsidP="00444518">
            <w:pPr>
              <w:numPr>
                <w:ilvl w:val="0"/>
                <w:numId w:val="34"/>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ανατρέχουν σε αξιόπιστες πηγές στατιστικών δεδομένων και να μελετούν ποσοτικά τις αλληλεπιδράσεις, τις ανισότητες, την οικονομική και κοινωνική σύγκλιση/απόκλιση τοπικών κοινωνικών με διαφορετικά κριτήρια.</w:t>
            </w:r>
          </w:p>
          <w:p w14:paraId="42D34080" w14:textId="77777777" w:rsidR="00444518" w:rsidRPr="00444518" w:rsidRDefault="00444518" w:rsidP="00444518">
            <w:pPr>
              <w:rPr>
                <w:rFonts w:ascii="Calibri" w:hAnsi="Calibri" w:cs="Arial"/>
                <w:color w:val="002060"/>
                <w:sz w:val="22"/>
                <w:szCs w:val="22"/>
                <w:lang w:val="el-GR"/>
              </w:rPr>
            </w:pPr>
          </w:p>
          <w:p w14:paraId="3D5E4471" w14:textId="77777777" w:rsidR="00444518" w:rsidRPr="00444518" w:rsidRDefault="00444518" w:rsidP="00444518">
            <w:pPr>
              <w:rPr>
                <w:rFonts w:ascii="Calibri" w:hAnsi="Calibri" w:cs="Arial"/>
                <w:color w:val="002060"/>
                <w:sz w:val="22"/>
                <w:szCs w:val="22"/>
                <w:lang w:val="el-GR"/>
              </w:rPr>
            </w:pPr>
            <w:r w:rsidRPr="00444518">
              <w:rPr>
                <w:rFonts w:ascii="Calibri" w:hAnsi="Calibri" w:cs="Arial"/>
                <w:color w:val="002060"/>
                <w:sz w:val="22"/>
                <w:szCs w:val="22"/>
                <w:lang w:val="el-GR"/>
              </w:rPr>
              <w:lastRenderedPageBreak/>
              <w:t>Δεξιότητες</w:t>
            </w:r>
          </w:p>
          <w:p w14:paraId="64748A00" w14:textId="77777777" w:rsidR="00444518" w:rsidRP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προσεγγίζουν διεπιστημονικά τα κρίσιμα ζητήματα οργάνωσης και λειτουργίας της Τοπικής Αυτοδιοίκησης, η αποτελεσματικότητα της οποίας διασφαλίζεται από το συνδυασμό θεωρητικής και εμπειρικής γνώσης.</w:t>
            </w:r>
          </w:p>
          <w:p w14:paraId="65DF11DE" w14:textId="77777777" w:rsidR="00444518" w:rsidRP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αναγνωρίζουν και κατανοούν τα εξειδικευμένα μεθοδολογικά εργαλεία, τα οποία και ανταποκρίνονται στο ιδιαίτερο περιβάλλον και τις μεταρρυθμιστικές προκλήσεις της Ελληνικής Τοπικής Αυτοδιοίκησης.</w:t>
            </w:r>
          </w:p>
          <w:p w14:paraId="19119FCD" w14:textId="77777777" w:rsid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κατανοούν, να έχουν απόψεις και να αναλύουν πραγματικά οικονομικά φαινόμενα που σχετίζονται με τον χώρο, τις χωρικές μονάδες, την ανάπτυξη και την ανισότητα σε τοπικό επίπεδο.</w:t>
            </w:r>
          </w:p>
          <w:p w14:paraId="69E1D796" w14:textId="542C3CBC" w:rsidR="00444518" w:rsidRPr="00444518" w:rsidRDefault="00444518" w:rsidP="00444518">
            <w:pPr>
              <w:numPr>
                <w:ilvl w:val="0"/>
                <w:numId w:val="35"/>
              </w:numPr>
              <w:ind w:left="567" w:hanging="283"/>
              <w:rPr>
                <w:rFonts w:ascii="Calibri" w:hAnsi="Calibri" w:cs="Arial"/>
                <w:color w:val="002060"/>
                <w:sz w:val="22"/>
                <w:szCs w:val="22"/>
                <w:lang w:val="el-GR"/>
              </w:rPr>
            </w:pPr>
            <w:r w:rsidRPr="00444518">
              <w:rPr>
                <w:rFonts w:ascii="Calibri" w:hAnsi="Calibri" w:cs="Arial"/>
                <w:color w:val="002060"/>
                <w:sz w:val="22"/>
                <w:szCs w:val="22"/>
                <w:lang w:val="el-GR"/>
              </w:rPr>
              <w:t>Να αποκωδικοποιούν και να αναλύουν πολιτικές τοπικής ανάπτυξης και να αναγνωρίζουν τις πολιτικές και τους μηχανισμούς που δημιουργούν την ανταγωνιστικότητα σε τοπικό επίπεδο.</w:t>
            </w:r>
          </w:p>
        </w:tc>
      </w:tr>
      <w:tr w:rsidR="00B14B74" w:rsidRPr="00705AAD" w14:paraId="159F9F15"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00D20F3F"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4A34A8" w14:paraId="4099B422" w14:textId="77777777" w:rsidTr="00290D59">
        <w:tc>
          <w:tcPr>
            <w:tcW w:w="8364" w:type="dxa"/>
            <w:gridSpan w:val="2"/>
            <w:tcBorders>
              <w:top w:val="nil"/>
              <w:bottom w:val="nil"/>
            </w:tcBorders>
            <w:shd w:val="clear" w:color="auto" w:fill="DDD9C3"/>
          </w:tcPr>
          <w:p w14:paraId="27A6AF24"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4A34A8" w14:paraId="049F30C9" w14:textId="77777777" w:rsidTr="00290D59">
        <w:tblPrEx>
          <w:tblLook w:val="0000" w:firstRow="0" w:lastRow="0" w:firstColumn="0" w:lastColumn="0" w:noHBand="0" w:noVBand="0"/>
        </w:tblPrEx>
        <w:tc>
          <w:tcPr>
            <w:tcW w:w="3856" w:type="dxa"/>
            <w:tcBorders>
              <w:top w:val="nil"/>
              <w:right w:val="nil"/>
            </w:tcBorders>
            <w:shd w:val="clear" w:color="auto" w:fill="DDD9C3"/>
          </w:tcPr>
          <w:p w14:paraId="63A05973"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199471E3"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6EE1D486"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8A3085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183248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F1C463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ABEDEF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77D4110"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5B35E2A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3D44B9FF"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10A02E40"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C1B131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65B7F18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5CBAC833"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4A34A8" w14:paraId="119FFB71" w14:textId="77777777" w:rsidTr="00290D59">
        <w:tc>
          <w:tcPr>
            <w:tcW w:w="8364" w:type="dxa"/>
            <w:gridSpan w:val="2"/>
          </w:tcPr>
          <w:p w14:paraId="6A1F43D7" w14:textId="77777777" w:rsidR="00B14B74" w:rsidRPr="00705AAD" w:rsidRDefault="00B14B74" w:rsidP="0001411A">
            <w:pPr>
              <w:rPr>
                <w:rFonts w:ascii="Calibri" w:hAnsi="Calibri" w:cs="Arial"/>
                <w:color w:val="002060"/>
                <w:sz w:val="20"/>
                <w:szCs w:val="20"/>
                <w:lang w:val="el-GR"/>
              </w:rPr>
            </w:pPr>
          </w:p>
          <w:p w14:paraId="4C7A917B" w14:textId="77777777" w:rsidR="0082610C" w:rsidRDefault="00E81E14" w:rsidP="00AE3EC2">
            <w:pPr>
              <w:jc w:val="both"/>
              <w:rPr>
                <w:sz w:val="22"/>
                <w:szCs w:val="22"/>
                <w:lang w:val="el-GR"/>
              </w:rPr>
            </w:pPr>
            <w:r w:rsidRPr="00AE3EC2">
              <w:rPr>
                <w:rFonts w:ascii="Calibri" w:hAnsi="Calibri"/>
                <w:bCs/>
                <w:color w:val="002060"/>
                <w:lang w:val="el-GR"/>
              </w:rPr>
              <w:t>Μετά την ολοκλήρωση του μαθήματος:</w:t>
            </w:r>
          </w:p>
          <w:p w14:paraId="152BF7A0" w14:textId="77777777" w:rsidR="0082610C" w:rsidRPr="00666F22" w:rsidRDefault="008F3269" w:rsidP="0092704D">
            <w:pPr>
              <w:ind w:left="34" w:firstLine="284"/>
              <w:jc w:val="both"/>
              <w:rPr>
                <w:rFonts w:asciiTheme="minorHAnsi" w:hAnsiTheme="minorHAnsi" w:cstheme="minorHAnsi"/>
                <w:sz w:val="20"/>
                <w:szCs w:val="20"/>
                <w:lang w:val="el-GR"/>
              </w:rPr>
            </w:pPr>
            <w:r w:rsidRPr="00666F22">
              <w:rPr>
                <w:rFonts w:asciiTheme="minorHAnsi" w:hAnsiTheme="minorHAnsi" w:cstheme="minorHAnsi"/>
                <w:sz w:val="20"/>
                <w:szCs w:val="20"/>
                <w:lang w:val="el-GR"/>
              </w:rPr>
              <w:t>Οι φοιτητές</w:t>
            </w:r>
            <w:r w:rsidR="00E81E14" w:rsidRPr="00666F22">
              <w:rPr>
                <w:rFonts w:asciiTheme="minorHAnsi" w:hAnsiTheme="minorHAnsi" w:cstheme="minorHAnsi"/>
                <w:sz w:val="20"/>
                <w:szCs w:val="20"/>
                <w:lang w:val="el-GR"/>
              </w:rPr>
              <w:t>/τριες</w:t>
            </w:r>
            <w:r w:rsidRPr="00666F22">
              <w:rPr>
                <w:rFonts w:asciiTheme="minorHAnsi" w:hAnsiTheme="minorHAnsi" w:cstheme="minorHAnsi"/>
                <w:sz w:val="20"/>
                <w:szCs w:val="20"/>
                <w:lang w:val="el-GR"/>
              </w:rPr>
              <w:t xml:space="preserve"> θα μπορούν να </w:t>
            </w:r>
            <w:r w:rsidR="00E81E14" w:rsidRPr="00666F22">
              <w:rPr>
                <w:rFonts w:asciiTheme="minorHAnsi" w:hAnsiTheme="minorHAnsi" w:cstheme="minorHAnsi"/>
                <w:sz w:val="20"/>
                <w:szCs w:val="20"/>
                <w:lang w:val="el-GR"/>
              </w:rPr>
              <w:t xml:space="preserve">κατανοούν, να έχουν απόψεις και να </w:t>
            </w:r>
            <w:r w:rsidRPr="00666F22">
              <w:rPr>
                <w:rFonts w:asciiTheme="minorHAnsi" w:hAnsiTheme="minorHAnsi" w:cstheme="minorHAnsi"/>
                <w:sz w:val="20"/>
                <w:szCs w:val="20"/>
                <w:lang w:val="el-GR"/>
              </w:rPr>
              <w:t xml:space="preserve">αναλύουν </w:t>
            </w:r>
            <w:r w:rsidR="00E81E14" w:rsidRPr="00666F22">
              <w:rPr>
                <w:rFonts w:asciiTheme="minorHAnsi" w:hAnsiTheme="minorHAnsi" w:cstheme="minorHAnsi"/>
                <w:sz w:val="20"/>
                <w:szCs w:val="20"/>
                <w:lang w:val="el-GR"/>
              </w:rPr>
              <w:t xml:space="preserve">πραγματικά </w:t>
            </w:r>
            <w:r w:rsidRPr="00666F22">
              <w:rPr>
                <w:rFonts w:asciiTheme="minorHAnsi" w:hAnsiTheme="minorHAnsi" w:cstheme="minorHAnsi"/>
                <w:sz w:val="20"/>
                <w:szCs w:val="20"/>
                <w:lang w:val="el-GR"/>
              </w:rPr>
              <w:t>οικονομικά φαινόμενα</w:t>
            </w:r>
            <w:r w:rsidR="00E81E14" w:rsidRPr="00666F22">
              <w:rPr>
                <w:rFonts w:asciiTheme="minorHAnsi" w:hAnsiTheme="minorHAnsi" w:cstheme="minorHAnsi"/>
                <w:sz w:val="20"/>
                <w:szCs w:val="20"/>
                <w:lang w:val="el-GR"/>
              </w:rPr>
              <w:t xml:space="preserve"> </w:t>
            </w:r>
            <w:r w:rsidRPr="00666F22">
              <w:rPr>
                <w:rFonts w:asciiTheme="minorHAnsi" w:hAnsiTheme="minorHAnsi" w:cstheme="minorHAnsi"/>
                <w:sz w:val="20"/>
                <w:szCs w:val="20"/>
                <w:lang w:val="el-GR"/>
              </w:rPr>
              <w:t xml:space="preserve">που σχετίζονται με </w:t>
            </w:r>
            <w:r w:rsidR="0092704D" w:rsidRPr="00666F22">
              <w:rPr>
                <w:rFonts w:asciiTheme="minorHAnsi" w:hAnsiTheme="minorHAnsi" w:cstheme="minorHAnsi"/>
                <w:sz w:val="20"/>
                <w:szCs w:val="20"/>
                <w:lang w:val="el-GR"/>
              </w:rPr>
              <w:t>τον χώρο</w:t>
            </w:r>
            <w:r w:rsidR="00666F22" w:rsidRPr="00666F22">
              <w:rPr>
                <w:rFonts w:asciiTheme="minorHAnsi" w:hAnsiTheme="minorHAnsi" w:cstheme="minorHAnsi"/>
                <w:sz w:val="20"/>
                <w:szCs w:val="20"/>
                <w:lang w:val="el-GR"/>
              </w:rPr>
              <w:t>, τις χωρικές μονάδες</w:t>
            </w:r>
            <w:r w:rsidRPr="00666F22">
              <w:rPr>
                <w:rFonts w:asciiTheme="minorHAnsi" w:hAnsiTheme="minorHAnsi" w:cstheme="minorHAnsi"/>
                <w:sz w:val="20"/>
                <w:szCs w:val="20"/>
                <w:lang w:val="el-GR"/>
              </w:rPr>
              <w:t xml:space="preserve">, την ανάπτυξη και </w:t>
            </w:r>
            <w:r w:rsidR="0092704D" w:rsidRPr="00666F22">
              <w:rPr>
                <w:rFonts w:asciiTheme="minorHAnsi" w:hAnsiTheme="minorHAnsi" w:cstheme="minorHAnsi"/>
                <w:sz w:val="20"/>
                <w:szCs w:val="20"/>
                <w:lang w:val="el-GR"/>
              </w:rPr>
              <w:t xml:space="preserve">την </w:t>
            </w:r>
            <w:r w:rsidRPr="00666F22">
              <w:rPr>
                <w:rFonts w:asciiTheme="minorHAnsi" w:hAnsiTheme="minorHAnsi" w:cstheme="minorHAnsi"/>
                <w:sz w:val="20"/>
                <w:szCs w:val="20"/>
                <w:lang w:val="el-GR"/>
              </w:rPr>
              <w:t xml:space="preserve">ανισότητα σε </w:t>
            </w:r>
            <w:r w:rsidR="00666F22" w:rsidRPr="00666F22">
              <w:rPr>
                <w:rFonts w:asciiTheme="minorHAnsi" w:hAnsiTheme="minorHAnsi" w:cstheme="minorHAnsi"/>
                <w:sz w:val="20"/>
                <w:szCs w:val="20"/>
                <w:lang w:val="el-GR"/>
              </w:rPr>
              <w:t xml:space="preserve">τοπικό </w:t>
            </w:r>
            <w:r w:rsidRPr="00666F22">
              <w:rPr>
                <w:rFonts w:asciiTheme="minorHAnsi" w:hAnsiTheme="minorHAnsi" w:cstheme="minorHAnsi"/>
                <w:sz w:val="20"/>
                <w:szCs w:val="20"/>
                <w:lang w:val="el-GR"/>
              </w:rPr>
              <w:t>επίπεδο</w:t>
            </w:r>
            <w:r w:rsidR="0092704D" w:rsidRPr="00666F22">
              <w:rPr>
                <w:rFonts w:asciiTheme="minorHAnsi" w:hAnsiTheme="minorHAnsi" w:cstheme="minorHAnsi"/>
                <w:sz w:val="20"/>
                <w:szCs w:val="20"/>
                <w:lang w:val="el-GR"/>
              </w:rPr>
              <w:t>.</w:t>
            </w:r>
          </w:p>
          <w:p w14:paraId="52C763BB" w14:textId="77777777" w:rsidR="0082610C" w:rsidRPr="00CE344F" w:rsidRDefault="008F3269" w:rsidP="0092704D">
            <w:pPr>
              <w:ind w:left="34" w:firstLine="284"/>
              <w:jc w:val="both"/>
              <w:rPr>
                <w:rFonts w:asciiTheme="minorHAnsi" w:hAnsiTheme="minorHAnsi" w:cstheme="minorHAnsi"/>
                <w:color w:val="FF0000"/>
                <w:sz w:val="20"/>
                <w:szCs w:val="20"/>
                <w:lang w:val="el-GR"/>
              </w:rPr>
            </w:pPr>
            <w:r w:rsidRPr="00666F22">
              <w:rPr>
                <w:rFonts w:asciiTheme="minorHAnsi" w:hAnsiTheme="minorHAnsi" w:cstheme="minorHAnsi"/>
                <w:sz w:val="20"/>
                <w:szCs w:val="20"/>
                <w:lang w:val="el-GR"/>
              </w:rPr>
              <w:t xml:space="preserve">Θα </w:t>
            </w:r>
            <w:r w:rsidR="00E81E14" w:rsidRPr="00666F22">
              <w:rPr>
                <w:rFonts w:asciiTheme="minorHAnsi" w:hAnsiTheme="minorHAnsi" w:cstheme="minorHAnsi"/>
                <w:sz w:val="20"/>
                <w:szCs w:val="20"/>
                <w:lang w:val="el-GR"/>
              </w:rPr>
              <w:t>έχουν αναπτύξει</w:t>
            </w:r>
            <w:r w:rsidRPr="00666F22">
              <w:rPr>
                <w:rFonts w:asciiTheme="minorHAnsi" w:hAnsiTheme="minorHAnsi" w:cstheme="minorHAnsi"/>
                <w:sz w:val="20"/>
                <w:szCs w:val="20"/>
                <w:lang w:val="el-GR"/>
              </w:rPr>
              <w:t xml:space="preserve"> τη κριτική τους ικανότητα </w:t>
            </w:r>
            <w:r w:rsidR="00E81E14" w:rsidRPr="00666F22">
              <w:rPr>
                <w:rFonts w:asciiTheme="minorHAnsi" w:hAnsiTheme="minorHAnsi" w:cstheme="minorHAnsi"/>
                <w:sz w:val="20"/>
                <w:szCs w:val="20"/>
                <w:lang w:val="el-GR"/>
              </w:rPr>
              <w:t xml:space="preserve">ώστε </w:t>
            </w:r>
            <w:r w:rsidRPr="00666F22">
              <w:rPr>
                <w:rFonts w:asciiTheme="minorHAnsi" w:hAnsiTheme="minorHAnsi" w:cstheme="minorHAnsi"/>
                <w:sz w:val="20"/>
                <w:szCs w:val="20"/>
                <w:lang w:val="el-GR"/>
              </w:rPr>
              <w:t xml:space="preserve">να αναλύουν </w:t>
            </w:r>
            <w:r w:rsidR="00AE3EC2" w:rsidRPr="00666F22">
              <w:rPr>
                <w:rFonts w:asciiTheme="minorHAnsi" w:hAnsiTheme="minorHAnsi" w:cstheme="minorHAnsi"/>
                <w:sz w:val="20"/>
                <w:szCs w:val="20"/>
                <w:lang w:val="el-GR"/>
              </w:rPr>
              <w:t xml:space="preserve">πολιτικές </w:t>
            </w:r>
            <w:r w:rsidR="00666F22" w:rsidRPr="00666F22">
              <w:rPr>
                <w:rFonts w:asciiTheme="minorHAnsi" w:hAnsiTheme="minorHAnsi" w:cstheme="minorHAnsi"/>
                <w:sz w:val="20"/>
                <w:szCs w:val="20"/>
                <w:lang w:val="el-GR"/>
              </w:rPr>
              <w:t xml:space="preserve">τοπικής </w:t>
            </w:r>
            <w:r w:rsidR="00AE3EC2" w:rsidRPr="00666F22">
              <w:rPr>
                <w:rFonts w:asciiTheme="minorHAnsi" w:hAnsiTheme="minorHAnsi" w:cstheme="minorHAnsi"/>
                <w:sz w:val="20"/>
                <w:szCs w:val="20"/>
                <w:lang w:val="el-GR"/>
              </w:rPr>
              <w:t>αναπτύξεως και συγκλίσεως και να αναγνωρίζουν τις πολιτικές και τους μηχανισμούς που δημιουργούν την ανταγωνιστικότητα</w:t>
            </w:r>
            <w:r w:rsidR="00666F22" w:rsidRPr="00666F22">
              <w:rPr>
                <w:rFonts w:asciiTheme="minorHAnsi" w:hAnsiTheme="minorHAnsi" w:cstheme="minorHAnsi"/>
                <w:sz w:val="20"/>
                <w:szCs w:val="20"/>
                <w:lang w:val="el-GR"/>
              </w:rPr>
              <w:t xml:space="preserve"> σε τοπικό επίπεδο</w:t>
            </w:r>
            <w:r w:rsidRPr="00666F22">
              <w:rPr>
                <w:rFonts w:asciiTheme="minorHAnsi" w:hAnsiTheme="minorHAnsi" w:cstheme="minorHAnsi"/>
                <w:sz w:val="20"/>
                <w:szCs w:val="20"/>
                <w:lang w:val="el-GR"/>
              </w:rPr>
              <w:t>.</w:t>
            </w:r>
            <w:r w:rsidRPr="00CE344F">
              <w:rPr>
                <w:rFonts w:asciiTheme="minorHAnsi" w:hAnsiTheme="minorHAnsi" w:cstheme="minorHAnsi"/>
                <w:color w:val="FF0000"/>
                <w:sz w:val="20"/>
                <w:szCs w:val="20"/>
                <w:lang w:val="el-GR"/>
              </w:rPr>
              <w:t xml:space="preserve"> </w:t>
            </w:r>
          </w:p>
          <w:p w14:paraId="4649D606" w14:textId="77777777" w:rsidR="0082610C" w:rsidRPr="00666F22" w:rsidRDefault="00E81E14" w:rsidP="0092704D">
            <w:pPr>
              <w:ind w:left="34" w:firstLine="284"/>
              <w:jc w:val="both"/>
              <w:rPr>
                <w:rFonts w:asciiTheme="minorHAnsi" w:hAnsiTheme="minorHAnsi" w:cstheme="minorHAnsi"/>
                <w:sz w:val="20"/>
                <w:szCs w:val="20"/>
                <w:lang w:val="el-GR"/>
              </w:rPr>
            </w:pPr>
            <w:r w:rsidRPr="00666F22">
              <w:rPr>
                <w:rFonts w:asciiTheme="minorHAnsi" w:hAnsiTheme="minorHAnsi" w:cstheme="minorHAnsi"/>
                <w:sz w:val="20"/>
                <w:szCs w:val="20"/>
                <w:lang w:val="el-GR"/>
              </w:rPr>
              <w:t xml:space="preserve">Θα </w:t>
            </w:r>
            <w:r w:rsidR="0051583E" w:rsidRPr="00666F22">
              <w:rPr>
                <w:rFonts w:asciiTheme="minorHAnsi" w:hAnsiTheme="minorHAnsi" w:cstheme="minorHAnsi"/>
                <w:sz w:val="20"/>
                <w:szCs w:val="20"/>
                <w:lang w:val="el-GR"/>
              </w:rPr>
              <w:t xml:space="preserve">έχουν την ικανότητα </w:t>
            </w:r>
            <w:r w:rsidR="00666F22" w:rsidRPr="00666F22">
              <w:rPr>
                <w:rFonts w:asciiTheme="minorHAnsi" w:hAnsiTheme="minorHAnsi" w:cstheme="minorHAnsi"/>
                <w:sz w:val="20"/>
                <w:szCs w:val="20"/>
                <w:lang w:val="el-GR"/>
              </w:rPr>
              <w:t xml:space="preserve">να </w:t>
            </w:r>
            <w:r w:rsidRPr="00666F22">
              <w:rPr>
                <w:rFonts w:asciiTheme="minorHAnsi" w:hAnsiTheme="minorHAnsi" w:cstheme="minorHAnsi"/>
                <w:sz w:val="20"/>
                <w:szCs w:val="20"/>
                <w:lang w:val="el-GR"/>
              </w:rPr>
              <w:t>εφαρμόζουν μεθόδους αξιολόγησης πολιτικών</w:t>
            </w:r>
            <w:r w:rsidR="00666F22" w:rsidRPr="00666F22">
              <w:rPr>
                <w:rFonts w:asciiTheme="minorHAnsi" w:hAnsiTheme="minorHAnsi" w:cstheme="minorHAnsi"/>
                <w:sz w:val="20"/>
                <w:szCs w:val="20"/>
                <w:lang w:val="el-GR"/>
              </w:rPr>
              <w:t xml:space="preserve"> τοπικής αυτοδιοίκησης σχετικά με την τοπική ανάπτυξη</w:t>
            </w:r>
            <w:r w:rsidR="0051583E" w:rsidRPr="00666F22">
              <w:rPr>
                <w:rFonts w:asciiTheme="minorHAnsi" w:hAnsiTheme="minorHAnsi" w:cstheme="minorHAnsi"/>
                <w:sz w:val="20"/>
                <w:szCs w:val="20"/>
                <w:lang w:val="el-GR"/>
              </w:rPr>
              <w:t>.</w:t>
            </w:r>
          </w:p>
          <w:p w14:paraId="19A47CE6" w14:textId="77777777" w:rsidR="0051583E" w:rsidRPr="00666F22" w:rsidRDefault="00E81E14" w:rsidP="0092704D">
            <w:pPr>
              <w:ind w:left="34" w:firstLine="284"/>
              <w:jc w:val="both"/>
              <w:rPr>
                <w:rFonts w:asciiTheme="minorHAnsi" w:hAnsiTheme="minorHAnsi" w:cstheme="minorHAnsi"/>
                <w:sz w:val="20"/>
                <w:szCs w:val="20"/>
                <w:lang w:val="el-GR"/>
              </w:rPr>
            </w:pPr>
            <w:r w:rsidRPr="00666F22">
              <w:rPr>
                <w:rFonts w:asciiTheme="minorHAnsi" w:hAnsiTheme="minorHAnsi" w:cstheme="minorHAnsi"/>
                <w:sz w:val="20"/>
                <w:szCs w:val="20"/>
                <w:lang w:val="el-GR"/>
              </w:rPr>
              <w:t xml:space="preserve">Θα μπορούν να </w:t>
            </w:r>
            <w:r w:rsidR="00AE3EC2" w:rsidRPr="00666F22">
              <w:rPr>
                <w:rFonts w:asciiTheme="minorHAnsi" w:hAnsiTheme="minorHAnsi" w:cstheme="minorHAnsi"/>
                <w:sz w:val="20"/>
                <w:szCs w:val="20"/>
                <w:lang w:val="el-GR"/>
              </w:rPr>
              <w:t xml:space="preserve">ανατρέχουν </w:t>
            </w:r>
            <w:r w:rsidRPr="00666F22">
              <w:rPr>
                <w:rFonts w:asciiTheme="minorHAnsi" w:hAnsiTheme="minorHAnsi" w:cstheme="minorHAnsi"/>
                <w:sz w:val="20"/>
                <w:szCs w:val="20"/>
                <w:lang w:val="el-GR"/>
              </w:rPr>
              <w:t xml:space="preserve">σε αξιόπιστες πηγές στατιστικών δεδομένων και να μελετούν ποσοτικά </w:t>
            </w:r>
            <w:r w:rsidR="0051583E" w:rsidRPr="00666F22">
              <w:rPr>
                <w:rFonts w:asciiTheme="minorHAnsi" w:hAnsiTheme="minorHAnsi" w:cstheme="minorHAnsi"/>
                <w:sz w:val="20"/>
                <w:szCs w:val="20"/>
                <w:lang w:val="el-GR"/>
              </w:rPr>
              <w:t xml:space="preserve">τις </w:t>
            </w:r>
            <w:r w:rsidR="00666F22" w:rsidRPr="00666F22">
              <w:rPr>
                <w:rFonts w:asciiTheme="minorHAnsi" w:hAnsiTheme="minorHAnsi" w:cstheme="minorHAnsi"/>
                <w:sz w:val="20"/>
                <w:szCs w:val="20"/>
                <w:lang w:val="el-GR"/>
              </w:rPr>
              <w:t>αλληλεπιδράσεις</w:t>
            </w:r>
            <w:r w:rsidR="0051583E" w:rsidRPr="00666F22">
              <w:rPr>
                <w:rFonts w:asciiTheme="minorHAnsi" w:hAnsiTheme="minorHAnsi" w:cstheme="minorHAnsi"/>
                <w:sz w:val="20"/>
                <w:szCs w:val="20"/>
                <w:lang w:val="el-GR"/>
              </w:rPr>
              <w:t xml:space="preserve">, τις ανισότητες, την οικονομική και κοινωνική σύγκλιση/απόκλιση </w:t>
            </w:r>
            <w:r w:rsidR="00666F22" w:rsidRPr="00666F22">
              <w:rPr>
                <w:rFonts w:asciiTheme="minorHAnsi" w:hAnsiTheme="minorHAnsi" w:cstheme="minorHAnsi"/>
                <w:sz w:val="20"/>
                <w:szCs w:val="20"/>
                <w:lang w:val="el-GR"/>
              </w:rPr>
              <w:t xml:space="preserve">τοπικών κοινωνικών </w:t>
            </w:r>
            <w:r w:rsidR="0051583E" w:rsidRPr="00666F22">
              <w:rPr>
                <w:rFonts w:asciiTheme="minorHAnsi" w:hAnsiTheme="minorHAnsi" w:cstheme="minorHAnsi"/>
                <w:sz w:val="20"/>
                <w:szCs w:val="20"/>
                <w:lang w:val="el-GR"/>
              </w:rPr>
              <w:t>με διαφορετικά κριτήρια.</w:t>
            </w:r>
          </w:p>
          <w:p w14:paraId="5658396D" w14:textId="77777777" w:rsidR="00B14B74" w:rsidRPr="0051583E" w:rsidRDefault="0051583E" w:rsidP="0051583E">
            <w:pPr>
              <w:rPr>
                <w:sz w:val="22"/>
                <w:szCs w:val="22"/>
                <w:lang w:val="el-GR"/>
              </w:rPr>
            </w:pPr>
            <w:r>
              <w:rPr>
                <w:sz w:val="22"/>
                <w:szCs w:val="22"/>
                <w:lang w:val="el-GR"/>
              </w:rPr>
              <w:t xml:space="preserve">    </w:t>
            </w:r>
            <w:r w:rsidR="00E81E14">
              <w:rPr>
                <w:sz w:val="22"/>
                <w:szCs w:val="22"/>
                <w:lang w:val="el-GR"/>
              </w:rPr>
              <w:t xml:space="preserve">  </w:t>
            </w:r>
          </w:p>
        </w:tc>
      </w:tr>
    </w:tbl>
    <w:p w14:paraId="417DE6A8"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4A34A8" w14:paraId="5BC8D269" w14:textId="77777777" w:rsidTr="0001411A">
        <w:tc>
          <w:tcPr>
            <w:tcW w:w="8472" w:type="dxa"/>
          </w:tcPr>
          <w:p w14:paraId="1606953F" w14:textId="77777777" w:rsidR="00B14B74" w:rsidRPr="00CE344F" w:rsidRDefault="00B14B74" w:rsidP="0001411A">
            <w:pPr>
              <w:rPr>
                <w:rFonts w:ascii="Calibri" w:hAnsi="Calibri"/>
                <w:bCs/>
                <w:color w:val="FF0000"/>
                <w:lang w:val="el-GR"/>
              </w:rPr>
            </w:pPr>
          </w:p>
          <w:p w14:paraId="1598600A" w14:textId="77777777" w:rsidR="008663BA" w:rsidRPr="001B4C9C" w:rsidRDefault="008663BA" w:rsidP="008663BA">
            <w:pPr>
              <w:pStyle w:val="ListParagraph"/>
              <w:numPr>
                <w:ilvl w:val="0"/>
                <w:numId w:val="4"/>
              </w:numPr>
              <w:jc w:val="both"/>
              <w:rPr>
                <w:rFonts w:ascii="Calibri" w:hAnsi="Calibri"/>
                <w:bCs/>
                <w:color w:val="002060"/>
                <w:lang w:val="el-GR"/>
              </w:rPr>
            </w:pPr>
            <w:r w:rsidRPr="001B4C9C">
              <w:rPr>
                <w:rFonts w:ascii="Calibri" w:hAnsi="Calibri"/>
                <w:bCs/>
                <w:color w:val="002060"/>
                <w:lang w:val="el-GR"/>
              </w:rPr>
              <w:t xml:space="preserve">ΕΙΣΑΓΩΓΗ ΣΤΗΝ ΤΟΠΙΚΗ ΟΙΚΟΝΟΜΙΚΗ ΑΝΑΠΤΥΞΗ: </w:t>
            </w:r>
            <w:r w:rsidR="000C4DC3" w:rsidRPr="001B4C9C">
              <w:rPr>
                <w:rFonts w:ascii="Calibri" w:hAnsi="Calibri"/>
                <w:color w:val="002060"/>
                <w:lang w:val="el-GR"/>
              </w:rPr>
              <w:t xml:space="preserve">Επίπεδα </w:t>
            </w:r>
            <w:r w:rsidR="000E2536" w:rsidRPr="001B4C9C">
              <w:rPr>
                <w:rFonts w:ascii="Calibri" w:hAnsi="Calibri"/>
                <w:color w:val="002060"/>
                <w:lang w:val="el-GR"/>
              </w:rPr>
              <w:t>οικονομική</w:t>
            </w:r>
            <w:r w:rsidR="000C4DC3" w:rsidRPr="001B4C9C">
              <w:rPr>
                <w:rFonts w:ascii="Calibri" w:hAnsi="Calibri"/>
                <w:color w:val="002060"/>
                <w:lang w:val="el-GR"/>
              </w:rPr>
              <w:t xml:space="preserve">ς </w:t>
            </w:r>
            <w:r w:rsidR="000E2536" w:rsidRPr="001B4C9C">
              <w:rPr>
                <w:rFonts w:ascii="Calibri" w:hAnsi="Calibri"/>
                <w:color w:val="002060"/>
                <w:lang w:val="el-GR"/>
              </w:rPr>
              <w:t>ανάπτυξης, η οικονομική ανάπτυξη</w:t>
            </w:r>
            <w:r w:rsidR="000C4DC3" w:rsidRPr="001B4C9C">
              <w:rPr>
                <w:rFonts w:ascii="Calibri" w:hAnsi="Calibri"/>
                <w:color w:val="002060"/>
                <w:lang w:val="el-GR"/>
              </w:rPr>
              <w:t xml:space="preserve"> σε τοπική κλίμακα</w:t>
            </w:r>
            <w:r w:rsidR="000E2536" w:rsidRPr="001B4C9C">
              <w:rPr>
                <w:rFonts w:ascii="Calibri" w:hAnsi="Calibri"/>
                <w:color w:val="002060"/>
                <w:lang w:val="el-GR"/>
              </w:rPr>
              <w:t xml:space="preserve">, </w:t>
            </w:r>
            <w:r w:rsidR="000C4DC3" w:rsidRPr="001B4C9C">
              <w:rPr>
                <w:rFonts w:ascii="Calibri" w:hAnsi="Calibri"/>
                <w:color w:val="002060"/>
                <w:lang w:val="el-GR"/>
              </w:rPr>
              <w:t xml:space="preserve">η πολυπαραμετρική φύση και οι </w:t>
            </w:r>
            <w:r w:rsidR="000E2536" w:rsidRPr="001B4C9C">
              <w:rPr>
                <w:rFonts w:ascii="Calibri" w:hAnsi="Calibri"/>
                <w:color w:val="002060"/>
                <w:lang w:val="el-GR"/>
              </w:rPr>
              <w:t>ιδια</w:t>
            </w:r>
            <w:r w:rsidR="000C4DC3" w:rsidRPr="001B4C9C">
              <w:rPr>
                <w:rFonts w:ascii="Calibri" w:hAnsi="Calibri"/>
                <w:color w:val="002060"/>
                <w:lang w:val="el-GR"/>
              </w:rPr>
              <w:t>ι</w:t>
            </w:r>
            <w:r w:rsidR="000E2536" w:rsidRPr="001B4C9C">
              <w:rPr>
                <w:rFonts w:ascii="Calibri" w:hAnsi="Calibri"/>
                <w:color w:val="002060"/>
                <w:lang w:val="el-GR"/>
              </w:rPr>
              <w:t>τερ</w:t>
            </w:r>
            <w:r w:rsidR="000C4DC3" w:rsidRPr="001B4C9C">
              <w:rPr>
                <w:rFonts w:ascii="Calibri" w:hAnsi="Calibri"/>
                <w:color w:val="002060"/>
                <w:lang w:val="el-GR"/>
              </w:rPr>
              <w:t xml:space="preserve">ότητες της </w:t>
            </w:r>
            <w:r w:rsidR="000E2536" w:rsidRPr="001B4C9C">
              <w:rPr>
                <w:rFonts w:ascii="Calibri" w:hAnsi="Calibri"/>
                <w:color w:val="002060"/>
                <w:lang w:val="el-GR"/>
              </w:rPr>
              <w:t xml:space="preserve"> </w:t>
            </w:r>
            <w:r w:rsidR="000C4DC3" w:rsidRPr="001B4C9C">
              <w:rPr>
                <w:rFonts w:ascii="Calibri" w:hAnsi="Calibri"/>
                <w:color w:val="002060"/>
                <w:lang w:val="el-GR"/>
              </w:rPr>
              <w:t xml:space="preserve">τοπικής οικονομικής </w:t>
            </w:r>
            <w:r w:rsidR="000E2536" w:rsidRPr="001B4C9C">
              <w:rPr>
                <w:rFonts w:ascii="Calibri" w:hAnsi="Calibri"/>
                <w:color w:val="002060"/>
                <w:lang w:val="el-GR"/>
              </w:rPr>
              <w:t>ανάπτυξη</w:t>
            </w:r>
            <w:r w:rsidR="000C4DC3" w:rsidRPr="001B4C9C">
              <w:rPr>
                <w:rFonts w:ascii="Calibri" w:hAnsi="Calibri"/>
                <w:color w:val="002060"/>
                <w:lang w:val="el-GR"/>
              </w:rPr>
              <w:t>ς, διαφορικές δυναμικές στην τοπική ανάπτυξη, βασικοί προσδιοριστικοί παράγοντες</w:t>
            </w:r>
            <w:r w:rsidRPr="001B4C9C">
              <w:rPr>
                <w:rFonts w:ascii="Calibri" w:hAnsi="Calibri"/>
                <w:bCs/>
                <w:color w:val="002060"/>
                <w:lang w:val="el-GR"/>
              </w:rPr>
              <w:t>.</w:t>
            </w:r>
          </w:p>
          <w:p w14:paraId="11A9246C" w14:textId="77777777" w:rsidR="00164213" w:rsidRPr="001B4C9C" w:rsidRDefault="00AE53AA" w:rsidP="00164213">
            <w:pPr>
              <w:pStyle w:val="ListParagraph"/>
              <w:numPr>
                <w:ilvl w:val="0"/>
                <w:numId w:val="4"/>
              </w:numPr>
              <w:jc w:val="both"/>
              <w:rPr>
                <w:rFonts w:ascii="Calibri" w:hAnsi="Calibri"/>
                <w:bCs/>
                <w:color w:val="002060"/>
                <w:lang w:val="el-GR"/>
              </w:rPr>
            </w:pPr>
            <w:r w:rsidRPr="001B4C9C">
              <w:rPr>
                <w:rFonts w:ascii="Calibri" w:hAnsi="Calibri"/>
                <w:bCs/>
                <w:color w:val="002060"/>
                <w:lang w:val="el-GR"/>
              </w:rPr>
              <w:t>ΠΑΓΚΟΣΜΙΟΠΟΙΗΣΗ: Οι ε</w:t>
            </w:r>
            <w:r w:rsidRPr="001B4C9C">
              <w:rPr>
                <w:rFonts w:ascii="Calibri" w:hAnsi="Calibri"/>
                <w:color w:val="002060"/>
                <w:lang w:val="el-GR"/>
              </w:rPr>
              <w:t xml:space="preserve">υκαιρίες και </w:t>
            </w:r>
            <w:r w:rsidR="003A499C" w:rsidRPr="001B4C9C">
              <w:rPr>
                <w:rFonts w:ascii="Calibri" w:hAnsi="Calibri"/>
                <w:color w:val="002060"/>
                <w:lang w:val="el-GR"/>
              </w:rPr>
              <w:t xml:space="preserve">οι </w:t>
            </w:r>
            <w:r w:rsidRPr="001B4C9C">
              <w:rPr>
                <w:rFonts w:ascii="Calibri" w:hAnsi="Calibri"/>
                <w:color w:val="002060"/>
                <w:lang w:val="el-GR"/>
              </w:rPr>
              <w:t>πιέσεις της παγκοσμιοποίησης σε τοπικό επίπεδο, η παγκοσμιοποίηση και το σύστημα των τοπικών κοινωνιών</w:t>
            </w:r>
            <w:r w:rsidR="00164213" w:rsidRPr="001B4C9C">
              <w:rPr>
                <w:rFonts w:ascii="Calibri" w:hAnsi="Calibri"/>
                <w:color w:val="002060"/>
                <w:lang w:val="el-GR"/>
              </w:rPr>
              <w:t xml:space="preserve"> </w:t>
            </w:r>
            <w:r w:rsidRPr="001B4C9C">
              <w:rPr>
                <w:rFonts w:ascii="Calibri" w:hAnsi="Calibri"/>
                <w:color w:val="002060"/>
                <w:lang w:val="el-GR"/>
              </w:rPr>
              <w:t xml:space="preserve">(εννοιολογική ανάλυση </w:t>
            </w:r>
            <w:r w:rsidR="00164213" w:rsidRPr="001B4C9C">
              <w:rPr>
                <w:rFonts w:ascii="Calibri" w:hAnsi="Calibri"/>
                <w:color w:val="002060"/>
                <w:lang w:val="el-GR"/>
              </w:rPr>
              <w:t xml:space="preserve">«μεταξύ» </w:t>
            </w:r>
            <w:r w:rsidRPr="001B4C9C">
              <w:rPr>
                <w:rFonts w:ascii="Calibri" w:hAnsi="Calibri"/>
                <w:color w:val="002060"/>
                <w:lang w:val="el-GR"/>
              </w:rPr>
              <w:t xml:space="preserve">και  </w:t>
            </w:r>
            <w:r w:rsidR="00164213" w:rsidRPr="001B4C9C">
              <w:rPr>
                <w:rFonts w:ascii="Calibri" w:hAnsi="Calibri"/>
                <w:color w:val="002060"/>
                <w:lang w:val="el-GR"/>
              </w:rPr>
              <w:t xml:space="preserve">«εντός» </w:t>
            </w:r>
            <w:r w:rsidRPr="001B4C9C">
              <w:rPr>
                <w:rFonts w:ascii="Calibri" w:hAnsi="Calibri"/>
                <w:color w:val="002060"/>
                <w:lang w:val="el-GR"/>
              </w:rPr>
              <w:t xml:space="preserve">των τοπικών κοινωνιών), παγκόσμιες ροές (εμπόριο, οικονομικές ροές, μετανάστευση εργαζομένων, εφοδιαστικές αλυσίδες), </w:t>
            </w:r>
            <w:r w:rsidR="00164213" w:rsidRPr="001B4C9C">
              <w:rPr>
                <w:rFonts w:ascii="Calibri" w:hAnsi="Calibri"/>
                <w:color w:val="002060"/>
                <w:lang w:val="el-GR"/>
              </w:rPr>
              <w:t xml:space="preserve">διαφορική ανάπτυξη των τοπικών κοινωνιών στο πλαίσιο της παγκοσμιοποίησης, παγκόσμια δίκτυα πόλεων και περιοχών, επιδράσεις στην τοπική οικονομική ανάπτυξη από τη συμμετοχή και τον </w:t>
            </w:r>
            <w:r w:rsidR="00164213" w:rsidRPr="001B4C9C">
              <w:rPr>
                <w:rFonts w:ascii="Calibri" w:hAnsi="Calibri"/>
                <w:color w:val="002060"/>
                <w:lang w:val="el-GR"/>
              </w:rPr>
              <w:lastRenderedPageBreak/>
              <w:t>αποκλεισμό σε παγκόσμια οικονομικά δίκτυα</w:t>
            </w:r>
            <w:r w:rsidR="00164213" w:rsidRPr="001B4C9C">
              <w:rPr>
                <w:rFonts w:ascii="Calibri" w:hAnsi="Calibri"/>
                <w:bCs/>
                <w:color w:val="002060"/>
                <w:lang w:val="el-GR"/>
              </w:rPr>
              <w:t>.</w:t>
            </w:r>
          </w:p>
          <w:p w14:paraId="20E6ECF9" w14:textId="77777777" w:rsidR="008F5C4E" w:rsidRPr="001B4C9C" w:rsidRDefault="008F5C4E" w:rsidP="00164213">
            <w:pPr>
              <w:pStyle w:val="ListParagraph"/>
              <w:numPr>
                <w:ilvl w:val="0"/>
                <w:numId w:val="4"/>
              </w:numPr>
              <w:jc w:val="both"/>
              <w:rPr>
                <w:rFonts w:ascii="Calibri" w:hAnsi="Calibri"/>
                <w:bCs/>
                <w:color w:val="002060"/>
                <w:lang w:val="el-GR"/>
              </w:rPr>
            </w:pPr>
            <w:r w:rsidRPr="001B4C9C">
              <w:rPr>
                <w:rFonts w:ascii="Calibri" w:hAnsi="Calibri"/>
                <w:bCs/>
                <w:color w:val="002060"/>
                <w:lang w:val="el-GR"/>
              </w:rPr>
              <w:t xml:space="preserve">ΠΑΓΚΟΣΜΙΟΠΟΙΗΣΗ: Μοντελοποίηση παγκοσμίων οικονομικών συστημάτων σε γράφους (δίκτυα/χωρικά δίκτυα), </w:t>
            </w:r>
            <w:r w:rsidR="0082371F" w:rsidRPr="001B4C9C">
              <w:rPr>
                <w:rFonts w:ascii="Calibri" w:hAnsi="Calibri"/>
                <w:bCs/>
                <w:color w:val="002060"/>
                <w:lang w:val="el-GR"/>
              </w:rPr>
              <w:t>η έννοια της συναρμολογισιμότητας (</w:t>
            </w:r>
            <w:r w:rsidR="0082371F" w:rsidRPr="001B4C9C">
              <w:rPr>
                <w:rFonts w:ascii="Calibri" w:hAnsi="Calibri"/>
                <w:bCs/>
                <w:color w:val="002060"/>
              </w:rPr>
              <w:t>modularirty</w:t>
            </w:r>
            <w:r w:rsidR="0082371F" w:rsidRPr="001B4C9C">
              <w:rPr>
                <w:rFonts w:ascii="Calibri" w:hAnsi="Calibri"/>
                <w:bCs/>
                <w:color w:val="002060"/>
                <w:lang w:val="el-GR"/>
              </w:rPr>
              <w:t xml:space="preserve">), </w:t>
            </w:r>
            <w:r w:rsidR="000C3A75" w:rsidRPr="001B4C9C">
              <w:rPr>
                <w:rFonts w:ascii="Calibri" w:hAnsi="Calibri"/>
                <w:bCs/>
                <w:color w:val="002060"/>
                <w:lang w:val="el-GR"/>
              </w:rPr>
              <w:t>επιμερισμός δικτύου σε κοινότητες με τον αλγόριθμο βελτιστοποίησης της συναρμολογισιμότητας (</w:t>
            </w:r>
            <w:r w:rsidR="000C3A75" w:rsidRPr="001B4C9C">
              <w:rPr>
                <w:rFonts w:ascii="Calibri" w:hAnsi="Calibri"/>
                <w:bCs/>
                <w:color w:val="002060"/>
              </w:rPr>
              <w:t>modularity</w:t>
            </w:r>
            <w:r w:rsidR="000C3A75" w:rsidRPr="001B4C9C">
              <w:rPr>
                <w:rFonts w:ascii="Calibri" w:hAnsi="Calibri"/>
                <w:bCs/>
                <w:color w:val="002060"/>
                <w:lang w:val="el-GR"/>
              </w:rPr>
              <w:t xml:space="preserve"> </w:t>
            </w:r>
            <w:r w:rsidR="000C3A75" w:rsidRPr="001B4C9C">
              <w:rPr>
                <w:rFonts w:ascii="Calibri" w:hAnsi="Calibri"/>
                <w:bCs/>
                <w:color w:val="002060"/>
              </w:rPr>
              <w:t>optimization</w:t>
            </w:r>
            <w:r w:rsidR="000C3A75" w:rsidRPr="001B4C9C">
              <w:rPr>
                <w:rFonts w:ascii="Calibri" w:hAnsi="Calibri"/>
                <w:bCs/>
                <w:color w:val="002060"/>
                <w:lang w:val="el-GR"/>
              </w:rPr>
              <w:t xml:space="preserve">), </w:t>
            </w:r>
            <w:r w:rsidR="0030054C" w:rsidRPr="001B4C9C">
              <w:rPr>
                <w:rFonts w:ascii="Calibri" w:hAnsi="Calibri"/>
                <w:bCs/>
                <w:color w:val="002060"/>
                <w:lang w:val="el-GR"/>
              </w:rPr>
              <w:t>σχέση μεταξύ τοπικών κοινωνιών και κοινοτήτων συναρμολογισιμότητας</w:t>
            </w:r>
            <w:r w:rsidRPr="001B4C9C">
              <w:rPr>
                <w:rFonts w:ascii="Calibri" w:hAnsi="Calibri"/>
                <w:bCs/>
                <w:color w:val="002060"/>
                <w:lang w:val="el-GR"/>
              </w:rPr>
              <w:t>.</w:t>
            </w:r>
          </w:p>
          <w:p w14:paraId="561DC69A" w14:textId="77777777" w:rsidR="00477E31" w:rsidRPr="001B4C9C" w:rsidRDefault="00477E31" w:rsidP="00477E31">
            <w:pPr>
              <w:pStyle w:val="ListParagraph"/>
              <w:numPr>
                <w:ilvl w:val="0"/>
                <w:numId w:val="4"/>
              </w:numPr>
              <w:jc w:val="both"/>
              <w:rPr>
                <w:rFonts w:ascii="Calibri" w:hAnsi="Calibri"/>
                <w:bCs/>
                <w:color w:val="002060"/>
                <w:lang w:val="el-GR"/>
              </w:rPr>
            </w:pPr>
            <w:r w:rsidRPr="001B4C9C">
              <w:rPr>
                <w:rFonts w:ascii="Calibri" w:hAnsi="Calibri"/>
                <w:color w:val="002060"/>
                <w:lang w:val="el-GR"/>
              </w:rPr>
              <w:t xml:space="preserve">ΔΙΟΙΚΗΤΙΚΗ ΑΠΟΚΕΝΤΡΩΣΗ ΚΑΙ ΤΟΠΙΚΗ ΑΝΑΠΤΥΞΗ: Η έννοια της διοικητικής αποκέντρωσης, </w:t>
            </w:r>
            <w:r w:rsidR="00BE62BD" w:rsidRPr="001B4C9C">
              <w:rPr>
                <w:rFonts w:ascii="Calibri" w:hAnsi="Calibri"/>
                <w:color w:val="002060"/>
                <w:lang w:val="el-GR"/>
              </w:rPr>
              <w:t xml:space="preserve">η </w:t>
            </w:r>
            <w:r w:rsidRPr="001B4C9C">
              <w:rPr>
                <w:rFonts w:ascii="Calibri" w:hAnsi="Calibri"/>
                <w:color w:val="002060"/>
                <w:lang w:val="el-GR"/>
              </w:rPr>
              <w:t>αναγκαιότητ</w:t>
            </w:r>
            <w:r w:rsidR="00BE62BD" w:rsidRPr="001B4C9C">
              <w:rPr>
                <w:rFonts w:ascii="Calibri" w:hAnsi="Calibri"/>
                <w:color w:val="002060"/>
                <w:lang w:val="el-GR"/>
              </w:rPr>
              <w:t>ά</w:t>
            </w:r>
            <w:r w:rsidRPr="001B4C9C">
              <w:rPr>
                <w:rFonts w:ascii="Calibri" w:hAnsi="Calibri"/>
                <w:color w:val="002060"/>
                <w:lang w:val="el-GR"/>
              </w:rPr>
              <w:t xml:space="preserve"> της, μεταβίβαση αρμοδιοτήτων</w:t>
            </w:r>
            <w:r w:rsidR="00BE62BD" w:rsidRPr="001B4C9C">
              <w:rPr>
                <w:rFonts w:ascii="Calibri" w:hAnsi="Calibri"/>
                <w:color w:val="002060"/>
                <w:lang w:val="el-GR"/>
              </w:rPr>
              <w:t xml:space="preserve"> και </w:t>
            </w:r>
            <w:r w:rsidRPr="001B4C9C">
              <w:rPr>
                <w:rFonts w:ascii="Calibri" w:hAnsi="Calibri"/>
                <w:color w:val="002060"/>
                <w:lang w:val="el-GR"/>
              </w:rPr>
              <w:t xml:space="preserve">πόρων, </w:t>
            </w:r>
            <w:r w:rsidR="00BE62BD" w:rsidRPr="001B4C9C">
              <w:rPr>
                <w:rFonts w:ascii="Calibri" w:hAnsi="Calibri"/>
                <w:color w:val="002060"/>
                <w:lang w:val="el-GR"/>
              </w:rPr>
              <w:t xml:space="preserve">φορείς και </w:t>
            </w:r>
            <w:r w:rsidRPr="001B4C9C">
              <w:rPr>
                <w:rFonts w:ascii="Calibri" w:hAnsi="Calibri"/>
                <w:color w:val="002060"/>
                <w:lang w:val="el-GR"/>
              </w:rPr>
              <w:t>δρ</w:t>
            </w:r>
            <w:r w:rsidR="00BE62BD" w:rsidRPr="001B4C9C">
              <w:rPr>
                <w:rFonts w:ascii="Calibri" w:hAnsi="Calibri"/>
                <w:color w:val="002060"/>
                <w:lang w:val="el-GR"/>
              </w:rPr>
              <w:t>ώντες διοικητικής αποκέντρωσης</w:t>
            </w:r>
            <w:r w:rsidR="005459D7" w:rsidRPr="001B4C9C">
              <w:rPr>
                <w:rFonts w:ascii="Calibri" w:hAnsi="Calibri"/>
                <w:color w:val="002060"/>
                <w:lang w:val="el-GR"/>
              </w:rPr>
              <w:t xml:space="preserve">, </w:t>
            </w:r>
            <w:r w:rsidR="00CB07BF">
              <w:rPr>
                <w:rFonts w:ascii="Calibri" w:hAnsi="Calibri"/>
                <w:color w:val="002060"/>
                <w:lang w:val="el-GR"/>
              </w:rPr>
              <w:t>όργανα</w:t>
            </w:r>
            <w:r w:rsidR="005459D7" w:rsidRPr="001B4C9C">
              <w:rPr>
                <w:rFonts w:ascii="Calibri" w:hAnsi="Calibri"/>
                <w:color w:val="002060"/>
                <w:lang w:val="el-GR"/>
              </w:rPr>
              <w:t xml:space="preserve"> τοπικής αυτοδιοίκησης</w:t>
            </w:r>
            <w:r w:rsidRPr="001B4C9C">
              <w:rPr>
                <w:rFonts w:ascii="Calibri" w:hAnsi="Calibri"/>
                <w:color w:val="002060"/>
                <w:lang w:val="el-GR"/>
              </w:rPr>
              <w:t>,</w:t>
            </w:r>
            <w:r w:rsidR="00BE62BD" w:rsidRPr="001B4C9C">
              <w:rPr>
                <w:rFonts w:ascii="Calibri" w:hAnsi="Calibri"/>
                <w:color w:val="002060"/>
                <w:lang w:val="el-GR"/>
              </w:rPr>
              <w:t xml:space="preserve"> </w:t>
            </w:r>
            <w:r w:rsidRPr="001B4C9C">
              <w:rPr>
                <w:rFonts w:ascii="Calibri" w:hAnsi="Calibri"/>
                <w:color w:val="002060"/>
                <w:lang w:val="el-GR"/>
              </w:rPr>
              <w:t xml:space="preserve">διοικητική αποκέντρωση </w:t>
            </w:r>
            <w:r w:rsidR="00BE62BD" w:rsidRPr="001B4C9C">
              <w:rPr>
                <w:rFonts w:ascii="Calibri" w:hAnsi="Calibri"/>
                <w:color w:val="002060"/>
                <w:lang w:val="el-GR"/>
              </w:rPr>
              <w:t xml:space="preserve">και </w:t>
            </w:r>
            <w:r w:rsidRPr="001B4C9C">
              <w:rPr>
                <w:rFonts w:ascii="Calibri" w:hAnsi="Calibri"/>
                <w:color w:val="002060"/>
                <w:lang w:val="el-GR"/>
              </w:rPr>
              <w:t>τοπική διακυβέρνηση</w:t>
            </w:r>
            <w:r w:rsidR="00BE62BD" w:rsidRPr="001B4C9C">
              <w:rPr>
                <w:rFonts w:ascii="Calibri" w:hAnsi="Calibri"/>
                <w:color w:val="002060"/>
                <w:lang w:val="el-GR"/>
              </w:rPr>
              <w:t>,</w:t>
            </w:r>
            <w:r w:rsidRPr="001B4C9C">
              <w:rPr>
                <w:rFonts w:ascii="Calibri" w:hAnsi="Calibri"/>
                <w:color w:val="002060"/>
                <w:lang w:val="el-GR"/>
              </w:rPr>
              <w:t xml:space="preserve"> </w:t>
            </w:r>
            <w:r w:rsidR="00BE62BD" w:rsidRPr="001B4C9C">
              <w:rPr>
                <w:rFonts w:ascii="Calibri" w:hAnsi="Calibri"/>
                <w:color w:val="002060"/>
                <w:lang w:val="el-GR"/>
              </w:rPr>
              <w:t xml:space="preserve">ο ρόλος των </w:t>
            </w:r>
            <w:r w:rsidRPr="001B4C9C">
              <w:rPr>
                <w:rFonts w:ascii="Calibri" w:hAnsi="Calibri"/>
                <w:color w:val="002060"/>
                <w:lang w:val="el-GR"/>
              </w:rPr>
              <w:t>τοπικ</w:t>
            </w:r>
            <w:r w:rsidR="00BE62BD" w:rsidRPr="001B4C9C">
              <w:rPr>
                <w:rFonts w:ascii="Calibri" w:hAnsi="Calibri"/>
                <w:color w:val="002060"/>
                <w:lang w:val="el-GR"/>
              </w:rPr>
              <w:t>ών</w:t>
            </w:r>
            <w:r w:rsidRPr="001B4C9C">
              <w:rPr>
                <w:rFonts w:ascii="Calibri" w:hAnsi="Calibri"/>
                <w:color w:val="002060"/>
                <w:lang w:val="el-GR"/>
              </w:rPr>
              <w:t xml:space="preserve"> </w:t>
            </w:r>
            <w:r w:rsidR="00BE62BD" w:rsidRPr="001B4C9C">
              <w:rPr>
                <w:rFonts w:ascii="Calibri" w:hAnsi="Calibri"/>
                <w:color w:val="002060"/>
                <w:lang w:val="el-GR"/>
              </w:rPr>
              <w:t>αρχών σ</w:t>
            </w:r>
            <w:r w:rsidRPr="001B4C9C">
              <w:rPr>
                <w:rFonts w:ascii="Calibri" w:hAnsi="Calibri"/>
                <w:color w:val="002060"/>
                <w:lang w:val="el-GR"/>
              </w:rPr>
              <w:t>την τοπική οικονομική ανάπτυξη</w:t>
            </w:r>
            <w:r w:rsidRPr="001B4C9C">
              <w:rPr>
                <w:rFonts w:ascii="Calibri" w:hAnsi="Calibri"/>
                <w:bCs/>
                <w:color w:val="002060"/>
                <w:lang w:val="el-GR"/>
              </w:rPr>
              <w:t>.</w:t>
            </w:r>
          </w:p>
          <w:p w14:paraId="4F58D9FC" w14:textId="77777777" w:rsidR="00BE62BD" w:rsidRPr="001B4C9C" w:rsidRDefault="00BE62BD" w:rsidP="00BE62BD">
            <w:pPr>
              <w:pStyle w:val="ListParagraph"/>
              <w:numPr>
                <w:ilvl w:val="0"/>
                <w:numId w:val="4"/>
              </w:numPr>
              <w:jc w:val="both"/>
              <w:rPr>
                <w:rFonts w:ascii="Calibri" w:hAnsi="Calibri"/>
                <w:bCs/>
                <w:color w:val="002060"/>
                <w:lang w:val="el-GR"/>
              </w:rPr>
            </w:pPr>
            <w:r w:rsidRPr="001B4C9C">
              <w:rPr>
                <w:rFonts w:ascii="Calibri" w:hAnsi="Calibri"/>
                <w:color w:val="002060"/>
                <w:lang w:val="el-GR"/>
              </w:rPr>
              <w:t>ΑΝΤΑΓΩΝΙΣΤΙΚΟΤΗΤΑ: Εννοιολογική προσέγγιση, παράγοντες ανταγωνιστικότητας, η χωρική διάσταση (γεωγραφία) της ανταγωνιστικότητας, ο εννοιολογικός μετασχηματισμός της ανταγωνιστικότητας στην ιστορία, η έννοια της καινοτομίας, καινοτομία και ανταγωνιστικότητα,</w:t>
            </w:r>
            <w:r w:rsidR="004D7CF9" w:rsidRPr="001B4C9C">
              <w:rPr>
                <w:rFonts w:ascii="Calibri" w:hAnsi="Calibri"/>
                <w:color w:val="002060"/>
                <w:lang w:val="el-GR"/>
              </w:rPr>
              <w:t xml:space="preserve"> η ανταγωνιστικότητα και η συμμετοχή σε οικονομικά δίκτυα</w:t>
            </w:r>
            <w:r w:rsidRPr="001B4C9C">
              <w:rPr>
                <w:rFonts w:ascii="Calibri" w:hAnsi="Calibri"/>
                <w:bCs/>
                <w:color w:val="002060"/>
                <w:lang w:val="el-GR"/>
              </w:rPr>
              <w:t>.</w:t>
            </w:r>
          </w:p>
          <w:p w14:paraId="1EAF82CC" w14:textId="77777777" w:rsidR="004D7CF9" w:rsidRPr="001B4C9C" w:rsidRDefault="004D7CF9" w:rsidP="004D7CF9">
            <w:pPr>
              <w:pStyle w:val="ListParagraph"/>
              <w:numPr>
                <w:ilvl w:val="0"/>
                <w:numId w:val="4"/>
              </w:numPr>
              <w:jc w:val="both"/>
              <w:rPr>
                <w:rFonts w:ascii="Calibri" w:hAnsi="Calibri"/>
                <w:bCs/>
                <w:color w:val="002060"/>
                <w:lang w:val="el-GR"/>
              </w:rPr>
            </w:pPr>
            <w:r w:rsidRPr="001B4C9C">
              <w:rPr>
                <w:rFonts w:ascii="Calibri" w:hAnsi="Calibri"/>
                <w:color w:val="002060"/>
                <w:lang w:val="el-GR"/>
              </w:rPr>
              <w:t>ΕΠΙΧΕΙΡΗΜΑΤΙΚΟ</w:t>
            </w:r>
            <w:r w:rsidR="00AC540B" w:rsidRPr="001B4C9C">
              <w:rPr>
                <w:rFonts w:ascii="Calibri" w:hAnsi="Calibri"/>
                <w:color w:val="002060"/>
                <w:lang w:val="el-GR"/>
              </w:rPr>
              <w:t>ΤΗΤΑ</w:t>
            </w:r>
            <w:r w:rsidRPr="001B4C9C">
              <w:rPr>
                <w:rFonts w:ascii="Calibri" w:hAnsi="Calibri"/>
                <w:color w:val="002060"/>
                <w:lang w:val="el-GR"/>
              </w:rPr>
              <w:t xml:space="preserve">: </w:t>
            </w:r>
            <w:r w:rsidR="00235C0B" w:rsidRPr="001B4C9C">
              <w:rPr>
                <w:rFonts w:ascii="Calibri" w:hAnsi="Calibri"/>
                <w:color w:val="002060"/>
                <w:lang w:val="el-GR"/>
              </w:rPr>
              <w:t>Ορισμός και εννοιολογική προσέγγιση</w:t>
            </w:r>
            <w:r w:rsidR="0004005B" w:rsidRPr="001B4C9C">
              <w:rPr>
                <w:rFonts w:ascii="Calibri" w:hAnsi="Calibri"/>
                <w:color w:val="002060"/>
                <w:lang w:val="el-GR"/>
              </w:rPr>
              <w:t xml:space="preserve">, επιχειρηματικότητα και </w:t>
            </w:r>
            <w:r w:rsidRPr="001B4C9C">
              <w:rPr>
                <w:rFonts w:ascii="Calibri" w:hAnsi="Calibri"/>
                <w:color w:val="002060"/>
                <w:lang w:val="el-GR"/>
              </w:rPr>
              <w:t>τοπική οικονομική ανάπτυξη</w:t>
            </w:r>
            <w:r w:rsidR="00235C0B" w:rsidRPr="001B4C9C">
              <w:rPr>
                <w:rFonts w:ascii="Calibri" w:hAnsi="Calibri"/>
                <w:color w:val="002060"/>
                <w:lang w:val="el-GR"/>
              </w:rPr>
              <w:t xml:space="preserve">, </w:t>
            </w:r>
            <w:r w:rsidRPr="001B4C9C">
              <w:rPr>
                <w:rFonts w:ascii="Calibri" w:hAnsi="Calibri"/>
                <w:color w:val="002060"/>
                <w:lang w:val="el-GR"/>
              </w:rPr>
              <w:t xml:space="preserve">η </w:t>
            </w:r>
            <w:r w:rsidR="00235C0B" w:rsidRPr="001B4C9C">
              <w:rPr>
                <w:rFonts w:ascii="Calibri" w:hAnsi="Calibri"/>
                <w:color w:val="002060"/>
                <w:lang w:val="el-GR"/>
              </w:rPr>
              <w:t xml:space="preserve">σχέση της </w:t>
            </w:r>
            <w:r w:rsidRPr="001B4C9C">
              <w:rPr>
                <w:rFonts w:ascii="Calibri" w:hAnsi="Calibri"/>
                <w:color w:val="002060"/>
                <w:lang w:val="el-GR"/>
              </w:rPr>
              <w:t>επιχειρηματικ</w:t>
            </w:r>
            <w:r w:rsidR="00235C0B" w:rsidRPr="001B4C9C">
              <w:rPr>
                <w:rFonts w:ascii="Calibri" w:hAnsi="Calibri"/>
                <w:color w:val="002060"/>
                <w:lang w:val="el-GR"/>
              </w:rPr>
              <w:t xml:space="preserve">ότητας με το χώρο, ο ρόλος των μικρών επιχειρήσεων στην τοπική ανάπτυξη, επιχειρηματικότητα και παραγωγικότητα, επιχειρηματικότητα και ο τύπος των επιχειρήσεων, πολιτικές τόνωσης επιχειρηματικότητας, </w:t>
            </w:r>
            <w:r w:rsidR="00520928" w:rsidRPr="001B4C9C">
              <w:rPr>
                <w:rFonts w:ascii="Calibri" w:hAnsi="Calibri"/>
                <w:color w:val="002060"/>
                <w:lang w:val="el-GR"/>
              </w:rPr>
              <w:t>εγγενή χαρακτηριστικά τοπικών κοινωνιών και πολιτικές τόνωσης επιχειρηματικότητας, φύλο και επιχειρηματικότητα</w:t>
            </w:r>
            <w:r w:rsidRPr="001B4C9C">
              <w:rPr>
                <w:rFonts w:ascii="Calibri" w:hAnsi="Calibri"/>
                <w:color w:val="002060"/>
                <w:lang w:val="el-GR"/>
              </w:rPr>
              <w:t xml:space="preserve">. </w:t>
            </w:r>
          </w:p>
          <w:p w14:paraId="4E399550" w14:textId="77777777" w:rsidR="00520928" w:rsidRPr="001B4C9C" w:rsidRDefault="00520928" w:rsidP="00520928">
            <w:pPr>
              <w:pStyle w:val="ListParagraph"/>
              <w:numPr>
                <w:ilvl w:val="0"/>
                <w:numId w:val="4"/>
              </w:numPr>
              <w:jc w:val="both"/>
              <w:rPr>
                <w:rFonts w:ascii="Calibri" w:hAnsi="Calibri"/>
                <w:bCs/>
                <w:color w:val="002060"/>
                <w:lang w:val="el-GR"/>
              </w:rPr>
            </w:pPr>
            <w:r w:rsidRPr="001B4C9C">
              <w:rPr>
                <w:rFonts w:ascii="Calibri" w:hAnsi="Calibri"/>
                <w:color w:val="002060"/>
                <w:lang w:val="el-GR"/>
              </w:rPr>
              <w:t>ΕΦΟΔΙΑΣΤΙΚ</w:t>
            </w:r>
            <w:r w:rsidR="00E57D52" w:rsidRPr="001B4C9C">
              <w:rPr>
                <w:rFonts w:ascii="Calibri" w:hAnsi="Calibri"/>
                <w:color w:val="002060"/>
                <w:lang w:val="el-GR"/>
              </w:rPr>
              <w:t>Η</w:t>
            </w:r>
            <w:r w:rsidR="008612DF" w:rsidRPr="001B4C9C">
              <w:rPr>
                <w:rFonts w:ascii="Calibri" w:hAnsi="Calibri"/>
                <w:color w:val="002060"/>
                <w:lang w:val="el-GR"/>
              </w:rPr>
              <w:t xml:space="preserve">, ΟΙΚΟΝΟΜΙΚΕΣ ΣΥΓΚΕΝΤΡΩΣΕΙΣ </w:t>
            </w:r>
            <w:r w:rsidR="00E57D52" w:rsidRPr="001B4C9C">
              <w:rPr>
                <w:rFonts w:ascii="Calibri" w:hAnsi="Calibri"/>
                <w:color w:val="002060"/>
                <w:lang w:val="el-GR"/>
              </w:rPr>
              <w:t>ΚΑΙ ΤΟΠΙΚΗ ΑΝΑΠΤΥΞΗ</w:t>
            </w:r>
            <w:r w:rsidRPr="001B4C9C">
              <w:rPr>
                <w:rFonts w:ascii="Calibri" w:hAnsi="Calibri"/>
                <w:color w:val="002060"/>
                <w:lang w:val="el-GR"/>
              </w:rPr>
              <w:t xml:space="preserve">: </w:t>
            </w:r>
            <w:r w:rsidR="008612DF" w:rsidRPr="001B4C9C">
              <w:rPr>
                <w:rFonts w:ascii="Calibri" w:hAnsi="Calibri"/>
                <w:color w:val="002060"/>
                <w:lang w:val="el-GR"/>
              </w:rPr>
              <w:t>Ορισμοί, τύποι οικονομικών συγκεντρώσεων</w:t>
            </w:r>
            <w:r w:rsidR="00FB1194" w:rsidRPr="001B4C9C">
              <w:rPr>
                <w:rFonts w:ascii="Calibri" w:hAnsi="Calibri"/>
                <w:color w:val="002060"/>
                <w:lang w:val="el-GR"/>
              </w:rPr>
              <w:t xml:space="preserve"> και οικονομικών συστάδων</w:t>
            </w:r>
            <w:r w:rsidR="008612DF" w:rsidRPr="001B4C9C">
              <w:rPr>
                <w:rFonts w:ascii="Calibri" w:hAnsi="Calibri"/>
                <w:color w:val="002060"/>
                <w:lang w:val="el-GR"/>
              </w:rPr>
              <w:t>,</w:t>
            </w:r>
            <w:r w:rsidR="00FB1194" w:rsidRPr="001B4C9C">
              <w:rPr>
                <w:rFonts w:ascii="Calibri" w:hAnsi="Calibri"/>
                <w:color w:val="002060"/>
                <w:lang w:val="el-GR"/>
              </w:rPr>
              <w:t xml:space="preserve"> συμπληρωματικότητα και εξειδίκευση, </w:t>
            </w:r>
            <w:r w:rsidRPr="001B4C9C">
              <w:rPr>
                <w:rFonts w:ascii="Calibri" w:hAnsi="Calibri"/>
                <w:color w:val="002060"/>
                <w:lang w:val="el-GR"/>
              </w:rPr>
              <w:t>δημιουργικότητα</w:t>
            </w:r>
            <w:r w:rsidR="00FB1194" w:rsidRPr="001B4C9C">
              <w:rPr>
                <w:rFonts w:ascii="Calibri" w:hAnsi="Calibri"/>
                <w:color w:val="002060"/>
                <w:lang w:val="el-GR"/>
              </w:rPr>
              <w:t xml:space="preserve">, καινοτομία και ανάπτυξη οικονομικών </w:t>
            </w:r>
            <w:r w:rsidRPr="001B4C9C">
              <w:rPr>
                <w:rFonts w:ascii="Calibri" w:hAnsi="Calibri"/>
                <w:color w:val="002060"/>
                <w:lang w:val="el-GR"/>
              </w:rPr>
              <w:t>συστάδων</w:t>
            </w:r>
            <w:r w:rsidR="00FB1194" w:rsidRPr="001B4C9C">
              <w:rPr>
                <w:rFonts w:ascii="Calibri" w:hAnsi="Calibri"/>
                <w:color w:val="002060"/>
                <w:lang w:val="el-GR"/>
              </w:rPr>
              <w:t xml:space="preserve">, οικονομικές συγκεντρώσεις και εφοδιαστικά </w:t>
            </w:r>
            <w:r w:rsidRPr="001B4C9C">
              <w:rPr>
                <w:rFonts w:ascii="Calibri" w:hAnsi="Calibri"/>
                <w:color w:val="002060"/>
                <w:lang w:val="el-GR"/>
              </w:rPr>
              <w:t>δίκτυα</w:t>
            </w:r>
            <w:r w:rsidRPr="001B4C9C">
              <w:rPr>
                <w:rFonts w:ascii="Calibri" w:hAnsi="Calibri"/>
                <w:bCs/>
                <w:color w:val="002060"/>
                <w:lang w:val="el-GR"/>
              </w:rPr>
              <w:t>.</w:t>
            </w:r>
          </w:p>
          <w:p w14:paraId="122209AA" w14:textId="77777777" w:rsidR="00E64643" w:rsidRPr="001B4C9C" w:rsidRDefault="00E64643" w:rsidP="00E64643">
            <w:pPr>
              <w:pStyle w:val="ListParagraph"/>
              <w:numPr>
                <w:ilvl w:val="0"/>
                <w:numId w:val="4"/>
              </w:numPr>
              <w:jc w:val="both"/>
              <w:rPr>
                <w:rFonts w:ascii="Calibri" w:hAnsi="Calibri"/>
                <w:bCs/>
                <w:color w:val="002060"/>
                <w:lang w:val="el-GR"/>
              </w:rPr>
            </w:pPr>
            <w:r w:rsidRPr="001B4C9C">
              <w:rPr>
                <w:rFonts w:ascii="Calibri" w:hAnsi="Calibri"/>
                <w:color w:val="002060"/>
                <w:lang w:val="el-GR"/>
              </w:rPr>
              <w:t>ΣΤΡΑΤΗΓΙΚΕΣ ΤΟΠΙΚΗΣ ΟΙΚΟΝΟΜΙΚΗΣ ΑΝΑΠΤΥΞΗΣ: Κατευθύνσεις τοπικής οικονομικής ανάπτυξη, εξωγενής (</w:t>
            </w:r>
            <w:r w:rsidRPr="001B4C9C">
              <w:rPr>
                <w:rFonts w:ascii="Calibri" w:hAnsi="Calibri"/>
                <w:bCs/>
                <w:color w:val="002060"/>
              </w:rPr>
              <w:t>development</w:t>
            </w:r>
            <w:r w:rsidRPr="001B4C9C">
              <w:rPr>
                <w:rFonts w:ascii="Calibri" w:hAnsi="Calibri"/>
                <w:bCs/>
                <w:color w:val="002060"/>
                <w:lang w:val="el-GR"/>
              </w:rPr>
              <w:t xml:space="preserve"> </w:t>
            </w:r>
            <w:r w:rsidRPr="001B4C9C">
              <w:rPr>
                <w:rFonts w:ascii="Calibri" w:hAnsi="Calibri"/>
                <w:bCs/>
                <w:color w:val="002060"/>
              </w:rPr>
              <w:t>from</w:t>
            </w:r>
            <w:r w:rsidRPr="001B4C9C">
              <w:rPr>
                <w:rFonts w:ascii="Calibri" w:hAnsi="Calibri"/>
                <w:bCs/>
                <w:color w:val="002060"/>
                <w:lang w:val="el-GR"/>
              </w:rPr>
              <w:t xml:space="preserve"> </w:t>
            </w:r>
            <w:r w:rsidRPr="001B4C9C">
              <w:rPr>
                <w:rFonts w:ascii="Calibri" w:hAnsi="Calibri"/>
                <w:bCs/>
                <w:color w:val="002060"/>
              </w:rPr>
              <w:t>above</w:t>
            </w:r>
            <w:r w:rsidRPr="001B4C9C">
              <w:rPr>
                <w:rFonts w:ascii="Calibri" w:hAnsi="Calibri"/>
                <w:color w:val="002060"/>
                <w:lang w:val="el-GR"/>
              </w:rPr>
              <w:t>) και ενδογενής τοπική οικονομική ανάπτυξη (</w:t>
            </w:r>
            <w:r w:rsidRPr="001B4C9C">
              <w:rPr>
                <w:rFonts w:ascii="Calibri" w:hAnsi="Calibri"/>
                <w:bCs/>
                <w:color w:val="002060"/>
              </w:rPr>
              <w:t>development</w:t>
            </w:r>
            <w:r w:rsidRPr="001B4C9C">
              <w:rPr>
                <w:rFonts w:ascii="Calibri" w:hAnsi="Calibri"/>
                <w:bCs/>
                <w:color w:val="002060"/>
                <w:lang w:val="el-GR"/>
              </w:rPr>
              <w:t xml:space="preserve"> </w:t>
            </w:r>
            <w:r w:rsidRPr="001B4C9C">
              <w:rPr>
                <w:rFonts w:ascii="Calibri" w:hAnsi="Calibri"/>
                <w:bCs/>
                <w:color w:val="002060"/>
              </w:rPr>
              <w:t>from</w:t>
            </w:r>
            <w:r w:rsidRPr="001B4C9C">
              <w:rPr>
                <w:rFonts w:ascii="Calibri" w:hAnsi="Calibri"/>
                <w:bCs/>
                <w:color w:val="002060"/>
                <w:lang w:val="el-GR"/>
              </w:rPr>
              <w:t xml:space="preserve"> </w:t>
            </w:r>
            <w:r w:rsidRPr="001B4C9C">
              <w:rPr>
                <w:rFonts w:ascii="Calibri" w:hAnsi="Calibri"/>
                <w:bCs/>
                <w:color w:val="002060"/>
              </w:rPr>
              <w:t>below</w:t>
            </w:r>
            <w:r w:rsidRPr="001B4C9C">
              <w:rPr>
                <w:rFonts w:ascii="Calibri" w:hAnsi="Calibri"/>
                <w:color w:val="002060"/>
                <w:lang w:val="el-GR"/>
              </w:rPr>
              <w:t xml:space="preserve">), </w:t>
            </w:r>
            <w:r w:rsidR="001F6E90" w:rsidRPr="001B4C9C">
              <w:rPr>
                <w:rFonts w:ascii="Calibri" w:hAnsi="Calibri"/>
                <w:color w:val="002060"/>
                <w:lang w:val="el-GR"/>
              </w:rPr>
              <w:t>πολιτεία και τοπική οικονομική ανάπτυξη</w:t>
            </w:r>
            <w:r w:rsidRPr="001B4C9C">
              <w:rPr>
                <w:rFonts w:ascii="Calibri" w:hAnsi="Calibri"/>
                <w:color w:val="002060"/>
                <w:lang w:val="el-GR"/>
              </w:rPr>
              <w:t xml:space="preserve">, </w:t>
            </w:r>
            <w:r w:rsidR="001F6E90" w:rsidRPr="001B4C9C">
              <w:rPr>
                <w:rFonts w:ascii="Calibri" w:hAnsi="Calibri"/>
                <w:color w:val="002060"/>
                <w:lang w:val="el-GR"/>
              </w:rPr>
              <w:t>τοπική κοινωνία, επιχειρήσεις, οργανισμοί και τοπική οικονομική ανάπτυξη, παραοικονομία και τοπική οικονομική ανάπτυξη, μελέτες περίπτωσης</w:t>
            </w:r>
            <w:r w:rsidRPr="001B4C9C">
              <w:rPr>
                <w:rFonts w:ascii="Calibri" w:hAnsi="Calibri"/>
                <w:bCs/>
                <w:color w:val="002060"/>
                <w:lang w:val="el-GR"/>
              </w:rPr>
              <w:t>.</w:t>
            </w:r>
          </w:p>
          <w:p w14:paraId="3ED96BF1" w14:textId="77777777" w:rsidR="001B4C9C" w:rsidRPr="001B4C9C" w:rsidRDefault="001B4C9C" w:rsidP="001B4C9C">
            <w:pPr>
              <w:pStyle w:val="ListParagraph"/>
              <w:numPr>
                <w:ilvl w:val="0"/>
                <w:numId w:val="4"/>
              </w:numPr>
              <w:jc w:val="both"/>
              <w:rPr>
                <w:rFonts w:ascii="Calibri" w:hAnsi="Calibri"/>
                <w:bCs/>
                <w:color w:val="002060"/>
                <w:lang w:val="el-GR"/>
              </w:rPr>
            </w:pPr>
            <w:r w:rsidRPr="001B4C9C">
              <w:rPr>
                <w:rFonts w:ascii="Calibri" w:hAnsi="Calibri"/>
                <w:bCs/>
                <w:color w:val="002060"/>
                <w:lang w:val="el-GR"/>
              </w:rPr>
              <w:t>ΕΙΣΑΓΩΓΗ ΣΤΟ ΤΟΠΙΚΟ ΚΡΑΤΟΣ: Η ιστορική εξέλιξη του θεσμού της τοπικής αυτοδιοίκησης, το θεωρητικό πλαίσιο οργάνωσης και λειτουργίας της τοπικής αυτοδιοίκησης, σύγχρονες θεωρίες τοπικής αυτοδιοίκησης, η τοπική αυτοδιοίκηση στην Ευρωπαϊκή Ένωση, η ιστορική εξέλιξη και τα κύματα μεταρρυθμίσεων της τοπικής αυτοδιοίκησης στην Ελλάδα.</w:t>
            </w:r>
          </w:p>
          <w:p w14:paraId="360EC455" w14:textId="77777777" w:rsidR="001B4C9C" w:rsidRPr="001B4C9C" w:rsidRDefault="001B4C9C" w:rsidP="001B4C9C">
            <w:pPr>
              <w:pStyle w:val="ListParagraph"/>
              <w:numPr>
                <w:ilvl w:val="0"/>
                <w:numId w:val="4"/>
              </w:numPr>
              <w:jc w:val="both"/>
              <w:rPr>
                <w:rFonts w:ascii="Calibri" w:hAnsi="Calibri"/>
                <w:bCs/>
                <w:color w:val="002060"/>
                <w:lang w:val="el-GR"/>
              </w:rPr>
            </w:pPr>
            <w:r w:rsidRPr="001B4C9C">
              <w:rPr>
                <w:rFonts w:ascii="Calibri" w:hAnsi="Calibri"/>
                <w:bCs/>
                <w:color w:val="002060"/>
                <w:lang w:val="el-GR"/>
              </w:rPr>
              <w:t xml:space="preserve">ΤΟΠΙΚΗ ΑΥΤΟΔΙΟΙΚΗΣΗ ΣΤΗΝ ΕΛΛΑΔΑ - ΘΕΣΜΙΚΟ ΠΛΑΙΣΙΟ: </w:t>
            </w:r>
            <w:r w:rsidRPr="001B4C9C">
              <w:rPr>
                <w:rFonts w:ascii="Calibri" w:hAnsi="Calibri"/>
                <w:bCs/>
                <w:color w:val="002060"/>
              </w:rPr>
              <w:t>To</w:t>
            </w:r>
            <w:r w:rsidRPr="001B4C9C">
              <w:rPr>
                <w:rFonts w:ascii="Calibri" w:hAnsi="Calibri"/>
                <w:bCs/>
                <w:color w:val="002060"/>
                <w:lang w:val="el-GR"/>
              </w:rPr>
              <w:t xml:space="preserve"> θεσμικό πλαίσιο οργάνωσης και λειτουργίας της τοπικής αυτοδιοίκησης στην Ελλάδα, διοικητικές διαμερίσεις, οι αρμοδιότητες της τοπικής αυτοδιοίκησης στην Ελλάδα, τα προγράμματα Καποδίστριας και Καλλικράτης στην Ελλάδα.</w:t>
            </w:r>
          </w:p>
          <w:p w14:paraId="6F8ECB2A" w14:textId="77777777" w:rsidR="001B4C9C" w:rsidRPr="001B4C9C" w:rsidRDefault="001B4C9C" w:rsidP="001B4C9C">
            <w:pPr>
              <w:pStyle w:val="ListParagraph"/>
              <w:numPr>
                <w:ilvl w:val="0"/>
                <w:numId w:val="4"/>
              </w:numPr>
              <w:jc w:val="both"/>
              <w:rPr>
                <w:rFonts w:ascii="Calibri" w:hAnsi="Calibri"/>
                <w:bCs/>
                <w:color w:val="002060"/>
                <w:lang w:val="el-GR"/>
              </w:rPr>
            </w:pPr>
            <w:r w:rsidRPr="001B4C9C">
              <w:rPr>
                <w:rFonts w:ascii="Calibri" w:hAnsi="Calibri"/>
                <w:bCs/>
                <w:color w:val="002060"/>
                <w:lang w:val="el-GR"/>
              </w:rPr>
              <w:t xml:space="preserve">ΤΟΠΙΚΗ ΑΥΤΟΔΙΟΙΚΗΣΗ ΣΤΗΝ ΕΛΛΑΔΑ - ΛΕΙΤΟΥΡΓΙΚΟ ΠΛΑΙΣΙΟ: Η </w:t>
            </w:r>
            <w:r w:rsidRPr="001B4C9C">
              <w:rPr>
                <w:rFonts w:ascii="Calibri" w:hAnsi="Calibri"/>
                <w:bCs/>
                <w:color w:val="002060"/>
                <w:lang w:val="el-GR"/>
              </w:rPr>
              <w:lastRenderedPageBreak/>
              <w:t>χρηματοδότηση και η εποπτεία των λειτουργιών της τοπικής αυτοδιοίκησης στην Ελλάδα, η διοίκηση και ο αναπτυξιακός προγραμματισμός των φορέων της τοπικής αυτοδιοίκησης στην Ελλάδα, η παροχή των υπηρεσιών στην Ελληνική τοπική αυτοδιοίκηση.</w:t>
            </w:r>
          </w:p>
          <w:p w14:paraId="541505BD" w14:textId="77777777" w:rsidR="00986505" w:rsidRPr="00CB07BF" w:rsidRDefault="00986505" w:rsidP="00830DC7">
            <w:pPr>
              <w:pStyle w:val="ListParagraph"/>
              <w:numPr>
                <w:ilvl w:val="0"/>
                <w:numId w:val="4"/>
              </w:numPr>
              <w:jc w:val="both"/>
              <w:rPr>
                <w:rFonts w:ascii="Calibri" w:hAnsi="Calibri"/>
                <w:bCs/>
                <w:color w:val="FF0000"/>
                <w:lang w:val="el-GR"/>
              </w:rPr>
            </w:pPr>
            <w:r w:rsidRPr="00830DC7">
              <w:rPr>
                <w:rFonts w:ascii="Calibri" w:hAnsi="Calibri"/>
                <w:bCs/>
                <w:color w:val="002060"/>
                <w:lang w:val="el-GR"/>
              </w:rPr>
              <w:t>ΗΛΕΚΤΡΟΝΙΚΗ ΔΙΑΚΥΒΕΡΝΗΣΗ ΣΤΗΝ ΤΟΠΙΚΗ ΑΥΤΟΔΙΟΙΚΗΣΗ:</w:t>
            </w:r>
            <w:r w:rsidR="00F114D2" w:rsidRPr="00830DC7">
              <w:rPr>
                <w:rFonts w:ascii="Calibri" w:hAnsi="Calibri"/>
                <w:bCs/>
                <w:color w:val="002060"/>
                <w:lang w:val="el-GR"/>
              </w:rPr>
              <w:t xml:space="preserve"> </w:t>
            </w:r>
            <w:r w:rsidR="00830DC7" w:rsidRPr="00830DC7">
              <w:rPr>
                <w:rFonts w:ascii="Calibri" w:hAnsi="Calibri"/>
                <w:bCs/>
                <w:color w:val="002060"/>
                <w:lang w:val="el-GR"/>
              </w:rPr>
              <w:t>Ηλεκτρονική διακυβέρνηση, σ</w:t>
            </w:r>
            <w:r w:rsidR="00F114D2" w:rsidRPr="00830DC7">
              <w:rPr>
                <w:rFonts w:ascii="Calibri" w:hAnsi="Calibri"/>
                <w:bCs/>
                <w:color w:val="002060"/>
                <w:lang w:val="el-GR"/>
              </w:rPr>
              <w:t>ύγχρον</w:t>
            </w:r>
            <w:r w:rsidRPr="00830DC7">
              <w:rPr>
                <w:rFonts w:ascii="Calibri" w:hAnsi="Calibri"/>
                <w:bCs/>
                <w:color w:val="002060"/>
                <w:lang w:val="el-GR"/>
              </w:rPr>
              <w:t>α</w:t>
            </w:r>
            <w:r w:rsidR="00F114D2" w:rsidRPr="00830DC7">
              <w:rPr>
                <w:rFonts w:ascii="Calibri" w:hAnsi="Calibri"/>
                <w:bCs/>
                <w:color w:val="002060"/>
                <w:lang w:val="el-GR"/>
              </w:rPr>
              <w:t xml:space="preserve"> μοντέλ</w:t>
            </w:r>
            <w:r w:rsidRPr="00830DC7">
              <w:rPr>
                <w:rFonts w:ascii="Calibri" w:hAnsi="Calibri"/>
                <w:bCs/>
                <w:color w:val="002060"/>
                <w:lang w:val="el-GR"/>
              </w:rPr>
              <w:t>α</w:t>
            </w:r>
            <w:r w:rsidR="00F114D2" w:rsidRPr="00830DC7">
              <w:rPr>
                <w:rFonts w:ascii="Calibri" w:hAnsi="Calibri"/>
                <w:bCs/>
                <w:color w:val="002060"/>
                <w:lang w:val="el-GR"/>
              </w:rPr>
              <w:t xml:space="preserve"> παροχής υπηρεσιών </w:t>
            </w:r>
            <w:r w:rsidRPr="00830DC7">
              <w:rPr>
                <w:rFonts w:ascii="Calibri" w:hAnsi="Calibri"/>
                <w:bCs/>
                <w:color w:val="002060"/>
                <w:lang w:val="el-GR"/>
              </w:rPr>
              <w:t>τ</w:t>
            </w:r>
            <w:r w:rsidR="00F114D2" w:rsidRPr="00830DC7">
              <w:rPr>
                <w:rFonts w:ascii="Calibri" w:hAnsi="Calibri"/>
                <w:bCs/>
                <w:color w:val="002060"/>
                <w:lang w:val="el-GR"/>
              </w:rPr>
              <w:t xml:space="preserve">οπικής </w:t>
            </w:r>
            <w:r w:rsidRPr="00830DC7">
              <w:rPr>
                <w:rFonts w:ascii="Calibri" w:hAnsi="Calibri"/>
                <w:bCs/>
                <w:color w:val="002060"/>
                <w:lang w:val="el-GR"/>
              </w:rPr>
              <w:t>α</w:t>
            </w:r>
            <w:r w:rsidR="00F114D2" w:rsidRPr="00830DC7">
              <w:rPr>
                <w:rFonts w:ascii="Calibri" w:hAnsi="Calibri"/>
                <w:bCs/>
                <w:color w:val="002060"/>
                <w:lang w:val="el-GR"/>
              </w:rPr>
              <w:t xml:space="preserve">υτοδιοίκησης, </w:t>
            </w:r>
            <w:r w:rsidRPr="00830DC7">
              <w:rPr>
                <w:rFonts w:ascii="Calibri" w:hAnsi="Calibri"/>
                <w:bCs/>
                <w:color w:val="002060"/>
                <w:lang w:val="el-GR"/>
              </w:rPr>
              <w:t xml:space="preserve">καινοτομία και τοπική αυτοδιοίκηση, </w:t>
            </w:r>
            <w:r w:rsidR="00F114D2" w:rsidRPr="00830DC7">
              <w:rPr>
                <w:rFonts w:ascii="Calibri" w:hAnsi="Calibri"/>
                <w:bCs/>
                <w:color w:val="002060"/>
                <w:lang w:val="el-GR"/>
              </w:rPr>
              <w:t>η νέα τοπική διακυβέρνηση</w:t>
            </w:r>
            <w:r w:rsidRPr="00830DC7">
              <w:rPr>
                <w:rFonts w:ascii="Calibri" w:hAnsi="Calibri"/>
                <w:bCs/>
                <w:color w:val="002060"/>
                <w:lang w:val="el-GR"/>
              </w:rPr>
              <w:t xml:space="preserve">, </w:t>
            </w:r>
            <w:r w:rsidR="00F114D2" w:rsidRPr="00830DC7">
              <w:rPr>
                <w:rFonts w:ascii="Calibri" w:hAnsi="Calibri"/>
                <w:bCs/>
                <w:color w:val="002060"/>
                <w:lang w:val="el-GR"/>
              </w:rPr>
              <w:t xml:space="preserve"> σχεδιασμό</w:t>
            </w:r>
            <w:r w:rsidR="00830DC7" w:rsidRPr="00830DC7">
              <w:rPr>
                <w:rFonts w:ascii="Calibri" w:hAnsi="Calibri"/>
                <w:bCs/>
                <w:color w:val="002060"/>
                <w:lang w:val="el-GR"/>
              </w:rPr>
              <w:t>ς</w:t>
            </w:r>
            <w:r w:rsidR="00F114D2" w:rsidRPr="00830DC7">
              <w:rPr>
                <w:rFonts w:ascii="Calibri" w:hAnsi="Calibri"/>
                <w:bCs/>
                <w:color w:val="002060"/>
                <w:lang w:val="el-GR"/>
              </w:rPr>
              <w:t xml:space="preserve"> καινοτόμων υπηρεσιών ηλεκτρονικής διακυβέρνησης</w:t>
            </w:r>
            <w:r w:rsidR="00830DC7" w:rsidRPr="00830DC7">
              <w:rPr>
                <w:rFonts w:ascii="Calibri" w:hAnsi="Calibri"/>
                <w:bCs/>
                <w:color w:val="002060"/>
                <w:lang w:val="el-GR"/>
              </w:rPr>
              <w:t xml:space="preserve">, </w:t>
            </w:r>
            <w:r w:rsidR="00F114D2" w:rsidRPr="00830DC7">
              <w:rPr>
                <w:rFonts w:ascii="Calibri" w:hAnsi="Calibri"/>
                <w:bCs/>
                <w:color w:val="002060"/>
                <w:lang w:val="el-GR"/>
              </w:rPr>
              <w:t>διασύνδεση με τον προγραμματισμό και τη λήψη αποφάσεων</w:t>
            </w:r>
            <w:r w:rsidR="00830DC7" w:rsidRPr="00830DC7">
              <w:rPr>
                <w:rFonts w:ascii="Calibri" w:hAnsi="Calibri"/>
                <w:bCs/>
                <w:color w:val="002060"/>
                <w:lang w:val="el-GR"/>
              </w:rPr>
              <w:t>,</w:t>
            </w:r>
            <w:r w:rsidR="00F114D2" w:rsidRPr="00830DC7">
              <w:rPr>
                <w:rFonts w:ascii="Calibri" w:hAnsi="Calibri"/>
                <w:bCs/>
                <w:color w:val="002060"/>
                <w:lang w:val="el-GR"/>
              </w:rPr>
              <w:t xml:space="preserve"> ηλεκτρονική διακυβέρνηση</w:t>
            </w:r>
            <w:r w:rsidR="00830DC7" w:rsidRPr="00830DC7">
              <w:rPr>
                <w:rFonts w:ascii="Calibri" w:hAnsi="Calibri"/>
                <w:bCs/>
                <w:color w:val="002060"/>
                <w:lang w:val="el-GR"/>
              </w:rPr>
              <w:t>,</w:t>
            </w:r>
            <w:r w:rsidR="00F114D2" w:rsidRPr="00830DC7">
              <w:rPr>
                <w:rFonts w:ascii="Calibri" w:hAnsi="Calibri"/>
                <w:bCs/>
                <w:color w:val="002060"/>
                <w:lang w:val="el-GR"/>
              </w:rPr>
              <w:t xml:space="preserve"> διαφάνεια </w:t>
            </w:r>
            <w:r w:rsidR="00830DC7" w:rsidRPr="00830DC7">
              <w:rPr>
                <w:rFonts w:ascii="Calibri" w:hAnsi="Calibri"/>
                <w:bCs/>
                <w:color w:val="002060"/>
                <w:lang w:val="el-GR"/>
              </w:rPr>
              <w:t xml:space="preserve">και </w:t>
            </w:r>
            <w:r w:rsidR="00F114D2" w:rsidRPr="00830DC7">
              <w:rPr>
                <w:rFonts w:ascii="Calibri" w:hAnsi="Calibri"/>
                <w:bCs/>
                <w:color w:val="002060"/>
                <w:lang w:val="el-GR"/>
              </w:rPr>
              <w:t xml:space="preserve">λογοδοσία </w:t>
            </w:r>
            <w:r w:rsidR="00830DC7" w:rsidRPr="00830DC7">
              <w:rPr>
                <w:rFonts w:ascii="Calibri" w:hAnsi="Calibri"/>
                <w:bCs/>
                <w:color w:val="002060"/>
                <w:lang w:val="el-GR"/>
              </w:rPr>
              <w:t xml:space="preserve">στους </w:t>
            </w:r>
            <w:r w:rsidR="00F114D2" w:rsidRPr="00830DC7">
              <w:rPr>
                <w:rFonts w:ascii="Calibri" w:hAnsi="Calibri"/>
                <w:bCs/>
                <w:color w:val="002060"/>
                <w:lang w:val="el-GR"/>
              </w:rPr>
              <w:t>ΟΤΑ.</w:t>
            </w:r>
          </w:p>
          <w:p w14:paraId="458A0AB0" w14:textId="77777777" w:rsidR="00CB07BF" w:rsidRPr="00CE344F" w:rsidRDefault="00CB07BF" w:rsidP="00CB07BF">
            <w:pPr>
              <w:pStyle w:val="ListParagraph"/>
              <w:numPr>
                <w:ilvl w:val="0"/>
                <w:numId w:val="4"/>
              </w:numPr>
              <w:jc w:val="both"/>
              <w:rPr>
                <w:rFonts w:ascii="Calibri" w:hAnsi="Calibri"/>
                <w:bCs/>
                <w:color w:val="FF0000"/>
                <w:lang w:val="el-GR"/>
              </w:rPr>
            </w:pPr>
            <w:r w:rsidRPr="00986505">
              <w:rPr>
                <w:rFonts w:ascii="Calibri" w:hAnsi="Calibri"/>
                <w:bCs/>
                <w:color w:val="002060"/>
                <w:lang w:val="el-GR"/>
              </w:rPr>
              <w:t xml:space="preserve">ΠΟΣΟΤΙΚΕΣ ΜΕΘΟΔΟΙ ΣΤΗΝ ΤΟΠΙΚΗ ΑΝΑΠΤΥΞΗ ΚΑΙ ΑΥΤΟΔΙΟΙΚΗΣΗ: Η επιστήμες της στατιστικής, της χωρικής στατιστικής και των οικονομικών στην τοπική ανάπτυξη, μέθοδοι παρουσίασης ποσοτικών και κατηγορικών δεδομένων, μέτρα περιγραφικής στατιστικής, χωρικές μονάδες σε τοπική κλίμακα, διαμόρφωση στατιστικών μεταβλητών,  οικονομικοί δείκτες, χρονικές σειρές, ποσοτικές μέθοδοι αξιολόγησης πολιτικών με τοπικής ανάπτυξης και αυτοδιοίκησης. </w:t>
            </w:r>
          </w:p>
        </w:tc>
      </w:tr>
    </w:tbl>
    <w:p w14:paraId="423CE321"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4A34A8" w14:paraId="2793A40A" w14:textId="77777777" w:rsidTr="0001411A">
        <w:tc>
          <w:tcPr>
            <w:tcW w:w="3306" w:type="dxa"/>
            <w:shd w:val="clear" w:color="auto" w:fill="DDD9C3"/>
          </w:tcPr>
          <w:p w14:paraId="34E252C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98ED524" w14:textId="77777777" w:rsidR="00B14B74" w:rsidRPr="00C803EB" w:rsidRDefault="00B14B74" w:rsidP="0001411A">
            <w:pPr>
              <w:spacing w:after="200" w:line="276" w:lineRule="auto"/>
              <w:rPr>
                <w:rFonts w:ascii="Calibri" w:hAnsi="Calibri"/>
                <w:iCs/>
                <w:color w:val="000000" w:themeColor="text1"/>
                <w:lang w:val="el-GR"/>
              </w:rPr>
            </w:pPr>
            <w:r w:rsidRPr="00C803EB">
              <w:rPr>
                <w:rFonts w:ascii="Calibri" w:hAnsi="Calibri"/>
                <w:iCs/>
                <w:color w:val="000000" w:themeColor="text1"/>
                <w:sz w:val="22"/>
                <w:szCs w:val="22"/>
                <w:lang w:val="el-GR"/>
              </w:rPr>
              <w:t xml:space="preserve">Διαλέξεις και συναντήσεις με φοιτητές </w:t>
            </w:r>
          </w:p>
        </w:tc>
      </w:tr>
      <w:tr w:rsidR="00B14B74" w:rsidRPr="009B7F11" w14:paraId="3C9FAFEC" w14:textId="77777777" w:rsidTr="0001411A">
        <w:tc>
          <w:tcPr>
            <w:tcW w:w="3306" w:type="dxa"/>
            <w:shd w:val="clear" w:color="auto" w:fill="DDD9C3"/>
          </w:tcPr>
          <w:p w14:paraId="6608E4EE"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7E435B5E" w14:textId="77777777" w:rsidR="00896F6C" w:rsidRPr="00C803EB" w:rsidRDefault="00B14B74" w:rsidP="00896F6C">
            <w:pPr>
              <w:rPr>
                <w:rFonts w:ascii="Calibri" w:hAnsi="Calibri" w:cs="Arial"/>
                <w:color w:val="000000" w:themeColor="text1"/>
                <w:sz w:val="22"/>
                <w:szCs w:val="22"/>
                <w:lang w:val="el-GR"/>
              </w:rPr>
            </w:pPr>
            <w:r w:rsidRPr="00C803EB">
              <w:rPr>
                <w:rFonts w:ascii="Calibri" w:hAnsi="Calibri" w:cs="Arial"/>
                <w:color w:val="000000" w:themeColor="text1"/>
                <w:sz w:val="22"/>
                <w:szCs w:val="22"/>
                <w:lang w:val="el-GR"/>
              </w:rPr>
              <w:t>Θα γίνεται χρήση υπολογιστ</w:t>
            </w:r>
            <w:r w:rsidR="00896F6C" w:rsidRPr="00C803EB">
              <w:rPr>
                <w:rFonts w:ascii="Calibri" w:hAnsi="Calibri" w:cs="Arial"/>
                <w:color w:val="000000" w:themeColor="text1"/>
                <w:sz w:val="22"/>
                <w:szCs w:val="22"/>
                <w:lang w:val="el-GR"/>
              </w:rPr>
              <w:t>ή</w:t>
            </w:r>
            <w:r w:rsidRPr="00C803EB">
              <w:rPr>
                <w:rFonts w:ascii="Calibri" w:hAnsi="Calibri" w:cs="Arial"/>
                <w:color w:val="000000" w:themeColor="text1"/>
                <w:sz w:val="22"/>
                <w:szCs w:val="22"/>
                <w:lang w:val="el-GR"/>
              </w:rPr>
              <w:t xml:space="preserve"> και διαδραστικού πίνακα στην διδασκαλία. </w:t>
            </w:r>
          </w:p>
          <w:p w14:paraId="79152E57" w14:textId="77777777" w:rsidR="00B14B74" w:rsidRPr="00C803EB" w:rsidRDefault="00B14B74" w:rsidP="00896F6C">
            <w:pPr>
              <w:rPr>
                <w:rFonts w:ascii="Calibri" w:hAnsi="Calibri" w:cs="Arial"/>
                <w:color w:val="000000" w:themeColor="text1"/>
                <w:lang w:val="el-GR"/>
              </w:rPr>
            </w:pPr>
            <w:r w:rsidRPr="00C803EB">
              <w:rPr>
                <w:rFonts w:ascii="Calibri" w:hAnsi="Calibri" w:cs="Arial"/>
                <w:color w:val="000000" w:themeColor="text1"/>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C803EB">
              <w:rPr>
                <w:rFonts w:ascii="Calibri" w:hAnsi="Calibri" w:cs="Arial"/>
                <w:color w:val="000000" w:themeColor="text1"/>
                <w:sz w:val="22"/>
                <w:szCs w:val="22"/>
                <w:lang w:val="el-GR"/>
              </w:rPr>
              <w:t>.</w:t>
            </w:r>
            <w:r w:rsidRPr="00C803EB">
              <w:rPr>
                <w:rFonts w:ascii="Calibri" w:hAnsi="Calibri" w:cs="Arial"/>
                <w:color w:val="000000" w:themeColor="text1"/>
                <w:sz w:val="22"/>
                <w:szCs w:val="22"/>
                <w:lang w:val="el-GR"/>
              </w:rPr>
              <w:t xml:space="preserve"> </w:t>
            </w:r>
            <w:r w:rsidR="00896F6C" w:rsidRPr="00C803EB">
              <w:rPr>
                <w:rFonts w:ascii="Calibri" w:hAnsi="Calibri" w:cs="Arial"/>
                <w:color w:val="000000" w:themeColor="text1"/>
                <w:sz w:val="22"/>
                <w:szCs w:val="22"/>
              </w:rPr>
              <w:t>Skype</w:t>
            </w:r>
            <w:r w:rsidRPr="00C803EB">
              <w:rPr>
                <w:rFonts w:ascii="Calibri" w:hAnsi="Calibri" w:cs="Arial"/>
                <w:color w:val="000000" w:themeColor="text1"/>
                <w:sz w:val="22"/>
                <w:szCs w:val="22"/>
                <w:lang w:val="el-GR"/>
              </w:rPr>
              <w:t xml:space="preserve">) </w:t>
            </w:r>
          </w:p>
        </w:tc>
      </w:tr>
      <w:tr w:rsidR="00B14B74" w:rsidRPr="00705AAD" w14:paraId="1F1D94E0" w14:textId="77777777" w:rsidTr="0001411A">
        <w:tc>
          <w:tcPr>
            <w:tcW w:w="3306" w:type="dxa"/>
            <w:shd w:val="clear" w:color="auto" w:fill="DDD9C3"/>
          </w:tcPr>
          <w:p w14:paraId="552CD55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4022874"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51D6B18C"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346625AC" w14:textId="77777777" w:rsidR="00B14B74" w:rsidRPr="00705AAD" w:rsidRDefault="00B14B74" w:rsidP="0001411A">
            <w:pPr>
              <w:jc w:val="both"/>
              <w:rPr>
                <w:rFonts w:ascii="Calibri" w:hAnsi="Calibri" w:cs="Arial"/>
                <w:i/>
                <w:sz w:val="16"/>
                <w:szCs w:val="16"/>
                <w:lang w:val="el-GR"/>
              </w:rPr>
            </w:pPr>
          </w:p>
          <w:p w14:paraId="4DBFFAD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803EB" w:rsidRPr="00C803EB" w14:paraId="36716D64"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907159F" w14:textId="77777777" w:rsidR="00B14B74" w:rsidRPr="00C803EB" w:rsidRDefault="00B14B74" w:rsidP="00C44467">
                  <w:pPr>
                    <w:jc w:val="center"/>
                    <w:rPr>
                      <w:rFonts w:ascii="Calibri" w:hAnsi="Calibri" w:cs="Arial"/>
                      <w:b/>
                      <w:i/>
                      <w:color w:val="000000" w:themeColor="text1"/>
                      <w:sz w:val="20"/>
                      <w:szCs w:val="20"/>
                    </w:rPr>
                  </w:pPr>
                  <w:r w:rsidRPr="00C803EB">
                    <w:rPr>
                      <w:rFonts w:ascii="Calibri" w:hAnsi="Calibri"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FD556D7" w14:textId="77777777" w:rsidR="00B14B74" w:rsidRPr="00C803EB" w:rsidRDefault="00B14B74" w:rsidP="00C44467">
                  <w:pPr>
                    <w:jc w:val="center"/>
                    <w:rPr>
                      <w:rFonts w:ascii="Calibri" w:hAnsi="Calibri" w:cs="Arial"/>
                      <w:b/>
                      <w:i/>
                      <w:color w:val="000000" w:themeColor="text1"/>
                      <w:sz w:val="20"/>
                      <w:szCs w:val="20"/>
                    </w:rPr>
                  </w:pPr>
                  <w:r w:rsidRPr="00C803EB">
                    <w:rPr>
                      <w:rFonts w:ascii="Calibri" w:hAnsi="Calibri" w:cs="Arial"/>
                      <w:b/>
                      <w:i/>
                      <w:color w:val="000000" w:themeColor="text1"/>
                      <w:sz w:val="20"/>
                      <w:szCs w:val="20"/>
                    </w:rPr>
                    <w:t>Φόρτος Εργασίας Εξαμήνου</w:t>
                  </w:r>
                </w:p>
              </w:tc>
            </w:tr>
            <w:tr w:rsidR="00C803EB" w:rsidRPr="00C803EB" w14:paraId="3975FB04" w14:textId="77777777" w:rsidTr="00C44467">
              <w:tc>
                <w:tcPr>
                  <w:tcW w:w="2467" w:type="dxa"/>
                  <w:tcBorders>
                    <w:top w:val="single" w:sz="4" w:space="0" w:color="auto"/>
                    <w:left w:val="single" w:sz="4" w:space="0" w:color="auto"/>
                    <w:bottom w:val="single" w:sz="4" w:space="0" w:color="auto"/>
                    <w:right w:val="single" w:sz="4" w:space="0" w:color="auto"/>
                  </w:tcBorders>
                </w:tcPr>
                <w:p w14:paraId="387E75C3" w14:textId="77777777" w:rsidR="00B14B74" w:rsidRPr="00C803EB" w:rsidRDefault="00B14B74" w:rsidP="0001411A">
                  <w:pPr>
                    <w:rPr>
                      <w:rFonts w:ascii="Calibri" w:hAnsi="Calibri"/>
                      <w:iCs/>
                      <w:color w:val="000000" w:themeColor="text1"/>
                      <w:lang w:val="el-GR"/>
                    </w:rPr>
                  </w:pPr>
                  <w:r w:rsidRPr="00C803EB">
                    <w:rPr>
                      <w:rFonts w:ascii="Calibri" w:hAnsi="Calibri"/>
                      <w:iCs/>
                      <w:color w:val="000000" w:themeColor="text1"/>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6788AE9" w14:textId="77777777" w:rsidR="00B14B74" w:rsidRPr="00C803EB" w:rsidRDefault="00D63459" w:rsidP="00C44467">
                  <w:pPr>
                    <w:jc w:val="center"/>
                    <w:rPr>
                      <w:rFonts w:ascii="Calibri" w:hAnsi="Calibri" w:cs="Arial"/>
                      <w:color w:val="000000" w:themeColor="text1"/>
                      <w:lang w:val="el-GR"/>
                    </w:rPr>
                  </w:pPr>
                  <w:r w:rsidRPr="00C803EB">
                    <w:rPr>
                      <w:rFonts w:ascii="Calibri" w:hAnsi="Calibri" w:cs="Arial"/>
                      <w:color w:val="000000" w:themeColor="text1"/>
                      <w:sz w:val="22"/>
                      <w:szCs w:val="22"/>
                      <w:lang w:val="el-GR"/>
                    </w:rPr>
                    <w:t>65</w:t>
                  </w:r>
                  <w:r w:rsidR="00B14B74" w:rsidRPr="00C803EB">
                    <w:rPr>
                      <w:rFonts w:ascii="Calibri" w:hAnsi="Calibri" w:cs="Arial"/>
                      <w:color w:val="000000" w:themeColor="text1"/>
                      <w:sz w:val="22"/>
                      <w:szCs w:val="22"/>
                      <w:lang w:val="el-GR"/>
                    </w:rPr>
                    <w:t xml:space="preserve"> ώρες</w:t>
                  </w:r>
                </w:p>
              </w:tc>
            </w:tr>
            <w:tr w:rsidR="00C803EB" w:rsidRPr="00C803EB" w14:paraId="616D73A7" w14:textId="77777777" w:rsidTr="00C44467">
              <w:tc>
                <w:tcPr>
                  <w:tcW w:w="2467" w:type="dxa"/>
                  <w:tcBorders>
                    <w:top w:val="single" w:sz="4" w:space="0" w:color="auto"/>
                    <w:left w:val="single" w:sz="4" w:space="0" w:color="auto"/>
                    <w:bottom w:val="single" w:sz="4" w:space="0" w:color="auto"/>
                    <w:right w:val="single" w:sz="4" w:space="0" w:color="auto"/>
                  </w:tcBorders>
                </w:tcPr>
                <w:p w14:paraId="7E2B9148" w14:textId="77777777" w:rsidR="00B14B74" w:rsidRPr="00C803EB" w:rsidRDefault="00B14B74" w:rsidP="0001411A">
                  <w:pPr>
                    <w:rPr>
                      <w:rFonts w:ascii="Calibri" w:hAnsi="Calibri"/>
                      <w:iCs/>
                      <w:color w:val="000000" w:themeColor="text1"/>
                      <w:lang w:val="el-GR"/>
                    </w:rPr>
                  </w:pPr>
                  <w:r w:rsidRPr="00C803EB">
                    <w:rPr>
                      <w:rFonts w:ascii="Calibri" w:hAnsi="Calibri"/>
                      <w:iCs/>
                      <w:color w:val="000000" w:themeColor="text1"/>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68716646" w14:textId="77777777" w:rsidR="00B14B74" w:rsidRPr="00C803EB" w:rsidRDefault="00D63459" w:rsidP="00C44467">
                  <w:pPr>
                    <w:jc w:val="center"/>
                    <w:rPr>
                      <w:rFonts w:ascii="Calibri" w:hAnsi="Calibri" w:cs="Arial"/>
                      <w:color w:val="000000" w:themeColor="text1"/>
                      <w:lang w:val="el-GR"/>
                    </w:rPr>
                  </w:pPr>
                  <w:r w:rsidRPr="00C803EB">
                    <w:rPr>
                      <w:rFonts w:ascii="Calibri" w:hAnsi="Calibri" w:cs="Arial"/>
                      <w:color w:val="000000" w:themeColor="text1"/>
                      <w:sz w:val="22"/>
                      <w:szCs w:val="22"/>
                      <w:lang w:val="el-GR"/>
                    </w:rPr>
                    <w:t>33</w:t>
                  </w:r>
                  <w:r w:rsidR="00B14B74" w:rsidRPr="00C803EB">
                    <w:rPr>
                      <w:rFonts w:ascii="Calibri" w:hAnsi="Calibri" w:cs="Arial"/>
                      <w:color w:val="000000" w:themeColor="text1"/>
                      <w:sz w:val="22"/>
                      <w:szCs w:val="22"/>
                      <w:lang w:val="el-GR"/>
                    </w:rPr>
                    <w:t xml:space="preserve"> ώρες</w:t>
                  </w:r>
                </w:p>
              </w:tc>
            </w:tr>
            <w:tr w:rsidR="00C803EB" w:rsidRPr="00C803EB" w14:paraId="618944E1" w14:textId="77777777" w:rsidTr="00C44467">
              <w:tc>
                <w:tcPr>
                  <w:tcW w:w="2467" w:type="dxa"/>
                  <w:tcBorders>
                    <w:top w:val="single" w:sz="4" w:space="0" w:color="auto"/>
                    <w:left w:val="single" w:sz="4" w:space="0" w:color="auto"/>
                    <w:bottom w:val="single" w:sz="4" w:space="0" w:color="auto"/>
                    <w:right w:val="single" w:sz="4" w:space="0" w:color="auto"/>
                  </w:tcBorders>
                </w:tcPr>
                <w:p w14:paraId="3EFAC0E8" w14:textId="77777777" w:rsidR="00B14B74" w:rsidRPr="00C803EB" w:rsidRDefault="00B14B74" w:rsidP="0001411A">
                  <w:pPr>
                    <w:rPr>
                      <w:rFonts w:ascii="Calibri" w:hAnsi="Calibri"/>
                      <w:iCs/>
                      <w:color w:val="000000" w:themeColor="text1"/>
                      <w:lang w:val="el-GR"/>
                    </w:rPr>
                  </w:pPr>
                  <w:r w:rsidRPr="00C803EB">
                    <w:rPr>
                      <w:rFonts w:ascii="Calibri" w:hAnsi="Calibri"/>
                      <w:iCs/>
                      <w:color w:val="000000" w:themeColor="text1"/>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34C76C0F" w14:textId="77777777" w:rsidR="00B14B74" w:rsidRPr="00C803EB" w:rsidRDefault="00D63459" w:rsidP="00D63459">
                  <w:pPr>
                    <w:jc w:val="center"/>
                    <w:rPr>
                      <w:rFonts w:ascii="Calibri" w:hAnsi="Calibri" w:cs="Arial"/>
                      <w:color w:val="000000" w:themeColor="text1"/>
                      <w:lang w:val="el-GR"/>
                    </w:rPr>
                  </w:pPr>
                  <w:r w:rsidRPr="00C803EB">
                    <w:rPr>
                      <w:rFonts w:ascii="Calibri" w:hAnsi="Calibri" w:cs="Arial"/>
                      <w:color w:val="000000" w:themeColor="text1"/>
                      <w:sz w:val="22"/>
                      <w:szCs w:val="22"/>
                      <w:lang w:val="el-GR"/>
                    </w:rPr>
                    <w:t>27</w:t>
                  </w:r>
                  <w:r w:rsidR="00B14B74" w:rsidRPr="00C803EB">
                    <w:rPr>
                      <w:rFonts w:ascii="Calibri" w:hAnsi="Calibri" w:cs="Arial"/>
                      <w:color w:val="000000" w:themeColor="text1"/>
                      <w:sz w:val="22"/>
                      <w:szCs w:val="22"/>
                      <w:lang w:val="el-GR"/>
                    </w:rPr>
                    <w:t xml:space="preserve"> ώρες</w:t>
                  </w:r>
                </w:p>
              </w:tc>
            </w:tr>
            <w:tr w:rsidR="00C803EB" w:rsidRPr="00C803EB" w14:paraId="7A3319A3" w14:textId="77777777" w:rsidTr="00C44467">
              <w:tc>
                <w:tcPr>
                  <w:tcW w:w="2467" w:type="dxa"/>
                  <w:tcBorders>
                    <w:top w:val="single" w:sz="4" w:space="0" w:color="auto"/>
                    <w:left w:val="single" w:sz="4" w:space="0" w:color="auto"/>
                    <w:bottom w:val="single" w:sz="4" w:space="0" w:color="auto"/>
                    <w:right w:val="single" w:sz="4" w:space="0" w:color="auto"/>
                  </w:tcBorders>
                </w:tcPr>
                <w:p w14:paraId="6A2445E0"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0C998FEC" w14:textId="77777777" w:rsidR="00B14B74" w:rsidRPr="00C803EB" w:rsidRDefault="00B14B74" w:rsidP="00C44467">
                  <w:pPr>
                    <w:jc w:val="center"/>
                    <w:rPr>
                      <w:rFonts w:ascii="Calibri" w:hAnsi="Calibri" w:cs="Arial"/>
                      <w:color w:val="000000" w:themeColor="text1"/>
                      <w:sz w:val="20"/>
                      <w:szCs w:val="20"/>
                      <w:lang w:val="el-GR"/>
                    </w:rPr>
                  </w:pPr>
                </w:p>
              </w:tc>
            </w:tr>
            <w:tr w:rsidR="00C803EB" w:rsidRPr="00C803EB" w14:paraId="443A1AA5" w14:textId="77777777" w:rsidTr="00C44467">
              <w:tc>
                <w:tcPr>
                  <w:tcW w:w="2467" w:type="dxa"/>
                  <w:tcBorders>
                    <w:top w:val="single" w:sz="4" w:space="0" w:color="auto"/>
                    <w:left w:val="single" w:sz="4" w:space="0" w:color="auto"/>
                    <w:bottom w:val="single" w:sz="4" w:space="0" w:color="auto"/>
                    <w:right w:val="single" w:sz="4" w:space="0" w:color="auto"/>
                  </w:tcBorders>
                </w:tcPr>
                <w:p w14:paraId="156B784E" w14:textId="77777777" w:rsidR="00B14B74" w:rsidRPr="00C803EB"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56F30600" w14:textId="77777777" w:rsidR="00B14B74" w:rsidRPr="00C803EB" w:rsidRDefault="00B14B74" w:rsidP="00C44467">
                  <w:pPr>
                    <w:jc w:val="center"/>
                    <w:rPr>
                      <w:rFonts w:ascii="Calibri" w:hAnsi="Calibri" w:cs="Arial"/>
                      <w:color w:val="000000" w:themeColor="text1"/>
                      <w:sz w:val="20"/>
                      <w:szCs w:val="20"/>
                      <w:lang w:val="el-GR"/>
                    </w:rPr>
                  </w:pPr>
                </w:p>
              </w:tc>
            </w:tr>
            <w:tr w:rsidR="00C803EB" w:rsidRPr="00C803EB" w14:paraId="4776FDB2" w14:textId="77777777" w:rsidTr="00C44467">
              <w:tc>
                <w:tcPr>
                  <w:tcW w:w="2467" w:type="dxa"/>
                  <w:tcBorders>
                    <w:top w:val="single" w:sz="4" w:space="0" w:color="auto"/>
                    <w:left w:val="single" w:sz="4" w:space="0" w:color="auto"/>
                    <w:bottom w:val="single" w:sz="4" w:space="0" w:color="auto"/>
                    <w:right w:val="single" w:sz="4" w:space="0" w:color="auto"/>
                  </w:tcBorders>
                </w:tcPr>
                <w:p w14:paraId="041D1452"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6AA1423D" w14:textId="77777777" w:rsidR="00B14B74" w:rsidRPr="00C803EB" w:rsidRDefault="00B14B74" w:rsidP="0001411A">
                  <w:pPr>
                    <w:rPr>
                      <w:rFonts w:ascii="Calibri" w:hAnsi="Calibri" w:cs="Arial"/>
                      <w:i/>
                      <w:color w:val="000000" w:themeColor="text1"/>
                      <w:sz w:val="16"/>
                      <w:szCs w:val="16"/>
                      <w:lang w:val="el-GR"/>
                    </w:rPr>
                  </w:pPr>
                </w:p>
              </w:tc>
            </w:tr>
            <w:tr w:rsidR="00C803EB" w:rsidRPr="00C803EB" w14:paraId="0FE7E303" w14:textId="77777777" w:rsidTr="00C44467">
              <w:tc>
                <w:tcPr>
                  <w:tcW w:w="2467" w:type="dxa"/>
                  <w:tcBorders>
                    <w:top w:val="single" w:sz="4" w:space="0" w:color="auto"/>
                    <w:left w:val="single" w:sz="4" w:space="0" w:color="auto"/>
                    <w:bottom w:val="single" w:sz="4" w:space="0" w:color="auto"/>
                    <w:right w:val="single" w:sz="4" w:space="0" w:color="auto"/>
                  </w:tcBorders>
                </w:tcPr>
                <w:p w14:paraId="3AEF5FD8"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0C3CB491" w14:textId="77777777" w:rsidR="00B14B74" w:rsidRPr="00C803EB" w:rsidRDefault="00B14B74" w:rsidP="0001411A">
                  <w:pPr>
                    <w:rPr>
                      <w:rFonts w:ascii="Calibri" w:hAnsi="Calibri" w:cs="Arial"/>
                      <w:i/>
                      <w:color w:val="000000" w:themeColor="text1"/>
                      <w:sz w:val="16"/>
                      <w:szCs w:val="16"/>
                      <w:lang w:val="el-GR"/>
                    </w:rPr>
                  </w:pPr>
                </w:p>
              </w:tc>
            </w:tr>
            <w:tr w:rsidR="00C803EB" w:rsidRPr="00C803EB" w14:paraId="321A4BFC" w14:textId="77777777" w:rsidTr="00C44467">
              <w:tc>
                <w:tcPr>
                  <w:tcW w:w="2467" w:type="dxa"/>
                  <w:tcBorders>
                    <w:top w:val="single" w:sz="4" w:space="0" w:color="auto"/>
                    <w:left w:val="single" w:sz="4" w:space="0" w:color="auto"/>
                    <w:bottom w:val="single" w:sz="4" w:space="0" w:color="auto"/>
                    <w:right w:val="single" w:sz="4" w:space="0" w:color="auto"/>
                  </w:tcBorders>
                </w:tcPr>
                <w:p w14:paraId="4DFCB6BE" w14:textId="77777777" w:rsidR="00B14B74" w:rsidRPr="00C803EB" w:rsidRDefault="00B14B74" w:rsidP="0001411A">
                  <w:pPr>
                    <w:rPr>
                      <w:rFonts w:ascii="Calibri" w:hAnsi="Calibri"/>
                      <w:iCs/>
                      <w:color w:val="000000" w:themeColor="text1"/>
                    </w:rPr>
                  </w:pPr>
                </w:p>
              </w:tc>
              <w:tc>
                <w:tcPr>
                  <w:tcW w:w="2468" w:type="dxa"/>
                  <w:tcBorders>
                    <w:top w:val="single" w:sz="4" w:space="0" w:color="auto"/>
                    <w:left w:val="single" w:sz="4" w:space="0" w:color="auto"/>
                    <w:bottom w:val="single" w:sz="4" w:space="0" w:color="auto"/>
                    <w:right w:val="single" w:sz="4" w:space="0" w:color="auto"/>
                  </w:tcBorders>
                </w:tcPr>
                <w:p w14:paraId="72FB69E4" w14:textId="77777777" w:rsidR="00B14B74" w:rsidRPr="00C803EB" w:rsidRDefault="00B14B74" w:rsidP="0001411A">
                  <w:pPr>
                    <w:rPr>
                      <w:rFonts w:ascii="Calibri" w:hAnsi="Calibri" w:cs="Arial"/>
                      <w:i/>
                      <w:color w:val="000000" w:themeColor="text1"/>
                      <w:sz w:val="16"/>
                      <w:szCs w:val="16"/>
                      <w:lang w:val="el-GR"/>
                    </w:rPr>
                  </w:pPr>
                </w:p>
              </w:tc>
            </w:tr>
            <w:tr w:rsidR="00C803EB" w:rsidRPr="00C803EB" w14:paraId="71FC8AB2" w14:textId="77777777" w:rsidTr="00C44467">
              <w:tc>
                <w:tcPr>
                  <w:tcW w:w="2467" w:type="dxa"/>
                  <w:tcBorders>
                    <w:top w:val="single" w:sz="4" w:space="0" w:color="auto"/>
                    <w:left w:val="single" w:sz="4" w:space="0" w:color="auto"/>
                    <w:bottom w:val="single" w:sz="4" w:space="0" w:color="auto"/>
                    <w:right w:val="single" w:sz="4" w:space="0" w:color="auto"/>
                  </w:tcBorders>
                </w:tcPr>
                <w:p w14:paraId="35E1DBA3" w14:textId="77777777" w:rsidR="00B14B74" w:rsidRPr="00C803EB" w:rsidRDefault="00B14B74" w:rsidP="0001411A">
                  <w:pPr>
                    <w:rPr>
                      <w:rFonts w:ascii="Calibri" w:hAnsi="Calibri"/>
                      <w:iCs/>
                      <w:color w:val="000000" w:themeColor="text1"/>
                      <w:lang w:val="el-GR"/>
                    </w:rPr>
                  </w:pPr>
                </w:p>
              </w:tc>
              <w:tc>
                <w:tcPr>
                  <w:tcW w:w="2468" w:type="dxa"/>
                  <w:tcBorders>
                    <w:top w:val="single" w:sz="4" w:space="0" w:color="auto"/>
                    <w:left w:val="single" w:sz="4" w:space="0" w:color="auto"/>
                    <w:bottom w:val="single" w:sz="4" w:space="0" w:color="auto"/>
                    <w:right w:val="single" w:sz="4" w:space="0" w:color="auto"/>
                  </w:tcBorders>
                </w:tcPr>
                <w:p w14:paraId="34B3D4EE" w14:textId="77777777" w:rsidR="00B14B74" w:rsidRPr="00C803EB" w:rsidRDefault="00B14B74" w:rsidP="00C44467">
                  <w:pPr>
                    <w:jc w:val="center"/>
                    <w:rPr>
                      <w:rFonts w:ascii="Calibri" w:hAnsi="Calibri" w:cs="Arial"/>
                      <w:color w:val="000000" w:themeColor="text1"/>
                      <w:sz w:val="20"/>
                      <w:szCs w:val="20"/>
                      <w:lang w:val="el-GR"/>
                    </w:rPr>
                  </w:pPr>
                </w:p>
              </w:tc>
            </w:tr>
            <w:tr w:rsidR="00C803EB" w:rsidRPr="00C803EB" w14:paraId="379ED356" w14:textId="77777777" w:rsidTr="00C44467">
              <w:tc>
                <w:tcPr>
                  <w:tcW w:w="2467" w:type="dxa"/>
                  <w:tcBorders>
                    <w:top w:val="single" w:sz="4" w:space="0" w:color="auto"/>
                    <w:left w:val="single" w:sz="4" w:space="0" w:color="auto"/>
                    <w:bottom w:val="single" w:sz="4" w:space="0" w:color="auto"/>
                    <w:right w:val="single" w:sz="4" w:space="0" w:color="auto"/>
                  </w:tcBorders>
                </w:tcPr>
                <w:p w14:paraId="0061BF83" w14:textId="77777777" w:rsidR="00B14B74" w:rsidRPr="00C803EB" w:rsidRDefault="00B14B74" w:rsidP="0001411A">
                  <w:pPr>
                    <w:rPr>
                      <w:rFonts w:ascii="Calibri" w:hAnsi="Calibri"/>
                      <w:iCs/>
                      <w:color w:val="000000" w:themeColor="text1"/>
                      <w:lang w:val="el-GR"/>
                    </w:rPr>
                  </w:pPr>
                  <w:r w:rsidRPr="00C803EB">
                    <w:rPr>
                      <w:rFonts w:ascii="Calibri" w:hAnsi="Calibri"/>
                      <w:iCs/>
                      <w:color w:val="000000" w:themeColor="text1"/>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0FCA6FB" w14:textId="77777777" w:rsidR="00B14B74" w:rsidRPr="00C803EB" w:rsidRDefault="00B14B74" w:rsidP="00C44467">
                  <w:pPr>
                    <w:jc w:val="center"/>
                    <w:rPr>
                      <w:rFonts w:ascii="Calibri" w:hAnsi="Calibri" w:cs="Arial"/>
                      <w:color w:val="000000" w:themeColor="text1"/>
                      <w:lang w:val="el-GR"/>
                    </w:rPr>
                  </w:pPr>
                  <w:r w:rsidRPr="00C803EB">
                    <w:rPr>
                      <w:rFonts w:ascii="Calibri" w:hAnsi="Calibri" w:cs="Arial"/>
                      <w:color w:val="000000" w:themeColor="text1"/>
                      <w:sz w:val="22"/>
                      <w:szCs w:val="22"/>
                      <w:lang w:val="el-GR"/>
                    </w:rPr>
                    <w:t>125 ώρες</w:t>
                  </w:r>
                </w:p>
              </w:tc>
            </w:tr>
          </w:tbl>
          <w:p w14:paraId="631E5E89" w14:textId="77777777" w:rsidR="00B14B74" w:rsidRPr="00C803EB" w:rsidRDefault="00B14B74" w:rsidP="0001411A">
            <w:pPr>
              <w:rPr>
                <w:rFonts w:ascii="Tahoma" w:hAnsi="Tahoma" w:cs="Tahoma"/>
                <w:color w:val="000000" w:themeColor="text1"/>
              </w:rPr>
            </w:pPr>
          </w:p>
        </w:tc>
      </w:tr>
      <w:tr w:rsidR="00B14B74" w:rsidRPr="004A34A8" w14:paraId="4EE5268C" w14:textId="77777777" w:rsidTr="0001411A">
        <w:tc>
          <w:tcPr>
            <w:tcW w:w="3306" w:type="dxa"/>
          </w:tcPr>
          <w:p w14:paraId="4CE5067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0935690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10A3589" w14:textId="77777777" w:rsidR="00B14B74" w:rsidRPr="00705AAD" w:rsidRDefault="00B14B74" w:rsidP="0001411A">
            <w:pPr>
              <w:jc w:val="both"/>
              <w:rPr>
                <w:rFonts w:ascii="Calibri" w:hAnsi="Calibri" w:cs="Arial"/>
                <w:i/>
                <w:sz w:val="16"/>
                <w:szCs w:val="16"/>
                <w:lang w:val="el-GR"/>
              </w:rPr>
            </w:pPr>
          </w:p>
          <w:p w14:paraId="5FB4B1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320552DE" w14:textId="77777777" w:rsidR="00B14B74" w:rsidRPr="00705AAD" w:rsidRDefault="00B14B74" w:rsidP="0001411A">
            <w:pPr>
              <w:jc w:val="both"/>
              <w:rPr>
                <w:rFonts w:ascii="Calibri" w:hAnsi="Calibri" w:cs="Arial"/>
                <w:i/>
                <w:sz w:val="16"/>
                <w:szCs w:val="16"/>
                <w:lang w:val="el-GR"/>
              </w:rPr>
            </w:pPr>
          </w:p>
          <w:p w14:paraId="1148E1D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340C0098" w14:textId="77777777" w:rsidR="00B14B74" w:rsidRPr="00C803EB" w:rsidRDefault="00B14B74" w:rsidP="0001411A">
            <w:pPr>
              <w:rPr>
                <w:rFonts w:ascii="Calibri" w:hAnsi="Calibri" w:cs="Arial"/>
                <w:color w:val="000000" w:themeColor="text1"/>
                <w:lang w:val="el-GR"/>
              </w:rPr>
            </w:pPr>
            <w:r w:rsidRPr="00C803EB">
              <w:rPr>
                <w:rFonts w:ascii="Calibri" w:hAnsi="Calibri" w:cs="Arial"/>
                <w:color w:val="000000" w:themeColor="text1"/>
                <w:sz w:val="22"/>
                <w:szCs w:val="22"/>
                <w:lang w:val="el-GR"/>
              </w:rPr>
              <w:lastRenderedPageBreak/>
              <w:t>Γραπτές εξετάσεις στο τέλος του μαθήματος και εξετάσεις προόδου κατά την διάρκεια του εξαμήνου.</w:t>
            </w:r>
          </w:p>
          <w:p w14:paraId="4B7F8FC0" w14:textId="77777777" w:rsidR="00B14B74" w:rsidRPr="00C803EB" w:rsidRDefault="00B14B74" w:rsidP="0001411A">
            <w:pPr>
              <w:rPr>
                <w:rFonts w:ascii="Calibri" w:hAnsi="Calibri" w:cs="Arial"/>
                <w:color w:val="000000" w:themeColor="text1"/>
                <w:lang w:val="el-GR"/>
              </w:rPr>
            </w:pPr>
          </w:p>
          <w:p w14:paraId="77BA8BFE" w14:textId="77777777" w:rsidR="00B14B74" w:rsidRPr="00CE344F" w:rsidRDefault="00B14B74" w:rsidP="0001411A">
            <w:pPr>
              <w:rPr>
                <w:rFonts w:ascii="Calibri" w:hAnsi="Calibri" w:cs="Arial"/>
                <w:color w:val="FF0000"/>
                <w:lang w:val="el-GR"/>
              </w:rPr>
            </w:pPr>
          </w:p>
          <w:p w14:paraId="4A9987E8" w14:textId="77777777" w:rsidR="00B14B74" w:rsidRPr="00CE344F" w:rsidRDefault="00B14B74" w:rsidP="0001411A">
            <w:pPr>
              <w:rPr>
                <w:rFonts w:ascii="Calibri" w:hAnsi="Calibri" w:cs="Arial"/>
                <w:color w:val="FF0000"/>
                <w:lang w:val="el-GR"/>
              </w:rPr>
            </w:pPr>
          </w:p>
          <w:p w14:paraId="7EFFBA33" w14:textId="77777777" w:rsidR="00B14B74" w:rsidRPr="00CE344F" w:rsidRDefault="00B14B74" w:rsidP="0001411A">
            <w:pPr>
              <w:rPr>
                <w:rFonts w:ascii="Calibri" w:hAnsi="Calibri" w:cs="Arial"/>
                <w:color w:val="FF0000"/>
                <w:lang w:val="el-GR"/>
              </w:rPr>
            </w:pPr>
          </w:p>
          <w:p w14:paraId="33973E73" w14:textId="77777777" w:rsidR="00B14B74" w:rsidRPr="00CE344F" w:rsidRDefault="00B14B74" w:rsidP="0001411A">
            <w:pPr>
              <w:rPr>
                <w:rFonts w:ascii="Calibri" w:hAnsi="Calibri" w:cs="Arial"/>
                <w:color w:val="FF0000"/>
                <w:lang w:val="el-GR"/>
              </w:rPr>
            </w:pPr>
          </w:p>
          <w:p w14:paraId="4C43886F" w14:textId="77777777" w:rsidR="00B14B74" w:rsidRPr="00CE344F" w:rsidRDefault="00B14B74" w:rsidP="0001411A">
            <w:pPr>
              <w:rPr>
                <w:rFonts w:ascii="Calibri" w:hAnsi="Calibri" w:cs="Arial"/>
                <w:color w:val="FF0000"/>
                <w:lang w:val="el-GR"/>
              </w:rPr>
            </w:pPr>
          </w:p>
          <w:p w14:paraId="55D5EF2D" w14:textId="77777777" w:rsidR="00B14B74" w:rsidRPr="00CE344F" w:rsidRDefault="00B14B74" w:rsidP="0001411A">
            <w:pPr>
              <w:rPr>
                <w:rFonts w:ascii="Calibri" w:hAnsi="Calibri" w:cs="Arial"/>
                <w:color w:val="FF0000"/>
                <w:lang w:val="el-GR"/>
              </w:rPr>
            </w:pPr>
          </w:p>
          <w:p w14:paraId="0B457DEC" w14:textId="77777777" w:rsidR="00B14B74" w:rsidRPr="00CE344F" w:rsidRDefault="00B14B74" w:rsidP="0001411A">
            <w:pPr>
              <w:rPr>
                <w:rFonts w:ascii="Calibri" w:hAnsi="Calibri" w:cs="Arial"/>
                <w:color w:val="FF0000"/>
                <w:lang w:val="el-GR"/>
              </w:rPr>
            </w:pPr>
          </w:p>
          <w:p w14:paraId="03FC81C8" w14:textId="77777777" w:rsidR="00B14B74" w:rsidRPr="00CE344F" w:rsidRDefault="00B14B74" w:rsidP="0001411A">
            <w:pPr>
              <w:rPr>
                <w:rFonts w:ascii="Calibri" w:hAnsi="Calibri" w:cs="Arial"/>
                <w:color w:val="FF0000"/>
                <w:lang w:val="el-GR"/>
              </w:rPr>
            </w:pPr>
          </w:p>
          <w:p w14:paraId="090B8E3B" w14:textId="77777777" w:rsidR="00B14B74" w:rsidRPr="00CE344F" w:rsidRDefault="00B14B74" w:rsidP="0001411A">
            <w:pPr>
              <w:rPr>
                <w:rFonts w:ascii="Calibri" w:hAnsi="Calibri" w:cs="Arial"/>
                <w:color w:val="FF0000"/>
                <w:lang w:val="el-GR"/>
              </w:rPr>
            </w:pPr>
          </w:p>
          <w:p w14:paraId="1B5C263B" w14:textId="77777777" w:rsidR="00B14B74" w:rsidRPr="00CE344F" w:rsidRDefault="00B14B74" w:rsidP="0001411A">
            <w:pPr>
              <w:rPr>
                <w:rFonts w:ascii="Calibri" w:hAnsi="Calibri" w:cs="Arial"/>
                <w:color w:val="FF0000"/>
                <w:lang w:val="el-GR"/>
              </w:rPr>
            </w:pPr>
          </w:p>
          <w:p w14:paraId="39337323" w14:textId="77777777" w:rsidR="00B14B74" w:rsidRPr="00CE344F" w:rsidRDefault="00B14B74" w:rsidP="0001411A">
            <w:pPr>
              <w:rPr>
                <w:rFonts w:ascii="Calibri" w:hAnsi="Calibri" w:cs="Arial"/>
                <w:color w:val="FF0000"/>
                <w:lang w:val="el-GR"/>
              </w:rPr>
            </w:pPr>
          </w:p>
          <w:p w14:paraId="05D4C70E" w14:textId="77777777" w:rsidR="00B14B74" w:rsidRPr="00CE344F" w:rsidRDefault="00B14B74" w:rsidP="0001411A">
            <w:pPr>
              <w:rPr>
                <w:rFonts w:ascii="Calibri" w:hAnsi="Calibri" w:cs="Arial"/>
                <w:color w:val="FF0000"/>
                <w:lang w:val="el-GR"/>
              </w:rPr>
            </w:pPr>
          </w:p>
        </w:tc>
      </w:tr>
    </w:tbl>
    <w:p w14:paraId="4804A71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5B66A4CF" w14:textId="77777777" w:rsidTr="0001411A">
        <w:tc>
          <w:tcPr>
            <w:tcW w:w="8472" w:type="dxa"/>
          </w:tcPr>
          <w:p w14:paraId="758C1711"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1A5DD9F8" w14:textId="77777777" w:rsidR="00591D99" w:rsidRPr="003F773B" w:rsidRDefault="00591D99" w:rsidP="00746551">
            <w:pPr>
              <w:jc w:val="both"/>
              <w:rPr>
                <w:rFonts w:asciiTheme="minorHAnsi" w:hAnsiTheme="minorHAnsi" w:cstheme="minorHAnsi"/>
                <w:sz w:val="20"/>
                <w:szCs w:val="20"/>
                <w:lang w:val="el-GR"/>
              </w:rPr>
            </w:pPr>
          </w:p>
          <w:p w14:paraId="1D7FBD10"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4884CA9B" w14:textId="77777777" w:rsidR="00F90FFF" w:rsidRPr="00F90FFF" w:rsidRDefault="00F90FFF" w:rsidP="004A34A8">
            <w:pPr>
              <w:numPr>
                <w:ilvl w:val="0"/>
                <w:numId w:val="26"/>
              </w:numPr>
              <w:jc w:val="both"/>
              <w:rPr>
                <w:rFonts w:asciiTheme="minorHAnsi" w:hAnsiTheme="minorHAnsi" w:cstheme="minorHAnsi"/>
                <w:color w:val="000000" w:themeColor="text1"/>
                <w:sz w:val="20"/>
                <w:szCs w:val="20"/>
                <w:lang w:val="el-GR"/>
              </w:rPr>
            </w:pPr>
            <w:r w:rsidRPr="00F90FFF">
              <w:rPr>
                <w:rFonts w:asciiTheme="minorHAnsi" w:hAnsiTheme="minorHAnsi" w:cstheme="minorHAnsi"/>
                <w:color w:val="000000" w:themeColor="text1"/>
                <w:sz w:val="20"/>
                <w:szCs w:val="20"/>
                <w:lang w:val="el-GR"/>
              </w:rPr>
              <w:t>Χλέπας Ν, 2015</w:t>
            </w:r>
            <w:r w:rsidR="000E7FEC">
              <w:rPr>
                <w:rFonts w:asciiTheme="minorHAnsi" w:hAnsiTheme="minorHAnsi" w:cstheme="minorHAnsi"/>
                <w:color w:val="000000" w:themeColor="text1"/>
                <w:sz w:val="20"/>
                <w:szCs w:val="20"/>
                <w:lang w:val="el-GR"/>
              </w:rPr>
              <w:t xml:space="preserve">, </w:t>
            </w:r>
            <w:r w:rsidR="000E7FEC" w:rsidRPr="00B93674">
              <w:rPr>
                <w:rFonts w:asciiTheme="minorHAnsi" w:hAnsiTheme="minorHAnsi" w:cstheme="minorHAnsi"/>
                <w:i/>
                <w:color w:val="000000" w:themeColor="text1"/>
                <w:sz w:val="20"/>
                <w:szCs w:val="20"/>
                <w:lang w:val="el-GR"/>
              </w:rPr>
              <w:t>Η τοπική διοίκηση στην Ελλάδα</w:t>
            </w:r>
            <w:r w:rsidRPr="00B93674">
              <w:rPr>
                <w:rFonts w:asciiTheme="minorHAnsi" w:hAnsiTheme="minorHAnsi" w:cstheme="minorHAnsi"/>
                <w:i/>
                <w:color w:val="000000" w:themeColor="text1"/>
                <w:sz w:val="20"/>
                <w:szCs w:val="20"/>
                <w:lang w:val="el-GR"/>
              </w:rPr>
              <w:t>: Ο διαλεκτικός ανταγωνισμός της αποκέντρωσης με την αυτοδιοίκηση</w:t>
            </w:r>
            <w:r w:rsidRPr="00F90FFF">
              <w:rPr>
                <w:rFonts w:asciiTheme="minorHAnsi" w:hAnsiTheme="minorHAnsi" w:cstheme="minorHAnsi"/>
                <w:color w:val="000000" w:themeColor="text1"/>
                <w:sz w:val="20"/>
                <w:szCs w:val="20"/>
                <w:lang w:val="el-GR"/>
              </w:rPr>
              <w:t>, Εκδόσεις Νομική Βιβλιοθήκη</w:t>
            </w:r>
          </w:p>
          <w:p w14:paraId="295D7434" w14:textId="77777777" w:rsidR="00F90FFF" w:rsidRPr="00F90FFF" w:rsidRDefault="00F90FFF" w:rsidP="004A34A8">
            <w:pPr>
              <w:numPr>
                <w:ilvl w:val="0"/>
                <w:numId w:val="26"/>
              </w:numPr>
              <w:jc w:val="both"/>
              <w:rPr>
                <w:rFonts w:asciiTheme="minorHAnsi" w:hAnsiTheme="minorHAnsi" w:cstheme="minorHAnsi"/>
                <w:color w:val="000000" w:themeColor="text1"/>
                <w:sz w:val="20"/>
                <w:szCs w:val="20"/>
                <w:lang w:val="el-GR"/>
              </w:rPr>
            </w:pPr>
            <w:r w:rsidRPr="00F90FFF">
              <w:rPr>
                <w:rFonts w:asciiTheme="minorHAnsi" w:hAnsiTheme="minorHAnsi" w:cstheme="minorHAnsi"/>
                <w:color w:val="000000" w:themeColor="text1"/>
                <w:sz w:val="20"/>
                <w:szCs w:val="20"/>
                <w:lang w:val="el-GR"/>
              </w:rPr>
              <w:t xml:space="preserve">Μπέσιλα-Βήκα Δ. (2010), </w:t>
            </w:r>
            <w:r w:rsidRPr="00B93674">
              <w:rPr>
                <w:rFonts w:asciiTheme="minorHAnsi" w:hAnsiTheme="minorHAnsi" w:cstheme="minorHAnsi"/>
                <w:i/>
                <w:color w:val="000000" w:themeColor="text1"/>
                <w:sz w:val="20"/>
                <w:szCs w:val="20"/>
                <w:lang w:val="el-GR"/>
              </w:rPr>
              <w:t>Τοπική Αυτοδιοίκηση. Θεσμικό πλαίσιο και Ευρωπαϊκή διάσταση</w:t>
            </w:r>
            <w:r w:rsidRPr="00F90FFF">
              <w:rPr>
                <w:rFonts w:asciiTheme="minorHAnsi" w:hAnsiTheme="minorHAnsi" w:cstheme="minorHAnsi"/>
                <w:color w:val="000000" w:themeColor="text1"/>
                <w:sz w:val="20"/>
                <w:szCs w:val="20"/>
                <w:lang w:val="el-GR"/>
              </w:rPr>
              <w:t xml:space="preserve">, Αθήνα: Σάκκουλας. </w:t>
            </w:r>
          </w:p>
          <w:p w14:paraId="013FA4D8" w14:textId="77777777" w:rsidR="004A34A8" w:rsidRPr="00275216" w:rsidRDefault="004A34A8" w:rsidP="004A34A8">
            <w:pPr>
              <w:numPr>
                <w:ilvl w:val="0"/>
                <w:numId w:val="26"/>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14:paraId="01A39D8F" w14:textId="77777777" w:rsidR="004A34A8" w:rsidRPr="00275216" w:rsidRDefault="004A34A8" w:rsidP="004A34A8">
            <w:pPr>
              <w:numPr>
                <w:ilvl w:val="0"/>
                <w:numId w:val="26"/>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(2015) </w:t>
            </w:r>
            <w:r w:rsidRPr="00D931F1">
              <w:rPr>
                <w:rFonts w:asciiTheme="minorHAnsi" w:hAnsiTheme="minorHAnsi" w:cstheme="minorHAnsi"/>
                <w:i/>
                <w:sz w:val="20"/>
                <w:szCs w:val="20"/>
                <w:lang w:val="el-GR"/>
              </w:rPr>
              <w:t>Αστική Ανάπτυξη</w:t>
            </w:r>
            <w:r w:rsidRPr="00275216">
              <w:rPr>
                <w:rFonts w:asciiTheme="minorHAnsi" w:hAnsiTheme="minorHAnsi" w:cstheme="minorHAnsi"/>
                <w:sz w:val="20"/>
                <w:szCs w:val="20"/>
                <w:lang w:val="el-GR"/>
              </w:rPr>
              <w:t>, Αθήνα, Εκδόσεις Κριτική.</w:t>
            </w:r>
          </w:p>
          <w:p w14:paraId="7CE01511" w14:textId="77777777" w:rsidR="00F90FFF" w:rsidRPr="00F90FFF" w:rsidRDefault="00F90FFF" w:rsidP="004A34A8">
            <w:pPr>
              <w:numPr>
                <w:ilvl w:val="0"/>
                <w:numId w:val="26"/>
              </w:numPr>
              <w:jc w:val="both"/>
              <w:rPr>
                <w:rFonts w:asciiTheme="minorHAnsi" w:hAnsiTheme="minorHAnsi" w:cstheme="minorHAnsi"/>
                <w:color w:val="000000" w:themeColor="text1"/>
                <w:sz w:val="20"/>
                <w:szCs w:val="20"/>
                <w:lang w:val="el-GR"/>
              </w:rPr>
            </w:pPr>
            <w:r w:rsidRPr="00F90FFF">
              <w:rPr>
                <w:rFonts w:asciiTheme="minorHAnsi" w:hAnsiTheme="minorHAnsi" w:cstheme="minorHAnsi"/>
                <w:color w:val="000000" w:themeColor="text1"/>
                <w:sz w:val="20"/>
                <w:szCs w:val="20"/>
                <w:lang w:val="el-GR"/>
              </w:rPr>
              <w:t xml:space="preserve">Κόνσολας Ν, 1997, </w:t>
            </w:r>
            <w:r w:rsidRPr="00B93674">
              <w:rPr>
                <w:rFonts w:asciiTheme="minorHAnsi" w:hAnsiTheme="minorHAnsi" w:cstheme="minorHAnsi"/>
                <w:i/>
                <w:color w:val="000000" w:themeColor="text1"/>
                <w:sz w:val="20"/>
                <w:szCs w:val="20"/>
                <w:lang w:val="el-GR"/>
              </w:rPr>
              <w:t>Σύγχρονη Περιφερειακή Οικονομική Πολιτική</w:t>
            </w:r>
            <w:r w:rsidRPr="00F90FFF">
              <w:rPr>
                <w:rFonts w:asciiTheme="minorHAnsi" w:hAnsiTheme="minorHAnsi" w:cstheme="minorHAnsi"/>
                <w:color w:val="000000" w:themeColor="text1"/>
                <w:sz w:val="20"/>
                <w:szCs w:val="20"/>
                <w:lang w:val="el-GR"/>
              </w:rPr>
              <w:t>, Εκδόσεις Παπαζήση</w:t>
            </w:r>
          </w:p>
          <w:p w14:paraId="3B9539A1" w14:textId="77777777" w:rsidR="00591D99" w:rsidRPr="001120A0" w:rsidRDefault="00F90FFF" w:rsidP="004A34A8">
            <w:pPr>
              <w:numPr>
                <w:ilvl w:val="0"/>
                <w:numId w:val="26"/>
              </w:numPr>
              <w:jc w:val="both"/>
              <w:rPr>
                <w:rFonts w:asciiTheme="minorHAnsi" w:hAnsiTheme="minorHAnsi" w:cstheme="minorHAnsi"/>
                <w:color w:val="000000" w:themeColor="text1"/>
                <w:sz w:val="20"/>
                <w:szCs w:val="20"/>
                <w:lang w:val="el-GR"/>
              </w:rPr>
            </w:pPr>
            <w:r w:rsidRPr="00F90FFF">
              <w:rPr>
                <w:rFonts w:asciiTheme="minorHAnsi" w:hAnsiTheme="minorHAnsi" w:cstheme="minorHAnsi"/>
                <w:color w:val="000000" w:themeColor="text1"/>
                <w:sz w:val="20"/>
                <w:szCs w:val="20"/>
                <w:lang w:val="el-GR"/>
              </w:rPr>
              <w:t xml:space="preserve">Παπαδημητρίου Κ, 2017, </w:t>
            </w:r>
            <w:r w:rsidRPr="00B93674">
              <w:rPr>
                <w:rFonts w:asciiTheme="minorHAnsi" w:hAnsiTheme="minorHAnsi" w:cstheme="minorHAnsi"/>
                <w:i/>
                <w:color w:val="000000" w:themeColor="text1"/>
                <w:sz w:val="20"/>
                <w:szCs w:val="20"/>
                <w:lang w:val="el-GR"/>
              </w:rPr>
              <w:t>Η Κατανομή Αρμοδιοτήτων Μεταξύ Κεντρικής Διοίκησης και Τοπικής Αυτοδιοίκησης, από Οργανωτική, Διοικητική και Πολιτική Σκοπιά</w:t>
            </w:r>
            <w:r w:rsidRPr="00F90FFF">
              <w:rPr>
                <w:rFonts w:asciiTheme="minorHAnsi" w:hAnsiTheme="minorHAnsi" w:cstheme="minorHAnsi"/>
                <w:color w:val="000000" w:themeColor="text1"/>
                <w:sz w:val="20"/>
                <w:szCs w:val="20"/>
                <w:lang w:val="el-GR"/>
              </w:rPr>
              <w:t>, Εκδόσεις Ι. Σιδέρης</w:t>
            </w:r>
            <w:r w:rsidR="003F773B" w:rsidRPr="00F90FFF">
              <w:rPr>
                <w:rFonts w:asciiTheme="minorHAnsi" w:hAnsiTheme="minorHAnsi" w:cstheme="minorHAnsi"/>
                <w:color w:val="000000" w:themeColor="text1"/>
                <w:sz w:val="20"/>
                <w:szCs w:val="20"/>
                <w:lang w:val="el-GR"/>
              </w:rPr>
              <w:t>.</w:t>
            </w:r>
          </w:p>
          <w:p w14:paraId="66D097CC" w14:textId="77777777" w:rsidR="001120A0" w:rsidRPr="00DB4268" w:rsidRDefault="001120A0" w:rsidP="004A34A8">
            <w:pPr>
              <w:numPr>
                <w:ilvl w:val="0"/>
                <w:numId w:val="26"/>
              </w:numPr>
              <w:jc w:val="both"/>
              <w:rPr>
                <w:rFonts w:asciiTheme="minorHAnsi" w:hAnsiTheme="minorHAnsi" w:cstheme="minorHAnsi"/>
                <w:color w:val="000000" w:themeColor="text1"/>
                <w:sz w:val="20"/>
                <w:szCs w:val="20"/>
                <w:lang w:val="el-GR"/>
              </w:rPr>
            </w:pPr>
            <w:r w:rsidRPr="001120A0">
              <w:rPr>
                <w:rFonts w:asciiTheme="minorHAnsi" w:hAnsiTheme="minorHAnsi" w:cstheme="minorHAnsi"/>
                <w:color w:val="000000" w:themeColor="text1"/>
                <w:sz w:val="20"/>
                <w:szCs w:val="20"/>
                <w:lang w:val="el-GR"/>
              </w:rPr>
              <w:t xml:space="preserve">Σωτηρέλης Γ, 2007, </w:t>
            </w:r>
            <w:r w:rsidRPr="00B93674">
              <w:rPr>
                <w:rFonts w:asciiTheme="minorHAnsi" w:hAnsiTheme="minorHAnsi" w:cstheme="minorHAnsi"/>
                <w:i/>
                <w:color w:val="000000" w:themeColor="text1"/>
                <w:sz w:val="20"/>
                <w:szCs w:val="20"/>
                <w:lang w:val="el-GR"/>
              </w:rPr>
              <w:t>Η Μεταρρύθμιση της Τοπικής Αυτοδιοίκησης</w:t>
            </w:r>
            <w:r w:rsidRPr="001120A0">
              <w:rPr>
                <w:rFonts w:asciiTheme="minorHAnsi" w:hAnsiTheme="minorHAnsi" w:cstheme="minorHAnsi"/>
                <w:color w:val="000000" w:themeColor="text1"/>
                <w:sz w:val="20"/>
                <w:szCs w:val="20"/>
                <w:lang w:val="el-GR"/>
              </w:rPr>
              <w:t>, ΙΤΑ, Εκδόσεις Παπαζήσης</w:t>
            </w:r>
            <w:r w:rsidRPr="00D73760">
              <w:rPr>
                <w:rFonts w:asciiTheme="minorHAnsi" w:hAnsiTheme="minorHAnsi" w:cstheme="minorHAnsi"/>
                <w:color w:val="000000" w:themeColor="text1"/>
                <w:sz w:val="20"/>
                <w:szCs w:val="20"/>
                <w:lang w:val="el-GR"/>
              </w:rPr>
              <w:t>.</w:t>
            </w:r>
          </w:p>
          <w:p w14:paraId="6B5C63CB" w14:textId="77777777" w:rsidR="00DB4268" w:rsidRPr="00C73F11" w:rsidRDefault="00DB4268" w:rsidP="004A34A8">
            <w:pPr>
              <w:numPr>
                <w:ilvl w:val="0"/>
                <w:numId w:val="26"/>
              </w:numPr>
              <w:jc w:val="both"/>
              <w:rPr>
                <w:rFonts w:asciiTheme="minorHAnsi" w:hAnsiTheme="minorHAnsi" w:cstheme="minorHAnsi"/>
                <w:color w:val="000000" w:themeColor="text1"/>
                <w:sz w:val="20"/>
                <w:szCs w:val="20"/>
                <w:lang w:val="el-GR"/>
              </w:rPr>
            </w:pPr>
            <w:r w:rsidRPr="00DB4268">
              <w:rPr>
                <w:rFonts w:asciiTheme="minorHAnsi" w:hAnsiTheme="minorHAnsi" w:cstheme="minorHAnsi"/>
                <w:color w:val="000000" w:themeColor="text1"/>
                <w:sz w:val="20"/>
                <w:szCs w:val="20"/>
                <w:lang w:val="el-GR"/>
              </w:rPr>
              <w:t xml:space="preserve">Πετράκος Γ – Ψυχάρης Ι, 2016, </w:t>
            </w:r>
            <w:r w:rsidRPr="00B93674">
              <w:rPr>
                <w:rFonts w:asciiTheme="minorHAnsi" w:hAnsiTheme="minorHAnsi" w:cstheme="minorHAnsi"/>
                <w:i/>
                <w:color w:val="000000" w:themeColor="text1"/>
                <w:sz w:val="20"/>
                <w:szCs w:val="20"/>
                <w:lang w:val="el-GR"/>
              </w:rPr>
              <w:t>Περιφερειακή ανάπτυξη στην Ελλάδα</w:t>
            </w:r>
            <w:r w:rsidRPr="00DB4268">
              <w:rPr>
                <w:rFonts w:asciiTheme="minorHAnsi" w:hAnsiTheme="minorHAnsi" w:cstheme="minorHAnsi"/>
                <w:color w:val="000000" w:themeColor="text1"/>
                <w:sz w:val="20"/>
                <w:szCs w:val="20"/>
                <w:lang w:val="el-GR"/>
              </w:rPr>
              <w:t>, Εκδόσεις Κριτική</w:t>
            </w:r>
            <w:r w:rsidRPr="00632074">
              <w:rPr>
                <w:rFonts w:asciiTheme="minorHAnsi" w:hAnsiTheme="minorHAnsi" w:cstheme="minorHAnsi"/>
                <w:color w:val="000000" w:themeColor="text1"/>
                <w:sz w:val="20"/>
                <w:szCs w:val="20"/>
                <w:lang w:val="el-GR"/>
              </w:rPr>
              <w:t>.</w:t>
            </w:r>
          </w:p>
          <w:p w14:paraId="526D5828" w14:textId="77777777" w:rsidR="00C73F11" w:rsidRPr="00C73F11" w:rsidRDefault="00C73F11" w:rsidP="004A34A8">
            <w:pPr>
              <w:numPr>
                <w:ilvl w:val="0"/>
                <w:numId w:val="26"/>
              </w:numPr>
              <w:jc w:val="both"/>
              <w:rPr>
                <w:rFonts w:asciiTheme="minorHAnsi" w:hAnsiTheme="minorHAnsi" w:cstheme="minorHAnsi"/>
                <w:color w:val="000000" w:themeColor="text1"/>
                <w:sz w:val="20"/>
                <w:szCs w:val="20"/>
                <w:lang w:val="el-GR"/>
              </w:rPr>
            </w:pPr>
            <w:r w:rsidRPr="00C73F11">
              <w:rPr>
                <w:rFonts w:asciiTheme="minorHAnsi" w:hAnsiTheme="minorHAnsi" w:cstheme="minorHAnsi"/>
                <w:color w:val="000000" w:themeColor="text1"/>
                <w:sz w:val="20"/>
                <w:szCs w:val="20"/>
                <w:lang w:val="el-GR"/>
              </w:rPr>
              <w:t xml:space="preserve">Τάτσος Ν, 1999, </w:t>
            </w:r>
            <w:r w:rsidRPr="00B93674">
              <w:rPr>
                <w:rFonts w:asciiTheme="minorHAnsi" w:hAnsiTheme="minorHAnsi" w:cstheme="minorHAnsi"/>
                <w:i/>
                <w:color w:val="000000" w:themeColor="text1"/>
                <w:sz w:val="20"/>
                <w:szCs w:val="20"/>
                <w:lang w:val="el-GR"/>
              </w:rPr>
              <w:t>Δημοσιονομική Αποκέντρωση</w:t>
            </w:r>
            <w:r w:rsidRPr="00C73F11">
              <w:rPr>
                <w:rFonts w:asciiTheme="minorHAnsi" w:hAnsiTheme="minorHAnsi" w:cstheme="minorHAnsi"/>
                <w:color w:val="000000" w:themeColor="text1"/>
                <w:sz w:val="20"/>
                <w:szCs w:val="20"/>
                <w:lang w:val="el-GR"/>
              </w:rPr>
              <w:t>, Εκδόσεις Τυπωθήτω.</w:t>
            </w:r>
          </w:p>
          <w:p w14:paraId="47DBE8A6" w14:textId="77777777" w:rsidR="00C73F11" w:rsidRPr="00C73F11" w:rsidRDefault="00C73F11" w:rsidP="004A34A8">
            <w:pPr>
              <w:numPr>
                <w:ilvl w:val="0"/>
                <w:numId w:val="26"/>
              </w:numPr>
              <w:jc w:val="both"/>
              <w:rPr>
                <w:rFonts w:asciiTheme="minorHAnsi" w:hAnsiTheme="minorHAnsi" w:cstheme="minorHAnsi"/>
                <w:color w:val="000000" w:themeColor="text1"/>
                <w:sz w:val="20"/>
                <w:szCs w:val="20"/>
                <w:lang w:val="el-GR"/>
              </w:rPr>
            </w:pPr>
            <w:r w:rsidRPr="00C73F11">
              <w:rPr>
                <w:rFonts w:asciiTheme="minorHAnsi" w:hAnsiTheme="minorHAnsi" w:cstheme="minorHAnsi"/>
                <w:color w:val="000000" w:themeColor="text1"/>
                <w:sz w:val="20"/>
                <w:szCs w:val="20"/>
                <w:lang w:val="el-GR"/>
              </w:rPr>
              <w:t xml:space="preserve">Πλυμάκης Σ (επιμέλεια), 2018, </w:t>
            </w:r>
            <w:r w:rsidRPr="00B93674">
              <w:rPr>
                <w:rFonts w:asciiTheme="minorHAnsi" w:hAnsiTheme="minorHAnsi" w:cstheme="minorHAnsi"/>
                <w:i/>
                <w:color w:val="000000" w:themeColor="text1"/>
                <w:sz w:val="20"/>
                <w:szCs w:val="20"/>
                <w:lang w:val="el-GR"/>
              </w:rPr>
              <w:t>Ειδικά θέματα δημοσίων πολιτικών στην τοπική αυτοδιοίκηση</w:t>
            </w:r>
            <w:r w:rsidRPr="00C73F11">
              <w:rPr>
                <w:rFonts w:asciiTheme="minorHAnsi" w:hAnsiTheme="minorHAnsi" w:cstheme="minorHAnsi"/>
                <w:color w:val="000000" w:themeColor="text1"/>
                <w:sz w:val="20"/>
                <w:szCs w:val="20"/>
                <w:lang w:val="el-GR"/>
              </w:rPr>
              <w:t>, Εκδόσεις Ι.Σιδέρης</w:t>
            </w:r>
            <w:r w:rsidRPr="009B750F">
              <w:rPr>
                <w:rFonts w:asciiTheme="minorHAnsi" w:hAnsiTheme="minorHAnsi" w:cstheme="minorHAnsi"/>
                <w:color w:val="000000" w:themeColor="text1"/>
                <w:sz w:val="20"/>
                <w:szCs w:val="20"/>
                <w:lang w:val="el-GR"/>
              </w:rPr>
              <w:t>.</w:t>
            </w:r>
          </w:p>
          <w:p w14:paraId="5A78F448" w14:textId="77777777" w:rsidR="00591D99" w:rsidRPr="003F773B" w:rsidRDefault="00591D99" w:rsidP="00591D99">
            <w:pPr>
              <w:jc w:val="both"/>
              <w:rPr>
                <w:rFonts w:asciiTheme="minorHAnsi" w:hAnsiTheme="minorHAnsi" w:cstheme="minorHAnsi"/>
                <w:sz w:val="20"/>
                <w:szCs w:val="20"/>
                <w:lang w:val="el-GR"/>
              </w:rPr>
            </w:pPr>
          </w:p>
          <w:p w14:paraId="6D404F09" w14:textId="77777777" w:rsidR="00591D99" w:rsidRPr="00076124" w:rsidRDefault="00591D99" w:rsidP="00591D99">
            <w:pPr>
              <w:jc w:val="both"/>
              <w:rPr>
                <w:rFonts w:asciiTheme="minorHAnsi" w:hAnsiTheme="minorHAnsi" w:cstheme="minorHAnsi"/>
                <w:i/>
                <w:sz w:val="20"/>
                <w:szCs w:val="20"/>
              </w:rPr>
            </w:pPr>
            <w:r w:rsidRPr="00CA6405">
              <w:rPr>
                <w:rFonts w:asciiTheme="minorHAnsi" w:hAnsiTheme="minorHAnsi" w:cstheme="minorHAnsi"/>
                <w:i/>
                <w:sz w:val="20"/>
                <w:szCs w:val="20"/>
                <w:lang w:val="el-GR"/>
              </w:rPr>
              <w:t>Ξενόγλωσση</w:t>
            </w:r>
            <w:r w:rsidRPr="00076124">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Βιβλιογραφία</w:t>
            </w:r>
          </w:p>
          <w:p w14:paraId="57250727" w14:textId="77777777" w:rsidR="003B1C84" w:rsidRPr="00275216" w:rsidRDefault="003B1C84" w:rsidP="004A34A8">
            <w:pPr>
              <w:numPr>
                <w:ilvl w:val="0"/>
                <w:numId w:val="31"/>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Tomaney J. (2010), </w:t>
            </w:r>
            <w:r w:rsidRPr="00D931F1">
              <w:rPr>
                <w:rFonts w:asciiTheme="minorHAnsi" w:hAnsiTheme="minorHAnsi" w:cstheme="minorHAnsi"/>
                <w:i/>
                <w:sz w:val="20"/>
                <w:szCs w:val="20"/>
              </w:rPr>
              <w:t>Handbook of Local and Regional Development</w:t>
            </w:r>
            <w:r w:rsidRPr="00275216">
              <w:rPr>
                <w:rFonts w:asciiTheme="minorHAnsi" w:hAnsiTheme="minorHAnsi" w:cstheme="minorHAnsi"/>
                <w:sz w:val="20"/>
                <w:szCs w:val="20"/>
              </w:rPr>
              <w:t>, New York: Routledge.</w:t>
            </w:r>
          </w:p>
          <w:p w14:paraId="429038D0" w14:textId="77777777" w:rsidR="003F773B" w:rsidRDefault="00076124" w:rsidP="004A34A8">
            <w:pPr>
              <w:numPr>
                <w:ilvl w:val="0"/>
                <w:numId w:val="31"/>
              </w:numPr>
              <w:jc w:val="both"/>
              <w:rPr>
                <w:rFonts w:asciiTheme="minorHAnsi" w:hAnsiTheme="minorHAnsi" w:cstheme="minorHAnsi"/>
                <w:sz w:val="20"/>
                <w:szCs w:val="20"/>
              </w:rPr>
            </w:pPr>
            <w:r w:rsidRPr="00EB07B4">
              <w:rPr>
                <w:rFonts w:asciiTheme="minorHAnsi" w:hAnsiTheme="minorHAnsi" w:cstheme="minorHAnsi"/>
                <w:sz w:val="20"/>
                <w:szCs w:val="20"/>
              </w:rPr>
              <w:t>Bouckaert G</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Kulmhan S</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ed</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2017</w:t>
            </w:r>
            <w:r w:rsidR="00EB07B4" w:rsidRPr="00EB07B4">
              <w:rPr>
                <w:rFonts w:asciiTheme="minorHAnsi" w:hAnsiTheme="minorHAnsi" w:cstheme="minorHAnsi"/>
                <w:sz w:val="20"/>
                <w:szCs w:val="20"/>
              </w:rPr>
              <w:t>)</w:t>
            </w:r>
            <w:r w:rsidRPr="00EB07B4">
              <w:rPr>
                <w:rFonts w:asciiTheme="minorHAnsi" w:hAnsiTheme="minorHAnsi" w:cstheme="minorHAnsi"/>
                <w:sz w:val="20"/>
                <w:szCs w:val="20"/>
              </w:rPr>
              <w:t xml:space="preserve">, </w:t>
            </w:r>
            <w:r w:rsidR="00EB07B4" w:rsidRPr="00EB07B4">
              <w:rPr>
                <w:rFonts w:asciiTheme="minorHAnsi" w:hAnsiTheme="minorHAnsi" w:cstheme="minorHAnsi"/>
                <w:i/>
                <w:sz w:val="20"/>
                <w:szCs w:val="20"/>
              </w:rPr>
              <w:t xml:space="preserve">The </w:t>
            </w:r>
            <w:r w:rsidRPr="00EB07B4">
              <w:rPr>
                <w:rFonts w:asciiTheme="minorHAnsi" w:hAnsiTheme="minorHAnsi" w:cstheme="minorHAnsi"/>
                <w:i/>
                <w:sz w:val="20"/>
                <w:szCs w:val="20"/>
              </w:rPr>
              <w:t>future of local government in Europe</w:t>
            </w:r>
            <w:r w:rsidRPr="00EB07B4">
              <w:rPr>
                <w:rFonts w:asciiTheme="minorHAnsi" w:hAnsiTheme="minorHAnsi" w:cstheme="minorHAnsi"/>
                <w:sz w:val="20"/>
                <w:szCs w:val="20"/>
              </w:rPr>
              <w:t>, London: Nomos</w:t>
            </w:r>
            <w:r w:rsidR="003F773B" w:rsidRPr="00EB07B4">
              <w:rPr>
                <w:rFonts w:asciiTheme="minorHAnsi" w:hAnsiTheme="minorHAnsi" w:cstheme="minorHAnsi"/>
                <w:sz w:val="20"/>
                <w:szCs w:val="20"/>
              </w:rPr>
              <w:t>.</w:t>
            </w:r>
          </w:p>
          <w:p w14:paraId="31E04EA4" w14:textId="77777777" w:rsidR="003B1C84" w:rsidRPr="00275216" w:rsidRDefault="003B1C84" w:rsidP="004A34A8">
            <w:pPr>
              <w:numPr>
                <w:ilvl w:val="0"/>
                <w:numId w:val="31"/>
              </w:numPr>
              <w:jc w:val="both"/>
              <w:rPr>
                <w:rFonts w:asciiTheme="minorHAnsi" w:hAnsiTheme="minorHAnsi" w:cstheme="minorHAnsi"/>
                <w:sz w:val="20"/>
                <w:szCs w:val="20"/>
              </w:rPr>
            </w:pPr>
            <w:r w:rsidRPr="00275216">
              <w:rPr>
                <w:rFonts w:asciiTheme="minorHAnsi" w:hAnsiTheme="minorHAnsi" w:cstheme="minorHAnsi"/>
                <w:sz w:val="20"/>
                <w:szCs w:val="20"/>
              </w:rPr>
              <w:t xml:space="preserve">Pike A., Rodriguez-Pose A. and Tomaney J. (2006), </w:t>
            </w:r>
            <w:r w:rsidRPr="00D931F1">
              <w:rPr>
                <w:rFonts w:asciiTheme="minorHAnsi" w:hAnsiTheme="minorHAnsi" w:cstheme="minorHAnsi"/>
                <w:i/>
                <w:sz w:val="20"/>
                <w:szCs w:val="20"/>
              </w:rPr>
              <w:t>Local and Regional Development</w:t>
            </w:r>
            <w:r w:rsidRPr="00275216">
              <w:rPr>
                <w:rFonts w:asciiTheme="minorHAnsi" w:hAnsiTheme="minorHAnsi" w:cstheme="minorHAnsi"/>
                <w:sz w:val="20"/>
                <w:szCs w:val="20"/>
              </w:rPr>
              <w:t>, New York: Routledge.</w:t>
            </w:r>
          </w:p>
          <w:p w14:paraId="0535C392" w14:textId="77777777" w:rsidR="00EB07B4" w:rsidRDefault="00EB07B4" w:rsidP="004A34A8">
            <w:pPr>
              <w:numPr>
                <w:ilvl w:val="0"/>
                <w:numId w:val="31"/>
              </w:numPr>
              <w:jc w:val="both"/>
              <w:rPr>
                <w:rFonts w:asciiTheme="minorHAnsi" w:hAnsiTheme="minorHAnsi" w:cstheme="minorHAnsi"/>
                <w:sz w:val="20"/>
                <w:szCs w:val="20"/>
              </w:rPr>
            </w:pPr>
            <w:r w:rsidRPr="00EB07B4">
              <w:rPr>
                <w:rFonts w:asciiTheme="minorHAnsi" w:hAnsiTheme="minorHAnsi" w:cstheme="minorHAnsi"/>
                <w:sz w:val="20"/>
                <w:szCs w:val="20"/>
              </w:rPr>
              <w:t xml:space="preserve">Malecki, E. J. (1997). </w:t>
            </w:r>
            <w:r w:rsidRPr="00EB07B4">
              <w:rPr>
                <w:rFonts w:asciiTheme="minorHAnsi" w:hAnsiTheme="minorHAnsi" w:cstheme="minorHAnsi"/>
                <w:i/>
                <w:sz w:val="20"/>
                <w:szCs w:val="20"/>
              </w:rPr>
              <w:t>Technology and economic development: the dynamics of local, regional, and national change</w:t>
            </w:r>
            <w:r w:rsidRPr="00EB07B4">
              <w:rPr>
                <w:rFonts w:asciiTheme="minorHAnsi" w:hAnsiTheme="minorHAnsi" w:cstheme="minorHAnsi"/>
                <w:sz w:val="20"/>
                <w:szCs w:val="20"/>
              </w:rPr>
              <w:t>.</w:t>
            </w:r>
          </w:p>
          <w:p w14:paraId="7A9C7148" w14:textId="77777777" w:rsidR="003B1C84" w:rsidRPr="003B1C84" w:rsidRDefault="003B1C84" w:rsidP="004A34A8">
            <w:pPr>
              <w:numPr>
                <w:ilvl w:val="0"/>
                <w:numId w:val="31"/>
              </w:numPr>
              <w:jc w:val="both"/>
              <w:rPr>
                <w:rFonts w:asciiTheme="minorHAnsi" w:hAnsiTheme="minorHAnsi" w:cstheme="minorHAnsi"/>
                <w:sz w:val="20"/>
                <w:szCs w:val="20"/>
              </w:rPr>
            </w:pPr>
            <w:r w:rsidRPr="003B1C84">
              <w:rPr>
                <w:rFonts w:asciiTheme="minorHAnsi" w:hAnsiTheme="minorHAnsi" w:cstheme="minorHAnsi"/>
                <w:sz w:val="20"/>
                <w:szCs w:val="20"/>
              </w:rPr>
              <w:t xml:space="preserve">Armstrong H. W. and Taylor J. (2000), </w:t>
            </w:r>
            <w:r w:rsidRPr="003B1C84">
              <w:rPr>
                <w:rFonts w:asciiTheme="minorHAnsi" w:hAnsiTheme="minorHAnsi" w:cstheme="minorHAnsi"/>
                <w:i/>
                <w:sz w:val="20"/>
                <w:szCs w:val="20"/>
              </w:rPr>
              <w:t>Regional Economics and Policy</w:t>
            </w:r>
            <w:r w:rsidRPr="003B1C84">
              <w:rPr>
                <w:rFonts w:asciiTheme="minorHAnsi" w:hAnsiTheme="minorHAnsi" w:cstheme="minorHAnsi"/>
                <w:sz w:val="20"/>
                <w:szCs w:val="20"/>
              </w:rPr>
              <w:t>, Oxford: Blackwell.</w:t>
            </w:r>
          </w:p>
          <w:p w14:paraId="5EB2CEAA"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0CAF452D"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3AFD74AA"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Bebbington, A. (2003). Global networks and local developments: Agendas for development geography. </w:t>
            </w:r>
            <w:r w:rsidRPr="00EB07B4">
              <w:rPr>
                <w:rFonts w:asciiTheme="minorHAnsi" w:hAnsiTheme="minorHAnsi" w:cstheme="minorHAnsi"/>
                <w:i/>
                <w:sz w:val="20"/>
                <w:szCs w:val="20"/>
                <w:lang w:val="el-GR"/>
              </w:rPr>
              <w:t>Tijdschrift voor economische en sociale geografie</w:t>
            </w:r>
            <w:r w:rsidRPr="00EB07B4">
              <w:rPr>
                <w:rFonts w:asciiTheme="minorHAnsi" w:hAnsiTheme="minorHAnsi" w:cstheme="minorHAnsi"/>
                <w:sz w:val="20"/>
                <w:szCs w:val="20"/>
                <w:lang w:val="el-GR"/>
              </w:rPr>
              <w:t>, 94(3), 297-309.</w:t>
            </w:r>
          </w:p>
          <w:p w14:paraId="287162C5"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Gibbs, D., Deutz, P., &amp; Proctor, A. (2005). Industrial ecology and eco‐industrial development: A potential paradigm for local and regional development? </w:t>
            </w:r>
            <w:r w:rsidRPr="00EB07B4">
              <w:rPr>
                <w:rFonts w:asciiTheme="minorHAnsi" w:hAnsiTheme="minorHAnsi" w:cstheme="minorHAnsi"/>
                <w:i/>
                <w:sz w:val="20"/>
                <w:szCs w:val="20"/>
                <w:lang w:val="el-GR"/>
              </w:rPr>
              <w:t>Regional studies</w:t>
            </w:r>
            <w:r w:rsidRPr="00EB07B4">
              <w:rPr>
                <w:rFonts w:asciiTheme="minorHAnsi" w:hAnsiTheme="minorHAnsi" w:cstheme="minorHAnsi"/>
                <w:sz w:val="20"/>
                <w:szCs w:val="20"/>
                <w:lang w:val="el-GR"/>
              </w:rPr>
              <w:t>, 39(2), 171-183.</w:t>
            </w:r>
          </w:p>
          <w:p w14:paraId="20E6DE35"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Glasson, J. (2003). The widening local and regional development impacts of the modern universities-a tale of two cities (and north-south perspectives). </w:t>
            </w:r>
            <w:r w:rsidRPr="00EB07B4">
              <w:rPr>
                <w:rFonts w:asciiTheme="minorHAnsi" w:hAnsiTheme="minorHAnsi" w:cstheme="minorHAnsi"/>
                <w:i/>
                <w:sz w:val="20"/>
                <w:szCs w:val="20"/>
                <w:lang w:val="el-GR"/>
              </w:rPr>
              <w:t>Local Economy</w:t>
            </w:r>
            <w:r w:rsidRPr="00EB07B4">
              <w:rPr>
                <w:rFonts w:asciiTheme="minorHAnsi" w:hAnsiTheme="minorHAnsi" w:cstheme="minorHAnsi"/>
                <w:sz w:val="20"/>
                <w:szCs w:val="20"/>
                <w:lang w:val="el-GR"/>
              </w:rPr>
              <w:t>, 18(1), 21-37.</w:t>
            </w:r>
          </w:p>
          <w:p w14:paraId="53E76B66"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Hadjimichalis, C., &amp; Hudson, R. (2007). Rethinking local and regional development: Implications for radical political practice in Europe. </w:t>
            </w:r>
            <w:r w:rsidRPr="00EB07B4">
              <w:rPr>
                <w:rFonts w:asciiTheme="minorHAnsi" w:hAnsiTheme="minorHAnsi" w:cstheme="minorHAnsi"/>
                <w:i/>
                <w:sz w:val="20"/>
                <w:szCs w:val="20"/>
                <w:lang w:val="el-GR"/>
              </w:rPr>
              <w:t>European Urban and Regional Studies</w:t>
            </w:r>
            <w:r w:rsidRPr="00EB07B4">
              <w:rPr>
                <w:rFonts w:asciiTheme="minorHAnsi" w:hAnsiTheme="minorHAnsi" w:cstheme="minorHAnsi"/>
                <w:sz w:val="20"/>
                <w:szCs w:val="20"/>
                <w:lang w:val="el-GR"/>
              </w:rPr>
              <w:t>, 14(2), 99-113.</w:t>
            </w:r>
          </w:p>
          <w:p w14:paraId="70100137"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Hilhorst, J. G. (1998). Industrialization and local/regional development revisited. </w:t>
            </w:r>
            <w:r w:rsidRPr="00EB07B4">
              <w:rPr>
                <w:rFonts w:asciiTheme="minorHAnsi" w:hAnsiTheme="minorHAnsi" w:cstheme="minorHAnsi"/>
                <w:i/>
                <w:sz w:val="20"/>
                <w:szCs w:val="20"/>
                <w:lang w:val="el-GR"/>
              </w:rPr>
              <w:t>Development and change</w:t>
            </w:r>
            <w:r w:rsidRPr="00EB07B4">
              <w:rPr>
                <w:rFonts w:asciiTheme="minorHAnsi" w:hAnsiTheme="minorHAnsi" w:cstheme="minorHAnsi"/>
                <w:sz w:val="20"/>
                <w:szCs w:val="20"/>
                <w:lang w:val="el-GR"/>
              </w:rPr>
              <w:t>, 29(1), 1-26.</w:t>
            </w:r>
          </w:p>
          <w:p w14:paraId="310BA107"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Malecki, E. J. (1993). Entrepreneurship in regional and local development. </w:t>
            </w:r>
            <w:r w:rsidRPr="00EB07B4">
              <w:rPr>
                <w:rFonts w:asciiTheme="minorHAnsi" w:hAnsiTheme="minorHAnsi" w:cstheme="minorHAnsi"/>
                <w:i/>
                <w:sz w:val="20"/>
                <w:szCs w:val="20"/>
                <w:lang w:val="el-GR"/>
              </w:rPr>
              <w:t xml:space="preserve">International </w:t>
            </w:r>
            <w:r w:rsidR="00EB07B4" w:rsidRPr="00EB07B4">
              <w:rPr>
                <w:rFonts w:asciiTheme="minorHAnsi" w:hAnsiTheme="minorHAnsi" w:cstheme="minorHAnsi"/>
                <w:i/>
                <w:sz w:val="20"/>
                <w:szCs w:val="20"/>
                <w:lang w:val="el-GR"/>
              </w:rPr>
              <w:lastRenderedPageBreak/>
              <w:t>Regional Science Review</w:t>
            </w:r>
            <w:r w:rsidRPr="00EB07B4">
              <w:rPr>
                <w:rFonts w:asciiTheme="minorHAnsi" w:hAnsiTheme="minorHAnsi" w:cstheme="minorHAnsi"/>
                <w:sz w:val="20"/>
                <w:szCs w:val="20"/>
                <w:lang w:val="el-GR"/>
              </w:rPr>
              <w:t>, 16(1-2), 119-153.</w:t>
            </w:r>
          </w:p>
          <w:p w14:paraId="262D61BC" w14:textId="77777777" w:rsidR="00591D99" w:rsidRPr="00EB07B4" w:rsidRDefault="00591D99" w:rsidP="004A34A8">
            <w:pPr>
              <w:numPr>
                <w:ilvl w:val="0"/>
                <w:numId w:val="32"/>
              </w:numPr>
              <w:jc w:val="both"/>
              <w:rPr>
                <w:rFonts w:asciiTheme="minorHAnsi" w:hAnsiTheme="minorHAnsi" w:cstheme="minorHAnsi"/>
                <w:sz w:val="20"/>
                <w:szCs w:val="20"/>
                <w:lang w:val="el-GR"/>
              </w:rPr>
            </w:pPr>
            <w:r w:rsidRPr="00EB07B4">
              <w:rPr>
                <w:rFonts w:asciiTheme="minorHAnsi" w:hAnsiTheme="minorHAnsi" w:cstheme="minorHAnsi"/>
                <w:sz w:val="20"/>
                <w:szCs w:val="20"/>
              </w:rPr>
              <w:t xml:space="preserve">Pike, A., Rodríguez-Pose, A., &amp; Tomaney, J. (2007). What kind of local and regional development and for whom? </w:t>
            </w:r>
            <w:r w:rsidRPr="004A5188">
              <w:rPr>
                <w:rFonts w:asciiTheme="minorHAnsi" w:hAnsiTheme="minorHAnsi" w:cstheme="minorHAnsi"/>
                <w:i/>
                <w:sz w:val="20"/>
                <w:szCs w:val="20"/>
                <w:lang w:val="el-GR"/>
              </w:rPr>
              <w:t>Regional studies</w:t>
            </w:r>
            <w:r w:rsidRPr="00EB07B4">
              <w:rPr>
                <w:rFonts w:asciiTheme="minorHAnsi" w:hAnsiTheme="minorHAnsi" w:cstheme="minorHAnsi"/>
                <w:sz w:val="20"/>
                <w:szCs w:val="20"/>
                <w:lang w:val="el-GR"/>
              </w:rPr>
              <w:t>, 41(9), 1253-1269.</w:t>
            </w:r>
          </w:p>
          <w:p w14:paraId="360B3B1F" w14:textId="77777777" w:rsidR="00591D99" w:rsidRDefault="00591D99" w:rsidP="004A34A8">
            <w:pPr>
              <w:numPr>
                <w:ilvl w:val="0"/>
                <w:numId w:val="32"/>
              </w:numPr>
              <w:jc w:val="both"/>
              <w:rPr>
                <w:rFonts w:asciiTheme="minorHAnsi" w:hAnsiTheme="minorHAnsi" w:cstheme="minorHAnsi"/>
                <w:sz w:val="20"/>
                <w:szCs w:val="20"/>
              </w:rPr>
            </w:pPr>
            <w:r w:rsidRPr="00EB07B4">
              <w:rPr>
                <w:rFonts w:asciiTheme="minorHAnsi" w:hAnsiTheme="minorHAnsi" w:cstheme="minorHAnsi"/>
                <w:sz w:val="20"/>
                <w:szCs w:val="20"/>
              </w:rPr>
              <w:t xml:space="preserve">Trigilia, C. (2001). Social capital and local development. </w:t>
            </w:r>
            <w:r w:rsidR="004A5188" w:rsidRPr="004A5188">
              <w:rPr>
                <w:rFonts w:asciiTheme="minorHAnsi" w:hAnsiTheme="minorHAnsi" w:cstheme="minorHAnsi"/>
                <w:i/>
                <w:sz w:val="20"/>
                <w:szCs w:val="20"/>
              </w:rPr>
              <w:t>European Journal of Social Theory</w:t>
            </w:r>
            <w:r w:rsidRPr="00EB07B4">
              <w:rPr>
                <w:rFonts w:asciiTheme="minorHAnsi" w:hAnsiTheme="minorHAnsi" w:cstheme="minorHAnsi"/>
                <w:sz w:val="20"/>
                <w:szCs w:val="20"/>
              </w:rPr>
              <w:t>, 4(4), 427-442.</w:t>
            </w:r>
          </w:p>
          <w:p w14:paraId="67E7D539" w14:textId="77777777" w:rsidR="003B1C84" w:rsidRPr="00BD1ECC" w:rsidRDefault="003B1C84" w:rsidP="004A34A8">
            <w:pPr>
              <w:numPr>
                <w:ilvl w:val="0"/>
                <w:numId w:val="32"/>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r w:rsidRPr="00BD1ECC">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52(2), 242-269.</w:t>
            </w:r>
          </w:p>
          <w:p w14:paraId="43EBD80E" w14:textId="77777777" w:rsidR="003B1C84" w:rsidRPr="00D71B44" w:rsidRDefault="003B1C84" w:rsidP="004A34A8">
            <w:pPr>
              <w:numPr>
                <w:ilvl w:val="0"/>
                <w:numId w:val="32"/>
              </w:numPr>
              <w:jc w:val="both"/>
              <w:rPr>
                <w:rFonts w:asciiTheme="minorHAnsi" w:hAnsiTheme="minorHAnsi" w:cstheme="minorHAnsi"/>
                <w:sz w:val="20"/>
                <w:szCs w:val="20"/>
              </w:rPr>
            </w:pPr>
            <w:r w:rsidRPr="00D71B44">
              <w:rPr>
                <w:rFonts w:asciiTheme="minorHAnsi" w:hAnsiTheme="minorHAnsi" w:cstheme="minorHAnsi"/>
                <w:sz w:val="20"/>
                <w:szCs w:val="20"/>
              </w:rPr>
              <w:t xml:space="preserve">Polyzos, S., Tsiotas, D., (2020) </w:t>
            </w:r>
            <w:r w:rsidRPr="00D71B44">
              <w:rPr>
                <w:rFonts w:asciiTheme="minorHAnsi" w:hAnsiTheme="minorHAnsi" w:cstheme="minorHAnsi"/>
                <w:sz w:val="20"/>
                <w:szCs w:val="20"/>
                <w:lang w:val="en-GB"/>
              </w:rPr>
              <w:t>The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49CC5D96" w14:textId="77777777" w:rsidR="003B1C84" w:rsidRPr="008D5D3B" w:rsidRDefault="008D5D3B" w:rsidP="004A34A8">
            <w:pPr>
              <w:numPr>
                <w:ilvl w:val="0"/>
                <w:numId w:val="32"/>
              </w:numPr>
              <w:jc w:val="both"/>
              <w:rPr>
                <w:rFonts w:asciiTheme="minorHAnsi" w:hAnsiTheme="minorHAnsi" w:cstheme="minorHAnsi"/>
                <w:sz w:val="20"/>
                <w:szCs w:val="20"/>
              </w:rPr>
            </w:pPr>
            <w:r w:rsidRPr="008D5D3B">
              <w:rPr>
                <w:rFonts w:asciiTheme="minorHAnsi" w:hAnsiTheme="minorHAnsi" w:cstheme="minorHAnsi"/>
                <w:sz w:val="20"/>
                <w:szCs w:val="20"/>
              </w:rPr>
              <w:t xml:space="preserve">Polyzos S., Minetos D. Niavis S. (2013), Driving factors and empirical analysis of urban sprawl in Greece, </w:t>
            </w:r>
            <w:r w:rsidRPr="008D5D3B">
              <w:rPr>
                <w:rFonts w:asciiTheme="minorHAnsi" w:hAnsiTheme="minorHAnsi" w:cstheme="minorHAnsi"/>
                <w:i/>
                <w:sz w:val="20"/>
                <w:szCs w:val="20"/>
              </w:rPr>
              <w:t>Theoretical and Empirical Researches in Urban Management</w:t>
            </w:r>
            <w:r w:rsidRPr="008D5D3B">
              <w:rPr>
                <w:rFonts w:asciiTheme="minorHAnsi" w:hAnsiTheme="minorHAnsi" w:cstheme="minorHAnsi"/>
                <w:sz w:val="20"/>
                <w:szCs w:val="20"/>
              </w:rPr>
              <w:t xml:space="preserve">, vol. 8(1), pp. 5-29. </w:t>
            </w:r>
          </w:p>
          <w:p w14:paraId="402F2ECA" w14:textId="77777777" w:rsidR="00591D99" w:rsidRPr="00CE344F" w:rsidRDefault="00591D99" w:rsidP="00591D99">
            <w:pPr>
              <w:jc w:val="both"/>
              <w:rPr>
                <w:rFonts w:asciiTheme="minorHAnsi" w:hAnsiTheme="minorHAnsi" w:cstheme="minorHAnsi"/>
                <w:sz w:val="20"/>
                <w:szCs w:val="20"/>
              </w:rPr>
            </w:pPr>
            <w:r w:rsidRPr="00CE344F">
              <w:rPr>
                <w:rFonts w:asciiTheme="minorHAnsi" w:hAnsiTheme="minorHAnsi" w:cstheme="minorHAnsi"/>
                <w:sz w:val="20"/>
                <w:szCs w:val="20"/>
              </w:rPr>
              <w:t xml:space="preserve">  </w:t>
            </w:r>
          </w:p>
          <w:p w14:paraId="6D22D96A"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6CFBB622" w14:textId="77777777" w:rsidR="003B1C84" w:rsidRPr="00275216" w:rsidRDefault="003B1C84" w:rsidP="004A34A8">
            <w:pPr>
              <w:numPr>
                <w:ilvl w:val="0"/>
                <w:numId w:val="33"/>
              </w:numPr>
              <w:jc w:val="both"/>
              <w:rPr>
                <w:rFonts w:asciiTheme="minorHAnsi" w:hAnsiTheme="minorHAnsi" w:cstheme="minorHAnsi"/>
                <w:sz w:val="20"/>
                <w:szCs w:val="20"/>
              </w:rPr>
            </w:pPr>
            <w:r w:rsidRPr="00275216">
              <w:rPr>
                <w:rFonts w:asciiTheme="minorHAnsi" w:hAnsiTheme="minorHAnsi" w:cstheme="minorHAnsi"/>
                <w:sz w:val="20"/>
                <w:szCs w:val="20"/>
              </w:rPr>
              <w:t xml:space="preserve">Rodrigue, J. P., Comtois, C., Slack, B., (2013) </w:t>
            </w:r>
            <w:r w:rsidRPr="00D931F1">
              <w:rPr>
                <w:rFonts w:asciiTheme="minorHAnsi" w:hAnsiTheme="minorHAnsi" w:cstheme="minorHAnsi"/>
                <w:i/>
                <w:sz w:val="20"/>
                <w:szCs w:val="20"/>
              </w:rPr>
              <w:t>The Geography of Transport Systems</w:t>
            </w:r>
            <w:r w:rsidRPr="00275216">
              <w:rPr>
                <w:rFonts w:asciiTheme="minorHAnsi" w:hAnsiTheme="minorHAnsi" w:cstheme="minorHAnsi"/>
                <w:sz w:val="20"/>
                <w:szCs w:val="20"/>
              </w:rPr>
              <w:t>, New York, Routledge Publications.</w:t>
            </w:r>
          </w:p>
          <w:p w14:paraId="0F8735A8" w14:textId="77777777" w:rsidR="003B1C84" w:rsidRPr="00BD1ECC" w:rsidRDefault="003B1C84" w:rsidP="004A34A8">
            <w:pPr>
              <w:numPr>
                <w:ilvl w:val="0"/>
                <w:numId w:val="33"/>
              </w:numPr>
              <w:jc w:val="both"/>
              <w:rPr>
                <w:rFonts w:asciiTheme="minorHAnsi" w:hAnsiTheme="minorHAnsi" w:cstheme="minorHAnsi"/>
                <w:sz w:val="20"/>
                <w:szCs w:val="20"/>
              </w:rPr>
            </w:pPr>
            <w:r w:rsidRPr="00BD1ECC">
              <w:rPr>
                <w:rFonts w:asciiTheme="minorHAnsi" w:hAnsiTheme="minorHAnsi" w:cstheme="minorHAnsi"/>
                <w:sz w:val="20"/>
                <w:szCs w:val="20"/>
              </w:rPr>
              <w:t xml:space="preserve">O'sullivan,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512238E2" w14:textId="77777777" w:rsidR="003B1C84" w:rsidRPr="00275216" w:rsidRDefault="003B1C84" w:rsidP="004A34A8">
            <w:pPr>
              <w:numPr>
                <w:ilvl w:val="0"/>
                <w:numId w:val="33"/>
              </w:numPr>
              <w:jc w:val="both"/>
              <w:rPr>
                <w:rFonts w:asciiTheme="minorHAnsi" w:hAnsiTheme="minorHAnsi" w:cstheme="minorHAnsi"/>
                <w:sz w:val="20"/>
                <w:szCs w:val="20"/>
              </w:rPr>
            </w:pPr>
            <w:r w:rsidRPr="00275216">
              <w:rPr>
                <w:rFonts w:asciiTheme="minorHAnsi" w:hAnsiTheme="minorHAnsi" w:cstheme="minorHAnsi"/>
                <w:sz w:val="20"/>
                <w:szCs w:val="20"/>
              </w:rPr>
              <w:t xml:space="preserve">Malecki, E. J. (1997). </w:t>
            </w:r>
            <w:r w:rsidRPr="00D931F1">
              <w:rPr>
                <w:rFonts w:asciiTheme="minorHAnsi" w:hAnsiTheme="minorHAnsi" w:cstheme="minorHAnsi"/>
                <w:i/>
                <w:sz w:val="20"/>
                <w:szCs w:val="20"/>
              </w:rPr>
              <w:t>Technology and economic development: the dynamics of local, regional, and national change</w:t>
            </w:r>
            <w:r w:rsidRPr="00275216">
              <w:rPr>
                <w:rFonts w:asciiTheme="minorHAnsi" w:hAnsiTheme="minorHAnsi" w:cstheme="minorHAnsi"/>
                <w:sz w:val="20"/>
                <w:szCs w:val="20"/>
              </w:rPr>
              <w:t>.</w:t>
            </w:r>
          </w:p>
          <w:p w14:paraId="28ED218D" w14:textId="77777777" w:rsidR="003B1C84" w:rsidRPr="005B0044" w:rsidRDefault="003B1C84" w:rsidP="004A34A8">
            <w:pPr>
              <w:numPr>
                <w:ilvl w:val="0"/>
                <w:numId w:val="33"/>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r w:rsidRPr="005B0044">
              <w:rPr>
                <w:rFonts w:asciiTheme="minorHAnsi" w:hAnsiTheme="minorHAnsi" w:cstheme="minorHAnsi"/>
                <w:sz w:val="20"/>
                <w:szCs w:val="20"/>
                <w:lang w:val="el-GR"/>
              </w:rPr>
              <w:t>Island Press.</w:t>
            </w:r>
          </w:p>
          <w:p w14:paraId="2C2CE3D5" w14:textId="77777777" w:rsidR="003B1C84" w:rsidRPr="00275216" w:rsidRDefault="003B1C84" w:rsidP="004A34A8">
            <w:pPr>
              <w:numPr>
                <w:ilvl w:val="0"/>
                <w:numId w:val="33"/>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D931F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p>
          <w:p w14:paraId="512D3267" w14:textId="77777777" w:rsidR="003B1C84" w:rsidRPr="00275216" w:rsidRDefault="003B1C84" w:rsidP="004A34A8">
            <w:pPr>
              <w:numPr>
                <w:ilvl w:val="0"/>
                <w:numId w:val="33"/>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(2015) </w:t>
            </w:r>
            <w:r w:rsidRPr="00D931F1">
              <w:rPr>
                <w:rFonts w:asciiTheme="minorHAnsi" w:hAnsiTheme="minorHAnsi" w:cstheme="minorHAnsi"/>
                <w:i/>
                <w:sz w:val="20"/>
                <w:szCs w:val="20"/>
                <w:lang w:val="el-GR"/>
              </w:rPr>
              <w:t>Αστική Ανάπτυξη</w:t>
            </w:r>
            <w:r w:rsidRPr="00275216">
              <w:rPr>
                <w:rFonts w:asciiTheme="minorHAnsi" w:hAnsiTheme="minorHAnsi" w:cstheme="minorHAnsi"/>
                <w:sz w:val="20"/>
                <w:szCs w:val="20"/>
                <w:lang w:val="el-GR"/>
              </w:rPr>
              <w:t>, Αθήνα, Εκδόσεις Κριτική.</w:t>
            </w:r>
          </w:p>
          <w:p w14:paraId="4DF372F5" w14:textId="77777777" w:rsidR="003B1C84" w:rsidRPr="00275216" w:rsidRDefault="003B1C84" w:rsidP="004A34A8">
            <w:pPr>
              <w:numPr>
                <w:ilvl w:val="0"/>
                <w:numId w:val="33"/>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Γιώτη - Παπαδάκη, Ο., (2011) </w:t>
            </w:r>
            <w:r w:rsidRPr="00D931F1">
              <w:rPr>
                <w:rFonts w:asciiTheme="minorHAnsi" w:hAnsiTheme="minorHAnsi" w:cstheme="minorHAnsi"/>
                <w:i/>
                <w:sz w:val="20"/>
                <w:szCs w:val="20"/>
                <w:lang w:val="el-GR"/>
              </w:rPr>
              <w:t>Εισαγωγή στην Οικονομική Γεωγραφία</w:t>
            </w:r>
            <w:r w:rsidRPr="00275216">
              <w:rPr>
                <w:rFonts w:asciiTheme="minorHAnsi" w:hAnsiTheme="minorHAnsi" w:cstheme="minorHAnsi"/>
                <w:sz w:val="20"/>
                <w:szCs w:val="20"/>
                <w:lang w:val="el-GR"/>
              </w:rPr>
              <w:t>, Αθήνα, Εκδόσεις Κριτική.</w:t>
            </w:r>
          </w:p>
          <w:p w14:paraId="0F8DFD2B" w14:textId="77777777" w:rsidR="003B1C84" w:rsidRPr="008D5D3B" w:rsidRDefault="003B1C84" w:rsidP="004A34A8">
            <w:pPr>
              <w:numPr>
                <w:ilvl w:val="0"/>
                <w:numId w:val="33"/>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Κόνσολας, Ν., (1997) </w:t>
            </w:r>
            <w:r w:rsidRPr="00D931F1">
              <w:rPr>
                <w:rFonts w:asciiTheme="minorHAnsi" w:hAnsiTheme="minorHAnsi" w:cstheme="minorHAnsi"/>
                <w:i/>
                <w:sz w:val="20"/>
                <w:szCs w:val="20"/>
                <w:lang w:val="el-GR"/>
              </w:rPr>
              <w:t>Σύγχρονη Περιφερειακή Οικονομική Πολιτική</w:t>
            </w:r>
            <w:r w:rsidRPr="00275216">
              <w:rPr>
                <w:rFonts w:asciiTheme="minorHAnsi" w:hAnsiTheme="minorHAnsi" w:cstheme="minorHAnsi"/>
                <w:sz w:val="20"/>
                <w:szCs w:val="20"/>
                <w:lang w:val="el-GR"/>
              </w:rPr>
              <w:t>, Εκδόσεις Παπαζήση, Αθήνα.</w:t>
            </w:r>
          </w:p>
          <w:p w14:paraId="55361E21" w14:textId="77777777" w:rsidR="008D5D3B" w:rsidRPr="00E83435" w:rsidRDefault="008D5D3B" w:rsidP="004A34A8">
            <w:pPr>
              <w:numPr>
                <w:ilvl w:val="0"/>
                <w:numId w:val="33"/>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Πολύζος Σ., Πετράκος Γ. (2001), Χωροθέτηση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182ECB15" w14:textId="77777777" w:rsidR="008D5D3B" w:rsidRPr="001C52AA" w:rsidRDefault="008D5D3B" w:rsidP="004A34A8">
            <w:pPr>
              <w:numPr>
                <w:ilvl w:val="0"/>
                <w:numId w:val="33"/>
              </w:numPr>
              <w:jc w:val="both"/>
              <w:rPr>
                <w:rFonts w:asciiTheme="minorHAnsi" w:hAnsiTheme="minorHAnsi" w:cstheme="minorHAnsi"/>
                <w:sz w:val="20"/>
                <w:szCs w:val="20"/>
                <w:lang w:val="el-GR"/>
              </w:rPr>
            </w:pPr>
            <w:r w:rsidRPr="008D5D3B">
              <w:rPr>
                <w:rFonts w:asciiTheme="minorHAnsi" w:hAnsiTheme="minorHAnsi" w:cstheme="minorHAnsi"/>
                <w:sz w:val="20"/>
                <w:szCs w:val="20"/>
                <w:lang w:val="el-GR"/>
              </w:rPr>
              <w:t xml:space="preserve">Πετράκος Γ. Μερδάκης Π. (1997), Οι πρόσφατες μεταβολές του ελληνικού συστήματος των αστικών κέντρων, </w:t>
            </w:r>
            <w:r w:rsidRPr="008D5D3B">
              <w:rPr>
                <w:rFonts w:asciiTheme="minorHAnsi" w:hAnsiTheme="minorHAnsi" w:cstheme="minorHAnsi"/>
                <w:i/>
                <w:sz w:val="20"/>
                <w:szCs w:val="20"/>
                <w:lang w:val="el-GR"/>
              </w:rPr>
              <w:t>ΤΟΠΟΣ</w:t>
            </w:r>
            <w:r w:rsidRPr="008D5D3B">
              <w:rPr>
                <w:rFonts w:asciiTheme="minorHAnsi" w:hAnsiTheme="minorHAnsi" w:cstheme="minorHAnsi"/>
                <w:sz w:val="20"/>
                <w:szCs w:val="20"/>
                <w:lang w:val="el-GR"/>
              </w:rPr>
              <w:t>, 12, 77-103.</w:t>
            </w:r>
          </w:p>
          <w:p w14:paraId="5631981B" w14:textId="77777777" w:rsidR="001C52AA" w:rsidRPr="001C52AA" w:rsidRDefault="001C52AA" w:rsidP="004A34A8">
            <w:pPr>
              <w:numPr>
                <w:ilvl w:val="0"/>
                <w:numId w:val="33"/>
              </w:numPr>
              <w:jc w:val="both"/>
              <w:rPr>
                <w:rFonts w:asciiTheme="minorHAnsi" w:hAnsiTheme="minorHAnsi" w:cstheme="minorHAnsi"/>
                <w:sz w:val="20"/>
                <w:szCs w:val="20"/>
                <w:lang w:val="el-GR"/>
              </w:rPr>
            </w:pPr>
            <w:r w:rsidRPr="001C52AA">
              <w:rPr>
                <w:rFonts w:asciiTheme="minorHAnsi" w:hAnsiTheme="minorHAnsi" w:cstheme="minorHAnsi"/>
                <w:sz w:val="20"/>
                <w:szCs w:val="20"/>
                <w:lang w:val="el-GR"/>
              </w:rPr>
              <w:t xml:space="preserve">Μπεριάτος, Η., (2013) “Χωροταξικός σχεδιασμός και εδαφικές - διοικητικές δομές: Ζητήματα χωρικής διακυβέρνησης σε τοπική κλίμακα”, πρακτικά του </w:t>
            </w:r>
            <w:r w:rsidRPr="001C52AA">
              <w:rPr>
                <w:rFonts w:asciiTheme="minorHAnsi" w:hAnsiTheme="minorHAnsi" w:cstheme="minorHAnsi"/>
                <w:i/>
                <w:iCs/>
                <w:sz w:val="20"/>
                <w:szCs w:val="20"/>
                <w:lang w:val="el-GR"/>
              </w:rPr>
              <w:t>11</w:t>
            </w:r>
            <w:r w:rsidRPr="001C52AA">
              <w:rPr>
                <w:rFonts w:asciiTheme="minorHAnsi" w:hAnsiTheme="minorHAnsi" w:cstheme="minorHAnsi"/>
                <w:i/>
                <w:iCs/>
                <w:sz w:val="20"/>
                <w:szCs w:val="20"/>
                <w:vertAlign w:val="superscript"/>
                <w:lang w:val="el-GR"/>
              </w:rPr>
              <w:t>ου</w:t>
            </w:r>
            <w:r w:rsidRPr="001C52AA">
              <w:rPr>
                <w:rFonts w:asciiTheme="minorHAnsi" w:hAnsiTheme="minorHAnsi" w:cstheme="minorHAnsi"/>
                <w:i/>
                <w:iCs/>
                <w:sz w:val="20"/>
                <w:szCs w:val="20"/>
                <w:lang w:val="el-GR"/>
              </w:rPr>
              <w:t xml:space="preserve"> Τακτικού επιστημονικού συνεδρίου “Αγροτική οικονομία, ύπαιθρος χώρος, περιφερειακή και τοπική ανάπτυξη” (ERSA-GR)</w:t>
            </w:r>
            <w:r w:rsidRPr="001C52AA">
              <w:rPr>
                <w:rFonts w:asciiTheme="minorHAnsi" w:hAnsiTheme="minorHAnsi" w:cstheme="minorHAnsi"/>
                <w:sz w:val="20"/>
                <w:szCs w:val="20"/>
                <w:lang w:val="el-GR"/>
              </w:rPr>
              <w:t>, Πάτρα, 14 έως 15 Ιουνίου 2013.</w:t>
            </w:r>
          </w:p>
          <w:p w14:paraId="47A5157B" w14:textId="77777777" w:rsidR="00591D99" w:rsidRPr="008D5D3B" w:rsidRDefault="00591D99" w:rsidP="00746551">
            <w:pPr>
              <w:jc w:val="both"/>
              <w:rPr>
                <w:rFonts w:asciiTheme="minorHAnsi" w:hAnsiTheme="minorHAnsi" w:cstheme="minorHAnsi"/>
                <w:sz w:val="20"/>
                <w:szCs w:val="20"/>
                <w:lang w:val="el-GR"/>
              </w:rPr>
            </w:pPr>
          </w:p>
          <w:p w14:paraId="2335E913"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663B4C20" w14:textId="77777777" w:rsidR="008C6197" w:rsidRPr="008C6197" w:rsidRDefault="008C6197" w:rsidP="008C6197">
            <w:pPr>
              <w:ind w:firstLine="426"/>
              <w:rPr>
                <w:rFonts w:asciiTheme="minorHAnsi" w:hAnsiTheme="minorHAnsi" w:cstheme="minorHAnsi"/>
                <w:sz w:val="20"/>
                <w:szCs w:val="20"/>
              </w:rPr>
            </w:pPr>
            <w:r w:rsidRPr="008C6197">
              <w:rPr>
                <w:rFonts w:asciiTheme="minorHAnsi" w:hAnsiTheme="minorHAnsi" w:cstheme="minorHAnsi"/>
                <w:sz w:val="20"/>
                <w:szCs w:val="20"/>
              </w:rPr>
              <w:t>Regional Studies (Taylor &amp; Francis)</w:t>
            </w:r>
          </w:p>
          <w:p w14:paraId="0BE459BF" w14:textId="77777777" w:rsidR="008C6197" w:rsidRDefault="008C6197" w:rsidP="003F773B">
            <w:pPr>
              <w:ind w:firstLine="426"/>
            </w:pPr>
            <w:r w:rsidRPr="008C6197">
              <w:rPr>
                <w:rFonts w:asciiTheme="minorHAnsi" w:hAnsiTheme="minorHAnsi" w:cstheme="minorHAnsi"/>
                <w:sz w:val="20"/>
                <w:szCs w:val="20"/>
              </w:rPr>
              <w:t>Local Economy (SAGE)</w:t>
            </w:r>
            <w:r>
              <w:t xml:space="preserve"> </w:t>
            </w:r>
          </w:p>
          <w:p w14:paraId="52539A00" w14:textId="77777777" w:rsidR="008C6197" w:rsidRPr="008C6197" w:rsidRDefault="008C6197" w:rsidP="008C6197">
            <w:pPr>
              <w:ind w:firstLine="426"/>
              <w:rPr>
                <w:rFonts w:asciiTheme="minorHAnsi" w:hAnsiTheme="minorHAnsi" w:cstheme="minorHAnsi"/>
                <w:sz w:val="20"/>
                <w:szCs w:val="20"/>
              </w:rPr>
            </w:pPr>
            <w:r w:rsidRPr="008C6197">
              <w:rPr>
                <w:rFonts w:asciiTheme="minorHAnsi" w:hAnsiTheme="minorHAnsi" w:cstheme="minorHAnsi"/>
                <w:sz w:val="20"/>
                <w:szCs w:val="20"/>
              </w:rPr>
              <w:t>Review of Urban &amp; Regional Development Studies (Wiley)</w:t>
            </w:r>
          </w:p>
          <w:p w14:paraId="6C47D2E1" w14:textId="77777777" w:rsidR="008C6197" w:rsidRDefault="008C6197" w:rsidP="008C6197">
            <w:pPr>
              <w:ind w:firstLine="426"/>
            </w:pPr>
            <w:r w:rsidRPr="008C6197">
              <w:rPr>
                <w:rFonts w:asciiTheme="minorHAnsi" w:hAnsiTheme="minorHAnsi" w:cstheme="minorHAnsi"/>
                <w:sz w:val="20"/>
                <w:szCs w:val="20"/>
              </w:rPr>
              <w:t>European Urban and Regional Studies</w:t>
            </w:r>
            <w:r>
              <w:rPr>
                <w:rFonts w:asciiTheme="minorHAnsi" w:hAnsiTheme="minorHAnsi" w:cstheme="minorHAnsi"/>
                <w:sz w:val="20"/>
                <w:szCs w:val="20"/>
              </w:rPr>
              <w:t xml:space="preserve"> </w:t>
            </w:r>
            <w:r w:rsidRPr="008C6197">
              <w:rPr>
                <w:rFonts w:asciiTheme="minorHAnsi" w:hAnsiTheme="minorHAnsi" w:cstheme="minorHAnsi"/>
                <w:sz w:val="20"/>
                <w:szCs w:val="20"/>
              </w:rPr>
              <w:t>(SAGE)</w:t>
            </w:r>
            <w:r>
              <w:t xml:space="preserve"> </w:t>
            </w:r>
          </w:p>
          <w:p w14:paraId="1A71FCA0"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Journal of Economic Geography (Oxford)</w:t>
            </w:r>
          </w:p>
          <w:p w14:paraId="21F53568"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The Annals of Regional Science (Springer)</w:t>
            </w:r>
          </w:p>
          <w:p w14:paraId="570EA1DC"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Entrepreneurship and Regional Development (Taylor &amp; Francis)</w:t>
            </w:r>
          </w:p>
          <w:p w14:paraId="67644EE9"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Regional Science and Urban Economics (Elsevier)</w:t>
            </w:r>
          </w:p>
          <w:p w14:paraId="0E342042"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International Journal of Innovation and Regional Development (Interscience)</w:t>
            </w:r>
          </w:p>
          <w:p w14:paraId="00C62EC4" w14:textId="77777777" w:rsidR="00591D99" w:rsidRPr="008C6197" w:rsidRDefault="00591D99" w:rsidP="003F773B">
            <w:pPr>
              <w:ind w:firstLine="426"/>
              <w:rPr>
                <w:rFonts w:asciiTheme="minorHAnsi" w:hAnsiTheme="minorHAnsi" w:cstheme="minorHAnsi"/>
                <w:sz w:val="20"/>
                <w:szCs w:val="20"/>
              </w:rPr>
            </w:pPr>
            <w:r w:rsidRPr="008C6197">
              <w:rPr>
                <w:rFonts w:asciiTheme="minorHAnsi" w:hAnsiTheme="minorHAnsi" w:cstheme="minorHAnsi"/>
                <w:sz w:val="20"/>
                <w:szCs w:val="20"/>
              </w:rPr>
              <w:t>Region (ERSA)</w:t>
            </w:r>
          </w:p>
          <w:p w14:paraId="4DFCBDD0" w14:textId="77777777" w:rsidR="003F773B" w:rsidRPr="008C6197" w:rsidRDefault="003F773B" w:rsidP="003F773B">
            <w:pPr>
              <w:ind w:firstLine="426"/>
              <w:rPr>
                <w:rFonts w:asciiTheme="minorHAnsi" w:hAnsiTheme="minorHAnsi" w:cstheme="minorHAnsi"/>
                <w:sz w:val="20"/>
                <w:szCs w:val="20"/>
              </w:rPr>
            </w:pPr>
            <w:r w:rsidRPr="008C6197">
              <w:rPr>
                <w:rFonts w:asciiTheme="minorHAnsi" w:hAnsiTheme="minorHAnsi" w:cstheme="minorHAnsi"/>
                <w:sz w:val="20"/>
                <w:szCs w:val="20"/>
              </w:rPr>
              <w:t>Regional Science Inquiry (</w:t>
            </w:r>
            <w:r w:rsidR="009C120A" w:rsidRPr="008C6197">
              <w:rPr>
                <w:rFonts w:asciiTheme="minorHAnsi" w:hAnsiTheme="minorHAnsi" w:cstheme="minorHAnsi"/>
                <w:sz w:val="20"/>
                <w:szCs w:val="20"/>
              </w:rPr>
              <w:t>H.A.R.S.</w:t>
            </w:r>
            <w:r w:rsidRPr="008C6197">
              <w:rPr>
                <w:rFonts w:asciiTheme="minorHAnsi" w:hAnsiTheme="minorHAnsi" w:cstheme="minorHAnsi"/>
                <w:sz w:val="20"/>
                <w:szCs w:val="20"/>
              </w:rPr>
              <w:t>)</w:t>
            </w:r>
          </w:p>
          <w:p w14:paraId="740ABFA2" w14:textId="77777777" w:rsidR="003F773B" w:rsidRPr="00591D99" w:rsidRDefault="003F773B" w:rsidP="008C6197">
            <w:pPr>
              <w:ind w:firstLine="426"/>
              <w:rPr>
                <w:rFonts w:ascii="Calibri" w:hAnsi="Calibri" w:cs="Arial"/>
                <w:b/>
              </w:rPr>
            </w:pPr>
          </w:p>
        </w:tc>
      </w:tr>
    </w:tbl>
    <w:p w14:paraId="0BCD75E4"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645F7C"/>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7C4012A"/>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7B2844"/>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A27A45"/>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5113288"/>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A71D43"/>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2E7FB4"/>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E080B1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D74F2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52F2A8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8F028A2"/>
    <w:multiLevelType w:val="hybridMultilevel"/>
    <w:tmpl w:val="3356F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0413F3"/>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AFE14F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E8A0CDC"/>
    <w:multiLevelType w:val="hybridMultilevel"/>
    <w:tmpl w:val="2BFE3C3E"/>
    <w:lvl w:ilvl="0" w:tplc="765ADA3A">
      <w:start w:val="1"/>
      <w:numFmt w:val="decimal"/>
      <w:lvlText w:val="%1)"/>
      <w:lvlJc w:val="left"/>
      <w:pPr>
        <w:ind w:left="720" w:hanging="360"/>
      </w:pPr>
      <w:rPr>
        <w:rFonts w:asciiTheme="minorHAnsi" w:hAnsiTheme="minorHAnsi" w:cstheme="minorHAnsi" w:hint="default"/>
        <w:color w:val="auto"/>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F1272A5"/>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15C5CCB"/>
    <w:multiLevelType w:val="hybridMultilevel"/>
    <w:tmpl w:val="573C2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42F331A"/>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97B694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6" w15:restartNumberingAfterBreak="0">
    <w:nsid w:val="6B5A3386"/>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BE869F8"/>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FB708CB"/>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4524AD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DC03BE"/>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9BA385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B663EEC"/>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F9C54E7"/>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32324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627685">
    <w:abstractNumId w:val="25"/>
  </w:num>
  <w:num w:numId="3" w16cid:durableId="55517677">
    <w:abstractNumId w:val="0"/>
  </w:num>
  <w:num w:numId="4" w16cid:durableId="1311908000">
    <w:abstractNumId w:val="18"/>
  </w:num>
  <w:num w:numId="5" w16cid:durableId="39674061">
    <w:abstractNumId w:val="11"/>
  </w:num>
  <w:num w:numId="6" w16cid:durableId="314191150">
    <w:abstractNumId w:val="21"/>
  </w:num>
  <w:num w:numId="7" w16cid:durableId="1031808088">
    <w:abstractNumId w:val="23"/>
  </w:num>
  <w:num w:numId="8" w16cid:durableId="1249269279">
    <w:abstractNumId w:val="28"/>
  </w:num>
  <w:num w:numId="9" w16cid:durableId="235283029">
    <w:abstractNumId w:val="3"/>
  </w:num>
  <w:num w:numId="10" w16cid:durableId="417530433">
    <w:abstractNumId w:val="8"/>
  </w:num>
  <w:num w:numId="11" w16cid:durableId="623266871">
    <w:abstractNumId w:val="27"/>
  </w:num>
  <w:num w:numId="12" w16cid:durableId="594292645">
    <w:abstractNumId w:val="5"/>
  </w:num>
  <w:num w:numId="13" w16cid:durableId="1217820398">
    <w:abstractNumId w:val="4"/>
  </w:num>
  <w:num w:numId="14" w16cid:durableId="704142485">
    <w:abstractNumId w:val="19"/>
  </w:num>
  <w:num w:numId="15" w16cid:durableId="357006464">
    <w:abstractNumId w:val="7"/>
  </w:num>
  <w:num w:numId="16" w16cid:durableId="2092701015">
    <w:abstractNumId w:val="33"/>
  </w:num>
  <w:num w:numId="17" w16cid:durableId="1847132233">
    <w:abstractNumId w:val="34"/>
  </w:num>
  <w:num w:numId="18" w16cid:durableId="259223674">
    <w:abstractNumId w:val="32"/>
  </w:num>
  <w:num w:numId="19" w16cid:durableId="440760061">
    <w:abstractNumId w:val="1"/>
  </w:num>
  <w:num w:numId="20" w16cid:durableId="923489215">
    <w:abstractNumId w:val="22"/>
  </w:num>
  <w:num w:numId="21" w16cid:durableId="339476518">
    <w:abstractNumId w:val="17"/>
  </w:num>
  <w:num w:numId="22" w16cid:durableId="697777487">
    <w:abstractNumId w:val="12"/>
  </w:num>
  <w:num w:numId="23" w16cid:durableId="233439804">
    <w:abstractNumId w:val="26"/>
  </w:num>
  <w:num w:numId="24" w16cid:durableId="1433277258">
    <w:abstractNumId w:val="16"/>
  </w:num>
  <w:num w:numId="25" w16cid:durableId="1456872504">
    <w:abstractNumId w:val="24"/>
  </w:num>
  <w:num w:numId="26" w16cid:durableId="1546134489">
    <w:abstractNumId w:val="31"/>
  </w:num>
  <w:num w:numId="27" w16cid:durableId="1694258208">
    <w:abstractNumId w:val="13"/>
  </w:num>
  <w:num w:numId="28" w16cid:durableId="1948585572">
    <w:abstractNumId w:val="9"/>
  </w:num>
  <w:num w:numId="29" w16cid:durableId="703555208">
    <w:abstractNumId w:val="14"/>
  </w:num>
  <w:num w:numId="30" w16cid:durableId="695615015">
    <w:abstractNumId w:val="10"/>
  </w:num>
  <w:num w:numId="31" w16cid:durableId="1435399776">
    <w:abstractNumId w:val="6"/>
  </w:num>
  <w:num w:numId="32" w16cid:durableId="1029526876">
    <w:abstractNumId w:val="30"/>
  </w:num>
  <w:num w:numId="33" w16cid:durableId="2023773322">
    <w:abstractNumId w:val="29"/>
  </w:num>
  <w:num w:numId="34" w16cid:durableId="388461449">
    <w:abstractNumId w:val="20"/>
  </w:num>
  <w:num w:numId="35" w16cid:durableId="7174325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ECD"/>
    <w:rsid w:val="0001411A"/>
    <w:rsid w:val="000144A4"/>
    <w:rsid w:val="00031690"/>
    <w:rsid w:val="0004005B"/>
    <w:rsid w:val="00050ACA"/>
    <w:rsid w:val="0007349D"/>
    <w:rsid w:val="00076124"/>
    <w:rsid w:val="000777B8"/>
    <w:rsid w:val="000A3F30"/>
    <w:rsid w:val="000C3A75"/>
    <w:rsid w:val="000C4BA2"/>
    <w:rsid w:val="000C4DC3"/>
    <w:rsid w:val="000E2536"/>
    <w:rsid w:val="000E7FEC"/>
    <w:rsid w:val="00100E1C"/>
    <w:rsid w:val="00102F02"/>
    <w:rsid w:val="001120A0"/>
    <w:rsid w:val="00164213"/>
    <w:rsid w:val="00176E6F"/>
    <w:rsid w:val="001B4C9C"/>
    <w:rsid w:val="001C52AA"/>
    <w:rsid w:val="001C6E97"/>
    <w:rsid w:val="001E2C4A"/>
    <w:rsid w:val="001F6E90"/>
    <w:rsid w:val="00235C0B"/>
    <w:rsid w:val="0025358F"/>
    <w:rsid w:val="00290C68"/>
    <w:rsid w:val="00290D59"/>
    <w:rsid w:val="002A0032"/>
    <w:rsid w:val="002D53A8"/>
    <w:rsid w:val="002F1190"/>
    <w:rsid w:val="002F1AAE"/>
    <w:rsid w:val="0030054C"/>
    <w:rsid w:val="00313B49"/>
    <w:rsid w:val="00346C8F"/>
    <w:rsid w:val="003556AC"/>
    <w:rsid w:val="00382466"/>
    <w:rsid w:val="00394BBC"/>
    <w:rsid w:val="003A499C"/>
    <w:rsid w:val="003A7E48"/>
    <w:rsid w:val="003B1C84"/>
    <w:rsid w:val="003C5B2C"/>
    <w:rsid w:val="003E3E41"/>
    <w:rsid w:val="003F0F3D"/>
    <w:rsid w:val="003F25FF"/>
    <w:rsid w:val="003F773B"/>
    <w:rsid w:val="00412D1F"/>
    <w:rsid w:val="004226CA"/>
    <w:rsid w:val="00444518"/>
    <w:rsid w:val="00457A8E"/>
    <w:rsid w:val="004777BA"/>
    <w:rsid w:val="00477E31"/>
    <w:rsid w:val="004A196A"/>
    <w:rsid w:val="004A34A8"/>
    <w:rsid w:val="004A5188"/>
    <w:rsid w:val="004C2B2E"/>
    <w:rsid w:val="004C66B8"/>
    <w:rsid w:val="004D1A6E"/>
    <w:rsid w:val="004D2719"/>
    <w:rsid w:val="004D7CF9"/>
    <w:rsid w:val="004E2C8A"/>
    <w:rsid w:val="004E6264"/>
    <w:rsid w:val="004F604B"/>
    <w:rsid w:val="0051485C"/>
    <w:rsid w:val="0051583E"/>
    <w:rsid w:val="00520928"/>
    <w:rsid w:val="005459D7"/>
    <w:rsid w:val="00573F4B"/>
    <w:rsid w:val="00582856"/>
    <w:rsid w:val="005878BD"/>
    <w:rsid w:val="00591D99"/>
    <w:rsid w:val="005A4EE4"/>
    <w:rsid w:val="00612201"/>
    <w:rsid w:val="00625545"/>
    <w:rsid w:val="00632074"/>
    <w:rsid w:val="00666F22"/>
    <w:rsid w:val="00671662"/>
    <w:rsid w:val="006835E3"/>
    <w:rsid w:val="006A5086"/>
    <w:rsid w:val="006B163E"/>
    <w:rsid w:val="006D6FFE"/>
    <w:rsid w:val="006F163D"/>
    <w:rsid w:val="00705AAD"/>
    <w:rsid w:val="00730C79"/>
    <w:rsid w:val="00746551"/>
    <w:rsid w:val="007A44C5"/>
    <w:rsid w:val="007B7418"/>
    <w:rsid w:val="0082371F"/>
    <w:rsid w:val="0082610C"/>
    <w:rsid w:val="00830DC7"/>
    <w:rsid w:val="00845FDA"/>
    <w:rsid w:val="008612DF"/>
    <w:rsid w:val="008663BA"/>
    <w:rsid w:val="00874D75"/>
    <w:rsid w:val="00887EAB"/>
    <w:rsid w:val="00896F6C"/>
    <w:rsid w:val="008B226D"/>
    <w:rsid w:val="008B7C46"/>
    <w:rsid w:val="008C6197"/>
    <w:rsid w:val="008D5D3B"/>
    <w:rsid w:val="008E7FDE"/>
    <w:rsid w:val="008F3269"/>
    <w:rsid w:val="008F5C4E"/>
    <w:rsid w:val="0092704D"/>
    <w:rsid w:val="00927EF1"/>
    <w:rsid w:val="00961EBE"/>
    <w:rsid w:val="00974A5D"/>
    <w:rsid w:val="00986505"/>
    <w:rsid w:val="009B750F"/>
    <w:rsid w:val="009B7F11"/>
    <w:rsid w:val="009C120A"/>
    <w:rsid w:val="009D6A1C"/>
    <w:rsid w:val="009E7078"/>
    <w:rsid w:val="00A01E85"/>
    <w:rsid w:val="00A11609"/>
    <w:rsid w:val="00A47092"/>
    <w:rsid w:val="00A62235"/>
    <w:rsid w:val="00A628DE"/>
    <w:rsid w:val="00AC540B"/>
    <w:rsid w:val="00AD7020"/>
    <w:rsid w:val="00AE3EC2"/>
    <w:rsid w:val="00AE53AA"/>
    <w:rsid w:val="00B04585"/>
    <w:rsid w:val="00B132A2"/>
    <w:rsid w:val="00B1379A"/>
    <w:rsid w:val="00B14B74"/>
    <w:rsid w:val="00B72DCB"/>
    <w:rsid w:val="00B806A3"/>
    <w:rsid w:val="00B9124C"/>
    <w:rsid w:val="00B92500"/>
    <w:rsid w:val="00B93674"/>
    <w:rsid w:val="00BB0F7D"/>
    <w:rsid w:val="00BB2AE4"/>
    <w:rsid w:val="00BB61CF"/>
    <w:rsid w:val="00BB7642"/>
    <w:rsid w:val="00BD2A53"/>
    <w:rsid w:val="00BE62BD"/>
    <w:rsid w:val="00C1421F"/>
    <w:rsid w:val="00C33A69"/>
    <w:rsid w:val="00C41267"/>
    <w:rsid w:val="00C44467"/>
    <w:rsid w:val="00C553F1"/>
    <w:rsid w:val="00C5633C"/>
    <w:rsid w:val="00C73F11"/>
    <w:rsid w:val="00C803EB"/>
    <w:rsid w:val="00C976B6"/>
    <w:rsid w:val="00CA6405"/>
    <w:rsid w:val="00CB07BF"/>
    <w:rsid w:val="00CE344F"/>
    <w:rsid w:val="00D40F21"/>
    <w:rsid w:val="00D44E2A"/>
    <w:rsid w:val="00D63459"/>
    <w:rsid w:val="00D73760"/>
    <w:rsid w:val="00D91AD2"/>
    <w:rsid w:val="00DB4268"/>
    <w:rsid w:val="00E34975"/>
    <w:rsid w:val="00E57D52"/>
    <w:rsid w:val="00E64643"/>
    <w:rsid w:val="00E81E14"/>
    <w:rsid w:val="00EB07B4"/>
    <w:rsid w:val="00F114D2"/>
    <w:rsid w:val="00F259DF"/>
    <w:rsid w:val="00F30539"/>
    <w:rsid w:val="00F40E0F"/>
    <w:rsid w:val="00F5310B"/>
    <w:rsid w:val="00F563E5"/>
    <w:rsid w:val="00F72B38"/>
    <w:rsid w:val="00F90FFF"/>
    <w:rsid w:val="00FB1194"/>
    <w:rsid w:val="00FB12EA"/>
    <w:rsid w:val="00FB70F4"/>
    <w:rsid w:val="00FC4272"/>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BF992"/>
  <w15:docId w15:val="{5F3B6E87-FFB4-4AC7-8BA5-2CAA82F5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178">
      <w:bodyDiv w:val="1"/>
      <w:marLeft w:val="0"/>
      <w:marRight w:val="0"/>
      <w:marTop w:val="0"/>
      <w:marBottom w:val="0"/>
      <w:divBdr>
        <w:top w:val="none" w:sz="0" w:space="0" w:color="auto"/>
        <w:left w:val="none" w:sz="0" w:space="0" w:color="auto"/>
        <w:bottom w:val="none" w:sz="0" w:space="0" w:color="auto"/>
        <w:right w:val="none" w:sz="0" w:space="0" w:color="auto"/>
      </w:divBdr>
      <w:divsChild>
        <w:div w:id="1153258586">
          <w:marLeft w:val="0"/>
          <w:marRight w:val="0"/>
          <w:marTop w:val="0"/>
          <w:marBottom w:val="0"/>
          <w:divBdr>
            <w:top w:val="none" w:sz="0" w:space="0" w:color="auto"/>
            <w:left w:val="none" w:sz="0" w:space="0" w:color="auto"/>
            <w:bottom w:val="none" w:sz="0" w:space="0" w:color="auto"/>
            <w:right w:val="none" w:sz="0" w:space="0" w:color="auto"/>
          </w:divBdr>
        </w:div>
        <w:div w:id="525682425">
          <w:marLeft w:val="0"/>
          <w:marRight w:val="0"/>
          <w:marTop w:val="0"/>
          <w:marBottom w:val="0"/>
          <w:divBdr>
            <w:top w:val="none" w:sz="0" w:space="0" w:color="auto"/>
            <w:left w:val="none" w:sz="0" w:space="0" w:color="auto"/>
            <w:bottom w:val="none" w:sz="0" w:space="0" w:color="auto"/>
            <w:right w:val="none" w:sz="0" w:space="0" w:color="auto"/>
          </w:divBdr>
        </w:div>
        <w:div w:id="1689915947">
          <w:marLeft w:val="0"/>
          <w:marRight w:val="0"/>
          <w:marTop w:val="0"/>
          <w:marBottom w:val="0"/>
          <w:divBdr>
            <w:top w:val="none" w:sz="0" w:space="0" w:color="auto"/>
            <w:left w:val="none" w:sz="0" w:space="0" w:color="auto"/>
            <w:bottom w:val="none" w:sz="0" w:space="0" w:color="auto"/>
            <w:right w:val="none" w:sz="0" w:space="0" w:color="auto"/>
          </w:divBdr>
        </w:div>
        <w:div w:id="2135444350">
          <w:marLeft w:val="0"/>
          <w:marRight w:val="0"/>
          <w:marTop w:val="0"/>
          <w:marBottom w:val="0"/>
          <w:divBdr>
            <w:top w:val="none" w:sz="0" w:space="0" w:color="auto"/>
            <w:left w:val="none" w:sz="0" w:space="0" w:color="auto"/>
            <w:bottom w:val="none" w:sz="0" w:space="0" w:color="auto"/>
            <w:right w:val="none" w:sz="0" w:space="0" w:color="auto"/>
          </w:divBdr>
        </w:div>
        <w:div w:id="1306472508">
          <w:marLeft w:val="0"/>
          <w:marRight w:val="0"/>
          <w:marTop w:val="0"/>
          <w:marBottom w:val="0"/>
          <w:divBdr>
            <w:top w:val="none" w:sz="0" w:space="0" w:color="auto"/>
            <w:left w:val="none" w:sz="0" w:space="0" w:color="auto"/>
            <w:bottom w:val="none" w:sz="0" w:space="0" w:color="auto"/>
            <w:right w:val="none" w:sz="0" w:space="0" w:color="auto"/>
          </w:divBdr>
        </w:div>
        <w:div w:id="2007706903">
          <w:marLeft w:val="0"/>
          <w:marRight w:val="0"/>
          <w:marTop w:val="0"/>
          <w:marBottom w:val="0"/>
          <w:divBdr>
            <w:top w:val="none" w:sz="0" w:space="0" w:color="auto"/>
            <w:left w:val="none" w:sz="0" w:space="0" w:color="auto"/>
            <w:bottom w:val="none" w:sz="0" w:space="0" w:color="auto"/>
            <w:right w:val="none" w:sz="0" w:space="0" w:color="auto"/>
          </w:divBdr>
        </w:div>
        <w:div w:id="1762721801">
          <w:marLeft w:val="0"/>
          <w:marRight w:val="0"/>
          <w:marTop w:val="0"/>
          <w:marBottom w:val="0"/>
          <w:divBdr>
            <w:top w:val="none" w:sz="0" w:space="0" w:color="auto"/>
            <w:left w:val="none" w:sz="0" w:space="0" w:color="auto"/>
            <w:bottom w:val="none" w:sz="0" w:space="0" w:color="auto"/>
            <w:right w:val="none" w:sz="0" w:space="0" w:color="auto"/>
          </w:divBdr>
        </w:div>
        <w:div w:id="1551990712">
          <w:marLeft w:val="0"/>
          <w:marRight w:val="0"/>
          <w:marTop w:val="0"/>
          <w:marBottom w:val="0"/>
          <w:divBdr>
            <w:top w:val="none" w:sz="0" w:space="0" w:color="auto"/>
            <w:left w:val="none" w:sz="0" w:space="0" w:color="auto"/>
            <w:bottom w:val="none" w:sz="0" w:space="0" w:color="auto"/>
            <w:right w:val="none" w:sz="0" w:space="0" w:color="auto"/>
          </w:divBdr>
        </w:div>
        <w:div w:id="1772504311">
          <w:marLeft w:val="0"/>
          <w:marRight w:val="0"/>
          <w:marTop w:val="0"/>
          <w:marBottom w:val="0"/>
          <w:divBdr>
            <w:top w:val="none" w:sz="0" w:space="0" w:color="auto"/>
            <w:left w:val="none" w:sz="0" w:space="0" w:color="auto"/>
            <w:bottom w:val="none" w:sz="0" w:space="0" w:color="auto"/>
            <w:right w:val="none" w:sz="0" w:space="0" w:color="auto"/>
          </w:divBdr>
        </w:div>
        <w:div w:id="1120954627">
          <w:marLeft w:val="0"/>
          <w:marRight w:val="0"/>
          <w:marTop w:val="0"/>
          <w:marBottom w:val="0"/>
          <w:divBdr>
            <w:top w:val="none" w:sz="0" w:space="0" w:color="auto"/>
            <w:left w:val="none" w:sz="0" w:space="0" w:color="auto"/>
            <w:bottom w:val="none" w:sz="0" w:space="0" w:color="auto"/>
            <w:right w:val="none" w:sz="0" w:space="0" w:color="auto"/>
          </w:divBdr>
        </w:div>
        <w:div w:id="883175779">
          <w:marLeft w:val="0"/>
          <w:marRight w:val="0"/>
          <w:marTop w:val="0"/>
          <w:marBottom w:val="0"/>
          <w:divBdr>
            <w:top w:val="none" w:sz="0" w:space="0" w:color="auto"/>
            <w:left w:val="none" w:sz="0" w:space="0" w:color="auto"/>
            <w:bottom w:val="none" w:sz="0" w:space="0" w:color="auto"/>
            <w:right w:val="none" w:sz="0" w:space="0" w:color="auto"/>
          </w:divBdr>
        </w:div>
        <w:div w:id="764886954">
          <w:marLeft w:val="0"/>
          <w:marRight w:val="0"/>
          <w:marTop w:val="0"/>
          <w:marBottom w:val="0"/>
          <w:divBdr>
            <w:top w:val="none" w:sz="0" w:space="0" w:color="auto"/>
            <w:left w:val="none" w:sz="0" w:space="0" w:color="auto"/>
            <w:bottom w:val="none" w:sz="0" w:space="0" w:color="auto"/>
            <w:right w:val="none" w:sz="0" w:space="0" w:color="auto"/>
          </w:divBdr>
        </w:div>
        <w:div w:id="103573900">
          <w:marLeft w:val="0"/>
          <w:marRight w:val="0"/>
          <w:marTop w:val="0"/>
          <w:marBottom w:val="0"/>
          <w:divBdr>
            <w:top w:val="none" w:sz="0" w:space="0" w:color="auto"/>
            <w:left w:val="none" w:sz="0" w:space="0" w:color="auto"/>
            <w:bottom w:val="none" w:sz="0" w:space="0" w:color="auto"/>
            <w:right w:val="none" w:sz="0" w:space="0" w:color="auto"/>
          </w:divBdr>
        </w:div>
        <w:div w:id="1226525131">
          <w:marLeft w:val="0"/>
          <w:marRight w:val="0"/>
          <w:marTop w:val="0"/>
          <w:marBottom w:val="0"/>
          <w:divBdr>
            <w:top w:val="none" w:sz="0" w:space="0" w:color="auto"/>
            <w:left w:val="none" w:sz="0" w:space="0" w:color="auto"/>
            <w:bottom w:val="none" w:sz="0" w:space="0" w:color="auto"/>
            <w:right w:val="none" w:sz="0" w:space="0" w:color="auto"/>
          </w:divBdr>
        </w:div>
        <w:div w:id="438650160">
          <w:marLeft w:val="0"/>
          <w:marRight w:val="0"/>
          <w:marTop w:val="0"/>
          <w:marBottom w:val="0"/>
          <w:divBdr>
            <w:top w:val="none" w:sz="0" w:space="0" w:color="auto"/>
            <w:left w:val="none" w:sz="0" w:space="0" w:color="auto"/>
            <w:bottom w:val="none" w:sz="0" w:space="0" w:color="auto"/>
            <w:right w:val="none" w:sz="0" w:space="0" w:color="auto"/>
          </w:divBdr>
        </w:div>
        <w:div w:id="1662470244">
          <w:marLeft w:val="0"/>
          <w:marRight w:val="0"/>
          <w:marTop w:val="0"/>
          <w:marBottom w:val="0"/>
          <w:divBdr>
            <w:top w:val="none" w:sz="0" w:space="0" w:color="auto"/>
            <w:left w:val="none" w:sz="0" w:space="0" w:color="auto"/>
            <w:bottom w:val="none" w:sz="0" w:space="0" w:color="auto"/>
            <w:right w:val="none" w:sz="0" w:space="0" w:color="auto"/>
          </w:divBdr>
        </w:div>
        <w:div w:id="1289774711">
          <w:marLeft w:val="0"/>
          <w:marRight w:val="0"/>
          <w:marTop w:val="0"/>
          <w:marBottom w:val="0"/>
          <w:divBdr>
            <w:top w:val="none" w:sz="0" w:space="0" w:color="auto"/>
            <w:left w:val="none" w:sz="0" w:space="0" w:color="auto"/>
            <w:bottom w:val="none" w:sz="0" w:space="0" w:color="auto"/>
            <w:right w:val="none" w:sz="0" w:space="0" w:color="auto"/>
          </w:divBdr>
        </w:div>
        <w:div w:id="339622819">
          <w:marLeft w:val="0"/>
          <w:marRight w:val="0"/>
          <w:marTop w:val="0"/>
          <w:marBottom w:val="0"/>
          <w:divBdr>
            <w:top w:val="none" w:sz="0" w:space="0" w:color="auto"/>
            <w:left w:val="none" w:sz="0" w:space="0" w:color="auto"/>
            <w:bottom w:val="none" w:sz="0" w:space="0" w:color="auto"/>
            <w:right w:val="none" w:sz="0" w:space="0" w:color="auto"/>
          </w:divBdr>
        </w:div>
        <w:div w:id="1762489830">
          <w:marLeft w:val="0"/>
          <w:marRight w:val="0"/>
          <w:marTop w:val="0"/>
          <w:marBottom w:val="0"/>
          <w:divBdr>
            <w:top w:val="none" w:sz="0" w:space="0" w:color="auto"/>
            <w:left w:val="none" w:sz="0" w:space="0" w:color="auto"/>
            <w:bottom w:val="none" w:sz="0" w:space="0" w:color="auto"/>
            <w:right w:val="none" w:sz="0" w:space="0" w:color="auto"/>
          </w:divBdr>
        </w:div>
        <w:div w:id="724530927">
          <w:marLeft w:val="0"/>
          <w:marRight w:val="0"/>
          <w:marTop w:val="0"/>
          <w:marBottom w:val="0"/>
          <w:divBdr>
            <w:top w:val="none" w:sz="0" w:space="0" w:color="auto"/>
            <w:left w:val="none" w:sz="0" w:space="0" w:color="auto"/>
            <w:bottom w:val="none" w:sz="0" w:space="0" w:color="auto"/>
            <w:right w:val="none" w:sz="0" w:space="0" w:color="auto"/>
          </w:divBdr>
        </w:div>
        <w:div w:id="1328944115">
          <w:marLeft w:val="0"/>
          <w:marRight w:val="0"/>
          <w:marTop w:val="0"/>
          <w:marBottom w:val="0"/>
          <w:divBdr>
            <w:top w:val="none" w:sz="0" w:space="0" w:color="auto"/>
            <w:left w:val="none" w:sz="0" w:space="0" w:color="auto"/>
            <w:bottom w:val="none" w:sz="0" w:space="0" w:color="auto"/>
            <w:right w:val="none" w:sz="0" w:space="0" w:color="auto"/>
          </w:divBdr>
        </w:div>
        <w:div w:id="1461267899">
          <w:marLeft w:val="0"/>
          <w:marRight w:val="0"/>
          <w:marTop w:val="0"/>
          <w:marBottom w:val="0"/>
          <w:divBdr>
            <w:top w:val="none" w:sz="0" w:space="0" w:color="auto"/>
            <w:left w:val="none" w:sz="0" w:space="0" w:color="auto"/>
            <w:bottom w:val="none" w:sz="0" w:space="0" w:color="auto"/>
            <w:right w:val="none" w:sz="0" w:space="0" w:color="auto"/>
          </w:divBdr>
        </w:div>
        <w:div w:id="2031098526">
          <w:marLeft w:val="0"/>
          <w:marRight w:val="0"/>
          <w:marTop w:val="0"/>
          <w:marBottom w:val="0"/>
          <w:divBdr>
            <w:top w:val="none" w:sz="0" w:space="0" w:color="auto"/>
            <w:left w:val="none" w:sz="0" w:space="0" w:color="auto"/>
            <w:bottom w:val="none" w:sz="0" w:space="0" w:color="auto"/>
            <w:right w:val="none" w:sz="0" w:space="0" w:color="auto"/>
          </w:divBdr>
        </w:div>
        <w:div w:id="1089430216">
          <w:marLeft w:val="0"/>
          <w:marRight w:val="0"/>
          <w:marTop w:val="0"/>
          <w:marBottom w:val="0"/>
          <w:divBdr>
            <w:top w:val="none" w:sz="0" w:space="0" w:color="auto"/>
            <w:left w:val="none" w:sz="0" w:space="0" w:color="auto"/>
            <w:bottom w:val="none" w:sz="0" w:space="0" w:color="auto"/>
            <w:right w:val="none" w:sz="0" w:space="0" w:color="auto"/>
          </w:divBdr>
        </w:div>
        <w:div w:id="1082338962">
          <w:marLeft w:val="0"/>
          <w:marRight w:val="0"/>
          <w:marTop w:val="0"/>
          <w:marBottom w:val="0"/>
          <w:divBdr>
            <w:top w:val="none" w:sz="0" w:space="0" w:color="auto"/>
            <w:left w:val="none" w:sz="0" w:space="0" w:color="auto"/>
            <w:bottom w:val="none" w:sz="0" w:space="0" w:color="auto"/>
            <w:right w:val="none" w:sz="0" w:space="0" w:color="auto"/>
          </w:divBdr>
        </w:div>
        <w:div w:id="631248031">
          <w:marLeft w:val="0"/>
          <w:marRight w:val="0"/>
          <w:marTop w:val="0"/>
          <w:marBottom w:val="0"/>
          <w:divBdr>
            <w:top w:val="none" w:sz="0" w:space="0" w:color="auto"/>
            <w:left w:val="none" w:sz="0" w:space="0" w:color="auto"/>
            <w:bottom w:val="none" w:sz="0" w:space="0" w:color="auto"/>
            <w:right w:val="none" w:sz="0" w:space="0" w:color="auto"/>
          </w:divBdr>
        </w:div>
        <w:div w:id="604045933">
          <w:marLeft w:val="0"/>
          <w:marRight w:val="0"/>
          <w:marTop w:val="0"/>
          <w:marBottom w:val="0"/>
          <w:divBdr>
            <w:top w:val="none" w:sz="0" w:space="0" w:color="auto"/>
            <w:left w:val="none" w:sz="0" w:space="0" w:color="auto"/>
            <w:bottom w:val="none" w:sz="0" w:space="0" w:color="auto"/>
            <w:right w:val="none" w:sz="0" w:space="0" w:color="auto"/>
          </w:divBdr>
        </w:div>
        <w:div w:id="449058011">
          <w:marLeft w:val="0"/>
          <w:marRight w:val="0"/>
          <w:marTop w:val="0"/>
          <w:marBottom w:val="0"/>
          <w:divBdr>
            <w:top w:val="none" w:sz="0" w:space="0" w:color="auto"/>
            <w:left w:val="none" w:sz="0" w:space="0" w:color="auto"/>
            <w:bottom w:val="none" w:sz="0" w:space="0" w:color="auto"/>
            <w:right w:val="none" w:sz="0" w:space="0" w:color="auto"/>
          </w:divBdr>
        </w:div>
        <w:div w:id="289895713">
          <w:marLeft w:val="0"/>
          <w:marRight w:val="0"/>
          <w:marTop w:val="0"/>
          <w:marBottom w:val="0"/>
          <w:divBdr>
            <w:top w:val="none" w:sz="0" w:space="0" w:color="auto"/>
            <w:left w:val="none" w:sz="0" w:space="0" w:color="auto"/>
            <w:bottom w:val="none" w:sz="0" w:space="0" w:color="auto"/>
            <w:right w:val="none" w:sz="0" w:space="0" w:color="auto"/>
          </w:divBdr>
        </w:div>
        <w:div w:id="414784816">
          <w:marLeft w:val="0"/>
          <w:marRight w:val="0"/>
          <w:marTop w:val="0"/>
          <w:marBottom w:val="0"/>
          <w:divBdr>
            <w:top w:val="none" w:sz="0" w:space="0" w:color="auto"/>
            <w:left w:val="none" w:sz="0" w:space="0" w:color="auto"/>
            <w:bottom w:val="none" w:sz="0" w:space="0" w:color="auto"/>
            <w:right w:val="none" w:sz="0" w:space="0" w:color="auto"/>
          </w:divBdr>
        </w:div>
        <w:div w:id="1356730515">
          <w:marLeft w:val="0"/>
          <w:marRight w:val="0"/>
          <w:marTop w:val="0"/>
          <w:marBottom w:val="0"/>
          <w:divBdr>
            <w:top w:val="none" w:sz="0" w:space="0" w:color="auto"/>
            <w:left w:val="none" w:sz="0" w:space="0" w:color="auto"/>
            <w:bottom w:val="none" w:sz="0" w:space="0" w:color="auto"/>
            <w:right w:val="none" w:sz="0" w:space="0" w:color="auto"/>
          </w:divBdr>
        </w:div>
        <w:div w:id="1991714440">
          <w:marLeft w:val="0"/>
          <w:marRight w:val="0"/>
          <w:marTop w:val="0"/>
          <w:marBottom w:val="0"/>
          <w:divBdr>
            <w:top w:val="none" w:sz="0" w:space="0" w:color="auto"/>
            <w:left w:val="none" w:sz="0" w:space="0" w:color="auto"/>
            <w:bottom w:val="none" w:sz="0" w:space="0" w:color="auto"/>
            <w:right w:val="none" w:sz="0" w:space="0" w:color="auto"/>
          </w:divBdr>
        </w:div>
        <w:div w:id="929045457">
          <w:marLeft w:val="0"/>
          <w:marRight w:val="0"/>
          <w:marTop w:val="0"/>
          <w:marBottom w:val="0"/>
          <w:divBdr>
            <w:top w:val="none" w:sz="0" w:space="0" w:color="auto"/>
            <w:left w:val="none" w:sz="0" w:space="0" w:color="auto"/>
            <w:bottom w:val="none" w:sz="0" w:space="0" w:color="auto"/>
            <w:right w:val="none" w:sz="0" w:space="0" w:color="auto"/>
          </w:divBdr>
        </w:div>
        <w:div w:id="1025640047">
          <w:marLeft w:val="0"/>
          <w:marRight w:val="0"/>
          <w:marTop w:val="0"/>
          <w:marBottom w:val="0"/>
          <w:divBdr>
            <w:top w:val="none" w:sz="0" w:space="0" w:color="auto"/>
            <w:left w:val="none" w:sz="0" w:space="0" w:color="auto"/>
            <w:bottom w:val="none" w:sz="0" w:space="0" w:color="auto"/>
            <w:right w:val="none" w:sz="0" w:space="0" w:color="auto"/>
          </w:divBdr>
        </w:div>
        <w:div w:id="1207570805">
          <w:marLeft w:val="0"/>
          <w:marRight w:val="0"/>
          <w:marTop w:val="0"/>
          <w:marBottom w:val="0"/>
          <w:divBdr>
            <w:top w:val="none" w:sz="0" w:space="0" w:color="auto"/>
            <w:left w:val="none" w:sz="0" w:space="0" w:color="auto"/>
            <w:bottom w:val="none" w:sz="0" w:space="0" w:color="auto"/>
            <w:right w:val="none" w:sz="0" w:space="0" w:color="auto"/>
          </w:divBdr>
        </w:div>
        <w:div w:id="847258408">
          <w:marLeft w:val="0"/>
          <w:marRight w:val="0"/>
          <w:marTop w:val="0"/>
          <w:marBottom w:val="0"/>
          <w:divBdr>
            <w:top w:val="none" w:sz="0" w:space="0" w:color="auto"/>
            <w:left w:val="none" w:sz="0" w:space="0" w:color="auto"/>
            <w:bottom w:val="none" w:sz="0" w:space="0" w:color="auto"/>
            <w:right w:val="none" w:sz="0" w:space="0" w:color="auto"/>
          </w:divBdr>
        </w:div>
        <w:div w:id="1370570150">
          <w:marLeft w:val="0"/>
          <w:marRight w:val="0"/>
          <w:marTop w:val="0"/>
          <w:marBottom w:val="0"/>
          <w:divBdr>
            <w:top w:val="none" w:sz="0" w:space="0" w:color="auto"/>
            <w:left w:val="none" w:sz="0" w:space="0" w:color="auto"/>
            <w:bottom w:val="none" w:sz="0" w:space="0" w:color="auto"/>
            <w:right w:val="none" w:sz="0" w:space="0" w:color="auto"/>
          </w:divBdr>
        </w:div>
        <w:div w:id="482699401">
          <w:marLeft w:val="0"/>
          <w:marRight w:val="0"/>
          <w:marTop w:val="0"/>
          <w:marBottom w:val="0"/>
          <w:divBdr>
            <w:top w:val="none" w:sz="0" w:space="0" w:color="auto"/>
            <w:left w:val="none" w:sz="0" w:space="0" w:color="auto"/>
            <w:bottom w:val="none" w:sz="0" w:space="0" w:color="auto"/>
            <w:right w:val="none" w:sz="0" w:space="0" w:color="auto"/>
          </w:divBdr>
        </w:div>
        <w:div w:id="2107194522">
          <w:marLeft w:val="0"/>
          <w:marRight w:val="0"/>
          <w:marTop w:val="0"/>
          <w:marBottom w:val="0"/>
          <w:divBdr>
            <w:top w:val="none" w:sz="0" w:space="0" w:color="auto"/>
            <w:left w:val="none" w:sz="0" w:space="0" w:color="auto"/>
            <w:bottom w:val="none" w:sz="0" w:space="0" w:color="auto"/>
            <w:right w:val="none" w:sz="0" w:space="0" w:color="auto"/>
          </w:divBdr>
        </w:div>
        <w:div w:id="160893860">
          <w:marLeft w:val="0"/>
          <w:marRight w:val="0"/>
          <w:marTop w:val="0"/>
          <w:marBottom w:val="0"/>
          <w:divBdr>
            <w:top w:val="none" w:sz="0" w:space="0" w:color="auto"/>
            <w:left w:val="none" w:sz="0" w:space="0" w:color="auto"/>
            <w:bottom w:val="none" w:sz="0" w:space="0" w:color="auto"/>
            <w:right w:val="none" w:sz="0" w:space="0" w:color="auto"/>
          </w:divBdr>
        </w:div>
        <w:div w:id="322396726">
          <w:marLeft w:val="0"/>
          <w:marRight w:val="0"/>
          <w:marTop w:val="0"/>
          <w:marBottom w:val="0"/>
          <w:divBdr>
            <w:top w:val="none" w:sz="0" w:space="0" w:color="auto"/>
            <w:left w:val="none" w:sz="0" w:space="0" w:color="auto"/>
            <w:bottom w:val="none" w:sz="0" w:space="0" w:color="auto"/>
            <w:right w:val="none" w:sz="0" w:space="0" w:color="auto"/>
          </w:divBdr>
        </w:div>
        <w:div w:id="1611471398">
          <w:marLeft w:val="0"/>
          <w:marRight w:val="0"/>
          <w:marTop w:val="0"/>
          <w:marBottom w:val="0"/>
          <w:divBdr>
            <w:top w:val="none" w:sz="0" w:space="0" w:color="auto"/>
            <w:left w:val="none" w:sz="0" w:space="0" w:color="auto"/>
            <w:bottom w:val="none" w:sz="0" w:space="0" w:color="auto"/>
            <w:right w:val="none" w:sz="0" w:space="0" w:color="auto"/>
          </w:divBdr>
        </w:div>
        <w:div w:id="557545883">
          <w:marLeft w:val="0"/>
          <w:marRight w:val="0"/>
          <w:marTop w:val="0"/>
          <w:marBottom w:val="0"/>
          <w:divBdr>
            <w:top w:val="none" w:sz="0" w:space="0" w:color="auto"/>
            <w:left w:val="none" w:sz="0" w:space="0" w:color="auto"/>
            <w:bottom w:val="none" w:sz="0" w:space="0" w:color="auto"/>
            <w:right w:val="none" w:sz="0" w:space="0" w:color="auto"/>
          </w:divBdr>
        </w:div>
        <w:div w:id="1798333280">
          <w:marLeft w:val="0"/>
          <w:marRight w:val="0"/>
          <w:marTop w:val="0"/>
          <w:marBottom w:val="0"/>
          <w:divBdr>
            <w:top w:val="none" w:sz="0" w:space="0" w:color="auto"/>
            <w:left w:val="none" w:sz="0" w:space="0" w:color="auto"/>
            <w:bottom w:val="none" w:sz="0" w:space="0" w:color="auto"/>
            <w:right w:val="none" w:sz="0" w:space="0" w:color="auto"/>
          </w:divBdr>
        </w:div>
      </w:divsChild>
    </w:div>
    <w:div w:id="38942506">
      <w:bodyDiv w:val="1"/>
      <w:marLeft w:val="0"/>
      <w:marRight w:val="0"/>
      <w:marTop w:val="0"/>
      <w:marBottom w:val="0"/>
      <w:divBdr>
        <w:top w:val="none" w:sz="0" w:space="0" w:color="auto"/>
        <w:left w:val="none" w:sz="0" w:space="0" w:color="auto"/>
        <w:bottom w:val="none" w:sz="0" w:space="0" w:color="auto"/>
        <w:right w:val="none" w:sz="0" w:space="0" w:color="auto"/>
      </w:divBdr>
      <w:divsChild>
        <w:div w:id="1125661967">
          <w:marLeft w:val="0"/>
          <w:marRight w:val="0"/>
          <w:marTop w:val="0"/>
          <w:marBottom w:val="0"/>
          <w:divBdr>
            <w:top w:val="none" w:sz="0" w:space="0" w:color="auto"/>
            <w:left w:val="none" w:sz="0" w:space="0" w:color="auto"/>
            <w:bottom w:val="none" w:sz="0" w:space="0" w:color="auto"/>
            <w:right w:val="none" w:sz="0" w:space="0" w:color="auto"/>
          </w:divBdr>
        </w:div>
        <w:div w:id="1980063601">
          <w:marLeft w:val="0"/>
          <w:marRight w:val="0"/>
          <w:marTop w:val="0"/>
          <w:marBottom w:val="0"/>
          <w:divBdr>
            <w:top w:val="none" w:sz="0" w:space="0" w:color="auto"/>
            <w:left w:val="none" w:sz="0" w:space="0" w:color="auto"/>
            <w:bottom w:val="none" w:sz="0" w:space="0" w:color="auto"/>
            <w:right w:val="none" w:sz="0" w:space="0" w:color="auto"/>
          </w:divBdr>
        </w:div>
        <w:div w:id="324171563">
          <w:marLeft w:val="0"/>
          <w:marRight w:val="0"/>
          <w:marTop w:val="0"/>
          <w:marBottom w:val="0"/>
          <w:divBdr>
            <w:top w:val="none" w:sz="0" w:space="0" w:color="auto"/>
            <w:left w:val="none" w:sz="0" w:space="0" w:color="auto"/>
            <w:bottom w:val="none" w:sz="0" w:space="0" w:color="auto"/>
            <w:right w:val="none" w:sz="0" w:space="0" w:color="auto"/>
          </w:divBdr>
        </w:div>
        <w:div w:id="1446270847">
          <w:marLeft w:val="0"/>
          <w:marRight w:val="0"/>
          <w:marTop w:val="0"/>
          <w:marBottom w:val="0"/>
          <w:divBdr>
            <w:top w:val="none" w:sz="0" w:space="0" w:color="auto"/>
            <w:left w:val="none" w:sz="0" w:space="0" w:color="auto"/>
            <w:bottom w:val="none" w:sz="0" w:space="0" w:color="auto"/>
            <w:right w:val="none" w:sz="0" w:space="0" w:color="auto"/>
          </w:divBdr>
        </w:div>
        <w:div w:id="941033955">
          <w:marLeft w:val="0"/>
          <w:marRight w:val="0"/>
          <w:marTop w:val="0"/>
          <w:marBottom w:val="0"/>
          <w:divBdr>
            <w:top w:val="none" w:sz="0" w:space="0" w:color="auto"/>
            <w:left w:val="none" w:sz="0" w:space="0" w:color="auto"/>
            <w:bottom w:val="none" w:sz="0" w:space="0" w:color="auto"/>
            <w:right w:val="none" w:sz="0" w:space="0" w:color="auto"/>
          </w:divBdr>
        </w:div>
        <w:div w:id="1445222546">
          <w:marLeft w:val="0"/>
          <w:marRight w:val="0"/>
          <w:marTop w:val="0"/>
          <w:marBottom w:val="0"/>
          <w:divBdr>
            <w:top w:val="none" w:sz="0" w:space="0" w:color="auto"/>
            <w:left w:val="none" w:sz="0" w:space="0" w:color="auto"/>
            <w:bottom w:val="none" w:sz="0" w:space="0" w:color="auto"/>
            <w:right w:val="none" w:sz="0" w:space="0" w:color="auto"/>
          </w:divBdr>
        </w:div>
        <w:div w:id="2083404594">
          <w:marLeft w:val="0"/>
          <w:marRight w:val="0"/>
          <w:marTop w:val="0"/>
          <w:marBottom w:val="0"/>
          <w:divBdr>
            <w:top w:val="none" w:sz="0" w:space="0" w:color="auto"/>
            <w:left w:val="none" w:sz="0" w:space="0" w:color="auto"/>
            <w:bottom w:val="none" w:sz="0" w:space="0" w:color="auto"/>
            <w:right w:val="none" w:sz="0" w:space="0" w:color="auto"/>
          </w:divBdr>
        </w:div>
        <w:div w:id="20397168">
          <w:marLeft w:val="0"/>
          <w:marRight w:val="0"/>
          <w:marTop w:val="0"/>
          <w:marBottom w:val="0"/>
          <w:divBdr>
            <w:top w:val="none" w:sz="0" w:space="0" w:color="auto"/>
            <w:left w:val="none" w:sz="0" w:space="0" w:color="auto"/>
            <w:bottom w:val="none" w:sz="0" w:space="0" w:color="auto"/>
            <w:right w:val="none" w:sz="0" w:space="0" w:color="auto"/>
          </w:divBdr>
        </w:div>
        <w:div w:id="677536613">
          <w:marLeft w:val="0"/>
          <w:marRight w:val="0"/>
          <w:marTop w:val="0"/>
          <w:marBottom w:val="0"/>
          <w:divBdr>
            <w:top w:val="none" w:sz="0" w:space="0" w:color="auto"/>
            <w:left w:val="none" w:sz="0" w:space="0" w:color="auto"/>
            <w:bottom w:val="none" w:sz="0" w:space="0" w:color="auto"/>
            <w:right w:val="none" w:sz="0" w:space="0" w:color="auto"/>
          </w:divBdr>
        </w:div>
        <w:div w:id="1015814003">
          <w:marLeft w:val="0"/>
          <w:marRight w:val="0"/>
          <w:marTop w:val="0"/>
          <w:marBottom w:val="0"/>
          <w:divBdr>
            <w:top w:val="none" w:sz="0" w:space="0" w:color="auto"/>
            <w:left w:val="none" w:sz="0" w:space="0" w:color="auto"/>
            <w:bottom w:val="none" w:sz="0" w:space="0" w:color="auto"/>
            <w:right w:val="none" w:sz="0" w:space="0" w:color="auto"/>
          </w:divBdr>
        </w:div>
        <w:div w:id="862011504">
          <w:marLeft w:val="0"/>
          <w:marRight w:val="0"/>
          <w:marTop w:val="0"/>
          <w:marBottom w:val="0"/>
          <w:divBdr>
            <w:top w:val="none" w:sz="0" w:space="0" w:color="auto"/>
            <w:left w:val="none" w:sz="0" w:space="0" w:color="auto"/>
            <w:bottom w:val="none" w:sz="0" w:space="0" w:color="auto"/>
            <w:right w:val="none" w:sz="0" w:space="0" w:color="auto"/>
          </w:divBdr>
        </w:div>
        <w:div w:id="320432713">
          <w:marLeft w:val="0"/>
          <w:marRight w:val="0"/>
          <w:marTop w:val="0"/>
          <w:marBottom w:val="0"/>
          <w:divBdr>
            <w:top w:val="none" w:sz="0" w:space="0" w:color="auto"/>
            <w:left w:val="none" w:sz="0" w:space="0" w:color="auto"/>
            <w:bottom w:val="none" w:sz="0" w:space="0" w:color="auto"/>
            <w:right w:val="none" w:sz="0" w:space="0" w:color="auto"/>
          </w:divBdr>
        </w:div>
        <w:div w:id="469904101">
          <w:marLeft w:val="0"/>
          <w:marRight w:val="0"/>
          <w:marTop w:val="0"/>
          <w:marBottom w:val="0"/>
          <w:divBdr>
            <w:top w:val="none" w:sz="0" w:space="0" w:color="auto"/>
            <w:left w:val="none" w:sz="0" w:space="0" w:color="auto"/>
            <w:bottom w:val="none" w:sz="0" w:space="0" w:color="auto"/>
            <w:right w:val="none" w:sz="0" w:space="0" w:color="auto"/>
          </w:divBdr>
        </w:div>
        <w:div w:id="723722628">
          <w:marLeft w:val="0"/>
          <w:marRight w:val="0"/>
          <w:marTop w:val="0"/>
          <w:marBottom w:val="0"/>
          <w:divBdr>
            <w:top w:val="none" w:sz="0" w:space="0" w:color="auto"/>
            <w:left w:val="none" w:sz="0" w:space="0" w:color="auto"/>
            <w:bottom w:val="none" w:sz="0" w:space="0" w:color="auto"/>
            <w:right w:val="none" w:sz="0" w:space="0" w:color="auto"/>
          </w:divBdr>
        </w:div>
        <w:div w:id="1173565761">
          <w:marLeft w:val="0"/>
          <w:marRight w:val="0"/>
          <w:marTop w:val="0"/>
          <w:marBottom w:val="0"/>
          <w:divBdr>
            <w:top w:val="none" w:sz="0" w:space="0" w:color="auto"/>
            <w:left w:val="none" w:sz="0" w:space="0" w:color="auto"/>
            <w:bottom w:val="none" w:sz="0" w:space="0" w:color="auto"/>
            <w:right w:val="none" w:sz="0" w:space="0" w:color="auto"/>
          </w:divBdr>
        </w:div>
        <w:div w:id="577326323">
          <w:marLeft w:val="0"/>
          <w:marRight w:val="0"/>
          <w:marTop w:val="0"/>
          <w:marBottom w:val="0"/>
          <w:divBdr>
            <w:top w:val="none" w:sz="0" w:space="0" w:color="auto"/>
            <w:left w:val="none" w:sz="0" w:space="0" w:color="auto"/>
            <w:bottom w:val="none" w:sz="0" w:space="0" w:color="auto"/>
            <w:right w:val="none" w:sz="0" w:space="0" w:color="auto"/>
          </w:divBdr>
        </w:div>
        <w:div w:id="554851071">
          <w:marLeft w:val="0"/>
          <w:marRight w:val="0"/>
          <w:marTop w:val="0"/>
          <w:marBottom w:val="0"/>
          <w:divBdr>
            <w:top w:val="none" w:sz="0" w:space="0" w:color="auto"/>
            <w:left w:val="none" w:sz="0" w:space="0" w:color="auto"/>
            <w:bottom w:val="none" w:sz="0" w:space="0" w:color="auto"/>
            <w:right w:val="none" w:sz="0" w:space="0" w:color="auto"/>
          </w:divBdr>
        </w:div>
        <w:div w:id="329213869">
          <w:marLeft w:val="0"/>
          <w:marRight w:val="0"/>
          <w:marTop w:val="0"/>
          <w:marBottom w:val="0"/>
          <w:divBdr>
            <w:top w:val="none" w:sz="0" w:space="0" w:color="auto"/>
            <w:left w:val="none" w:sz="0" w:space="0" w:color="auto"/>
            <w:bottom w:val="none" w:sz="0" w:space="0" w:color="auto"/>
            <w:right w:val="none" w:sz="0" w:space="0" w:color="auto"/>
          </w:divBdr>
        </w:div>
        <w:div w:id="1830634024">
          <w:marLeft w:val="0"/>
          <w:marRight w:val="0"/>
          <w:marTop w:val="0"/>
          <w:marBottom w:val="0"/>
          <w:divBdr>
            <w:top w:val="none" w:sz="0" w:space="0" w:color="auto"/>
            <w:left w:val="none" w:sz="0" w:space="0" w:color="auto"/>
            <w:bottom w:val="none" w:sz="0" w:space="0" w:color="auto"/>
            <w:right w:val="none" w:sz="0" w:space="0" w:color="auto"/>
          </w:divBdr>
        </w:div>
        <w:div w:id="23986840">
          <w:marLeft w:val="0"/>
          <w:marRight w:val="0"/>
          <w:marTop w:val="0"/>
          <w:marBottom w:val="0"/>
          <w:divBdr>
            <w:top w:val="none" w:sz="0" w:space="0" w:color="auto"/>
            <w:left w:val="none" w:sz="0" w:space="0" w:color="auto"/>
            <w:bottom w:val="none" w:sz="0" w:space="0" w:color="auto"/>
            <w:right w:val="none" w:sz="0" w:space="0" w:color="auto"/>
          </w:divBdr>
        </w:div>
        <w:div w:id="92676641">
          <w:marLeft w:val="0"/>
          <w:marRight w:val="0"/>
          <w:marTop w:val="0"/>
          <w:marBottom w:val="0"/>
          <w:divBdr>
            <w:top w:val="none" w:sz="0" w:space="0" w:color="auto"/>
            <w:left w:val="none" w:sz="0" w:space="0" w:color="auto"/>
            <w:bottom w:val="none" w:sz="0" w:space="0" w:color="auto"/>
            <w:right w:val="none" w:sz="0" w:space="0" w:color="auto"/>
          </w:divBdr>
        </w:div>
        <w:div w:id="1809666365">
          <w:marLeft w:val="0"/>
          <w:marRight w:val="0"/>
          <w:marTop w:val="0"/>
          <w:marBottom w:val="0"/>
          <w:divBdr>
            <w:top w:val="none" w:sz="0" w:space="0" w:color="auto"/>
            <w:left w:val="none" w:sz="0" w:space="0" w:color="auto"/>
            <w:bottom w:val="none" w:sz="0" w:space="0" w:color="auto"/>
            <w:right w:val="none" w:sz="0" w:space="0" w:color="auto"/>
          </w:divBdr>
        </w:div>
        <w:div w:id="1060517052">
          <w:marLeft w:val="0"/>
          <w:marRight w:val="0"/>
          <w:marTop w:val="0"/>
          <w:marBottom w:val="0"/>
          <w:divBdr>
            <w:top w:val="none" w:sz="0" w:space="0" w:color="auto"/>
            <w:left w:val="none" w:sz="0" w:space="0" w:color="auto"/>
            <w:bottom w:val="none" w:sz="0" w:space="0" w:color="auto"/>
            <w:right w:val="none" w:sz="0" w:space="0" w:color="auto"/>
          </w:divBdr>
        </w:div>
        <w:div w:id="388695693">
          <w:marLeft w:val="0"/>
          <w:marRight w:val="0"/>
          <w:marTop w:val="0"/>
          <w:marBottom w:val="0"/>
          <w:divBdr>
            <w:top w:val="none" w:sz="0" w:space="0" w:color="auto"/>
            <w:left w:val="none" w:sz="0" w:space="0" w:color="auto"/>
            <w:bottom w:val="none" w:sz="0" w:space="0" w:color="auto"/>
            <w:right w:val="none" w:sz="0" w:space="0" w:color="auto"/>
          </w:divBdr>
        </w:div>
        <w:div w:id="1760640062">
          <w:marLeft w:val="0"/>
          <w:marRight w:val="0"/>
          <w:marTop w:val="0"/>
          <w:marBottom w:val="0"/>
          <w:divBdr>
            <w:top w:val="none" w:sz="0" w:space="0" w:color="auto"/>
            <w:left w:val="none" w:sz="0" w:space="0" w:color="auto"/>
            <w:bottom w:val="none" w:sz="0" w:space="0" w:color="auto"/>
            <w:right w:val="none" w:sz="0" w:space="0" w:color="auto"/>
          </w:divBdr>
        </w:div>
        <w:div w:id="506094562">
          <w:marLeft w:val="0"/>
          <w:marRight w:val="0"/>
          <w:marTop w:val="0"/>
          <w:marBottom w:val="0"/>
          <w:divBdr>
            <w:top w:val="none" w:sz="0" w:space="0" w:color="auto"/>
            <w:left w:val="none" w:sz="0" w:space="0" w:color="auto"/>
            <w:bottom w:val="none" w:sz="0" w:space="0" w:color="auto"/>
            <w:right w:val="none" w:sz="0" w:space="0" w:color="auto"/>
          </w:divBdr>
        </w:div>
        <w:div w:id="231544568">
          <w:marLeft w:val="0"/>
          <w:marRight w:val="0"/>
          <w:marTop w:val="0"/>
          <w:marBottom w:val="0"/>
          <w:divBdr>
            <w:top w:val="none" w:sz="0" w:space="0" w:color="auto"/>
            <w:left w:val="none" w:sz="0" w:space="0" w:color="auto"/>
            <w:bottom w:val="none" w:sz="0" w:space="0" w:color="auto"/>
            <w:right w:val="none" w:sz="0" w:space="0" w:color="auto"/>
          </w:divBdr>
        </w:div>
        <w:div w:id="700783464">
          <w:marLeft w:val="0"/>
          <w:marRight w:val="0"/>
          <w:marTop w:val="0"/>
          <w:marBottom w:val="0"/>
          <w:divBdr>
            <w:top w:val="none" w:sz="0" w:space="0" w:color="auto"/>
            <w:left w:val="none" w:sz="0" w:space="0" w:color="auto"/>
            <w:bottom w:val="none" w:sz="0" w:space="0" w:color="auto"/>
            <w:right w:val="none" w:sz="0" w:space="0" w:color="auto"/>
          </w:divBdr>
        </w:div>
        <w:div w:id="2111201684">
          <w:marLeft w:val="0"/>
          <w:marRight w:val="0"/>
          <w:marTop w:val="0"/>
          <w:marBottom w:val="0"/>
          <w:divBdr>
            <w:top w:val="none" w:sz="0" w:space="0" w:color="auto"/>
            <w:left w:val="none" w:sz="0" w:space="0" w:color="auto"/>
            <w:bottom w:val="none" w:sz="0" w:space="0" w:color="auto"/>
            <w:right w:val="none" w:sz="0" w:space="0" w:color="auto"/>
          </w:divBdr>
        </w:div>
        <w:div w:id="217789959">
          <w:marLeft w:val="0"/>
          <w:marRight w:val="0"/>
          <w:marTop w:val="0"/>
          <w:marBottom w:val="0"/>
          <w:divBdr>
            <w:top w:val="none" w:sz="0" w:space="0" w:color="auto"/>
            <w:left w:val="none" w:sz="0" w:space="0" w:color="auto"/>
            <w:bottom w:val="none" w:sz="0" w:space="0" w:color="auto"/>
            <w:right w:val="none" w:sz="0" w:space="0" w:color="auto"/>
          </w:divBdr>
        </w:div>
        <w:div w:id="1242908451">
          <w:marLeft w:val="0"/>
          <w:marRight w:val="0"/>
          <w:marTop w:val="0"/>
          <w:marBottom w:val="0"/>
          <w:divBdr>
            <w:top w:val="none" w:sz="0" w:space="0" w:color="auto"/>
            <w:left w:val="none" w:sz="0" w:space="0" w:color="auto"/>
            <w:bottom w:val="none" w:sz="0" w:space="0" w:color="auto"/>
            <w:right w:val="none" w:sz="0" w:space="0" w:color="auto"/>
          </w:divBdr>
        </w:div>
        <w:div w:id="651564261">
          <w:marLeft w:val="0"/>
          <w:marRight w:val="0"/>
          <w:marTop w:val="0"/>
          <w:marBottom w:val="0"/>
          <w:divBdr>
            <w:top w:val="none" w:sz="0" w:space="0" w:color="auto"/>
            <w:left w:val="none" w:sz="0" w:space="0" w:color="auto"/>
            <w:bottom w:val="none" w:sz="0" w:space="0" w:color="auto"/>
            <w:right w:val="none" w:sz="0" w:space="0" w:color="auto"/>
          </w:divBdr>
        </w:div>
        <w:div w:id="591204842">
          <w:marLeft w:val="0"/>
          <w:marRight w:val="0"/>
          <w:marTop w:val="0"/>
          <w:marBottom w:val="0"/>
          <w:divBdr>
            <w:top w:val="none" w:sz="0" w:space="0" w:color="auto"/>
            <w:left w:val="none" w:sz="0" w:space="0" w:color="auto"/>
            <w:bottom w:val="none" w:sz="0" w:space="0" w:color="auto"/>
            <w:right w:val="none" w:sz="0" w:space="0" w:color="auto"/>
          </w:divBdr>
        </w:div>
        <w:div w:id="1465079895">
          <w:marLeft w:val="0"/>
          <w:marRight w:val="0"/>
          <w:marTop w:val="0"/>
          <w:marBottom w:val="0"/>
          <w:divBdr>
            <w:top w:val="none" w:sz="0" w:space="0" w:color="auto"/>
            <w:left w:val="none" w:sz="0" w:space="0" w:color="auto"/>
            <w:bottom w:val="none" w:sz="0" w:space="0" w:color="auto"/>
            <w:right w:val="none" w:sz="0" w:space="0" w:color="auto"/>
          </w:divBdr>
        </w:div>
        <w:div w:id="608859564">
          <w:marLeft w:val="0"/>
          <w:marRight w:val="0"/>
          <w:marTop w:val="0"/>
          <w:marBottom w:val="0"/>
          <w:divBdr>
            <w:top w:val="none" w:sz="0" w:space="0" w:color="auto"/>
            <w:left w:val="none" w:sz="0" w:space="0" w:color="auto"/>
            <w:bottom w:val="none" w:sz="0" w:space="0" w:color="auto"/>
            <w:right w:val="none" w:sz="0" w:space="0" w:color="auto"/>
          </w:divBdr>
        </w:div>
        <w:div w:id="1730491314">
          <w:marLeft w:val="0"/>
          <w:marRight w:val="0"/>
          <w:marTop w:val="0"/>
          <w:marBottom w:val="0"/>
          <w:divBdr>
            <w:top w:val="none" w:sz="0" w:space="0" w:color="auto"/>
            <w:left w:val="none" w:sz="0" w:space="0" w:color="auto"/>
            <w:bottom w:val="none" w:sz="0" w:space="0" w:color="auto"/>
            <w:right w:val="none" w:sz="0" w:space="0" w:color="auto"/>
          </w:divBdr>
        </w:div>
        <w:div w:id="1577863959">
          <w:marLeft w:val="0"/>
          <w:marRight w:val="0"/>
          <w:marTop w:val="0"/>
          <w:marBottom w:val="0"/>
          <w:divBdr>
            <w:top w:val="none" w:sz="0" w:space="0" w:color="auto"/>
            <w:left w:val="none" w:sz="0" w:space="0" w:color="auto"/>
            <w:bottom w:val="none" w:sz="0" w:space="0" w:color="auto"/>
            <w:right w:val="none" w:sz="0" w:space="0" w:color="auto"/>
          </w:divBdr>
        </w:div>
        <w:div w:id="1559323648">
          <w:marLeft w:val="0"/>
          <w:marRight w:val="0"/>
          <w:marTop w:val="0"/>
          <w:marBottom w:val="0"/>
          <w:divBdr>
            <w:top w:val="none" w:sz="0" w:space="0" w:color="auto"/>
            <w:left w:val="none" w:sz="0" w:space="0" w:color="auto"/>
            <w:bottom w:val="none" w:sz="0" w:space="0" w:color="auto"/>
            <w:right w:val="none" w:sz="0" w:space="0" w:color="auto"/>
          </w:divBdr>
        </w:div>
        <w:div w:id="35668303">
          <w:marLeft w:val="0"/>
          <w:marRight w:val="0"/>
          <w:marTop w:val="0"/>
          <w:marBottom w:val="0"/>
          <w:divBdr>
            <w:top w:val="none" w:sz="0" w:space="0" w:color="auto"/>
            <w:left w:val="none" w:sz="0" w:space="0" w:color="auto"/>
            <w:bottom w:val="none" w:sz="0" w:space="0" w:color="auto"/>
            <w:right w:val="none" w:sz="0" w:space="0" w:color="auto"/>
          </w:divBdr>
        </w:div>
        <w:div w:id="76638865">
          <w:marLeft w:val="0"/>
          <w:marRight w:val="0"/>
          <w:marTop w:val="0"/>
          <w:marBottom w:val="0"/>
          <w:divBdr>
            <w:top w:val="none" w:sz="0" w:space="0" w:color="auto"/>
            <w:left w:val="none" w:sz="0" w:space="0" w:color="auto"/>
            <w:bottom w:val="none" w:sz="0" w:space="0" w:color="auto"/>
            <w:right w:val="none" w:sz="0" w:space="0" w:color="auto"/>
          </w:divBdr>
        </w:div>
        <w:div w:id="1645574781">
          <w:marLeft w:val="0"/>
          <w:marRight w:val="0"/>
          <w:marTop w:val="0"/>
          <w:marBottom w:val="0"/>
          <w:divBdr>
            <w:top w:val="none" w:sz="0" w:space="0" w:color="auto"/>
            <w:left w:val="none" w:sz="0" w:space="0" w:color="auto"/>
            <w:bottom w:val="none" w:sz="0" w:space="0" w:color="auto"/>
            <w:right w:val="none" w:sz="0" w:space="0" w:color="auto"/>
          </w:divBdr>
        </w:div>
        <w:div w:id="1205293024">
          <w:marLeft w:val="0"/>
          <w:marRight w:val="0"/>
          <w:marTop w:val="0"/>
          <w:marBottom w:val="0"/>
          <w:divBdr>
            <w:top w:val="none" w:sz="0" w:space="0" w:color="auto"/>
            <w:left w:val="none" w:sz="0" w:space="0" w:color="auto"/>
            <w:bottom w:val="none" w:sz="0" w:space="0" w:color="auto"/>
            <w:right w:val="none" w:sz="0" w:space="0" w:color="auto"/>
          </w:divBdr>
        </w:div>
        <w:div w:id="1894274714">
          <w:marLeft w:val="0"/>
          <w:marRight w:val="0"/>
          <w:marTop w:val="0"/>
          <w:marBottom w:val="0"/>
          <w:divBdr>
            <w:top w:val="none" w:sz="0" w:space="0" w:color="auto"/>
            <w:left w:val="none" w:sz="0" w:space="0" w:color="auto"/>
            <w:bottom w:val="none" w:sz="0" w:space="0" w:color="auto"/>
            <w:right w:val="none" w:sz="0" w:space="0" w:color="auto"/>
          </w:divBdr>
        </w:div>
        <w:div w:id="1637031050">
          <w:marLeft w:val="0"/>
          <w:marRight w:val="0"/>
          <w:marTop w:val="0"/>
          <w:marBottom w:val="0"/>
          <w:divBdr>
            <w:top w:val="none" w:sz="0" w:space="0" w:color="auto"/>
            <w:left w:val="none" w:sz="0" w:space="0" w:color="auto"/>
            <w:bottom w:val="none" w:sz="0" w:space="0" w:color="auto"/>
            <w:right w:val="none" w:sz="0" w:space="0" w:color="auto"/>
          </w:divBdr>
        </w:div>
        <w:div w:id="1595892869">
          <w:marLeft w:val="0"/>
          <w:marRight w:val="0"/>
          <w:marTop w:val="0"/>
          <w:marBottom w:val="0"/>
          <w:divBdr>
            <w:top w:val="none" w:sz="0" w:space="0" w:color="auto"/>
            <w:left w:val="none" w:sz="0" w:space="0" w:color="auto"/>
            <w:bottom w:val="none" w:sz="0" w:space="0" w:color="auto"/>
            <w:right w:val="none" w:sz="0" w:space="0" w:color="auto"/>
          </w:divBdr>
        </w:div>
        <w:div w:id="1592424378">
          <w:marLeft w:val="0"/>
          <w:marRight w:val="0"/>
          <w:marTop w:val="0"/>
          <w:marBottom w:val="0"/>
          <w:divBdr>
            <w:top w:val="none" w:sz="0" w:space="0" w:color="auto"/>
            <w:left w:val="none" w:sz="0" w:space="0" w:color="auto"/>
            <w:bottom w:val="none" w:sz="0" w:space="0" w:color="auto"/>
            <w:right w:val="none" w:sz="0" w:space="0" w:color="auto"/>
          </w:divBdr>
        </w:div>
        <w:div w:id="1333265710">
          <w:marLeft w:val="0"/>
          <w:marRight w:val="0"/>
          <w:marTop w:val="0"/>
          <w:marBottom w:val="0"/>
          <w:divBdr>
            <w:top w:val="none" w:sz="0" w:space="0" w:color="auto"/>
            <w:left w:val="none" w:sz="0" w:space="0" w:color="auto"/>
            <w:bottom w:val="none" w:sz="0" w:space="0" w:color="auto"/>
            <w:right w:val="none" w:sz="0" w:space="0" w:color="auto"/>
          </w:divBdr>
        </w:div>
        <w:div w:id="1370107643">
          <w:marLeft w:val="0"/>
          <w:marRight w:val="0"/>
          <w:marTop w:val="0"/>
          <w:marBottom w:val="0"/>
          <w:divBdr>
            <w:top w:val="none" w:sz="0" w:space="0" w:color="auto"/>
            <w:left w:val="none" w:sz="0" w:space="0" w:color="auto"/>
            <w:bottom w:val="none" w:sz="0" w:space="0" w:color="auto"/>
            <w:right w:val="none" w:sz="0" w:space="0" w:color="auto"/>
          </w:divBdr>
        </w:div>
        <w:div w:id="1849755230">
          <w:marLeft w:val="0"/>
          <w:marRight w:val="0"/>
          <w:marTop w:val="0"/>
          <w:marBottom w:val="0"/>
          <w:divBdr>
            <w:top w:val="none" w:sz="0" w:space="0" w:color="auto"/>
            <w:left w:val="none" w:sz="0" w:space="0" w:color="auto"/>
            <w:bottom w:val="none" w:sz="0" w:space="0" w:color="auto"/>
            <w:right w:val="none" w:sz="0" w:space="0" w:color="auto"/>
          </w:divBdr>
        </w:div>
        <w:div w:id="1180003782">
          <w:marLeft w:val="0"/>
          <w:marRight w:val="0"/>
          <w:marTop w:val="0"/>
          <w:marBottom w:val="0"/>
          <w:divBdr>
            <w:top w:val="none" w:sz="0" w:space="0" w:color="auto"/>
            <w:left w:val="none" w:sz="0" w:space="0" w:color="auto"/>
            <w:bottom w:val="none" w:sz="0" w:space="0" w:color="auto"/>
            <w:right w:val="none" w:sz="0" w:space="0" w:color="auto"/>
          </w:divBdr>
        </w:div>
        <w:div w:id="1614365225">
          <w:marLeft w:val="0"/>
          <w:marRight w:val="0"/>
          <w:marTop w:val="0"/>
          <w:marBottom w:val="0"/>
          <w:divBdr>
            <w:top w:val="none" w:sz="0" w:space="0" w:color="auto"/>
            <w:left w:val="none" w:sz="0" w:space="0" w:color="auto"/>
            <w:bottom w:val="none" w:sz="0" w:space="0" w:color="auto"/>
            <w:right w:val="none" w:sz="0" w:space="0" w:color="auto"/>
          </w:divBdr>
        </w:div>
        <w:div w:id="1058285112">
          <w:marLeft w:val="0"/>
          <w:marRight w:val="0"/>
          <w:marTop w:val="0"/>
          <w:marBottom w:val="0"/>
          <w:divBdr>
            <w:top w:val="none" w:sz="0" w:space="0" w:color="auto"/>
            <w:left w:val="none" w:sz="0" w:space="0" w:color="auto"/>
            <w:bottom w:val="none" w:sz="0" w:space="0" w:color="auto"/>
            <w:right w:val="none" w:sz="0" w:space="0" w:color="auto"/>
          </w:divBdr>
        </w:div>
        <w:div w:id="1420560286">
          <w:marLeft w:val="0"/>
          <w:marRight w:val="0"/>
          <w:marTop w:val="0"/>
          <w:marBottom w:val="0"/>
          <w:divBdr>
            <w:top w:val="none" w:sz="0" w:space="0" w:color="auto"/>
            <w:left w:val="none" w:sz="0" w:space="0" w:color="auto"/>
            <w:bottom w:val="none" w:sz="0" w:space="0" w:color="auto"/>
            <w:right w:val="none" w:sz="0" w:space="0" w:color="auto"/>
          </w:divBdr>
        </w:div>
        <w:div w:id="1190993333">
          <w:marLeft w:val="0"/>
          <w:marRight w:val="0"/>
          <w:marTop w:val="0"/>
          <w:marBottom w:val="0"/>
          <w:divBdr>
            <w:top w:val="none" w:sz="0" w:space="0" w:color="auto"/>
            <w:left w:val="none" w:sz="0" w:space="0" w:color="auto"/>
            <w:bottom w:val="none" w:sz="0" w:space="0" w:color="auto"/>
            <w:right w:val="none" w:sz="0" w:space="0" w:color="auto"/>
          </w:divBdr>
        </w:div>
        <w:div w:id="809174537">
          <w:marLeft w:val="0"/>
          <w:marRight w:val="0"/>
          <w:marTop w:val="0"/>
          <w:marBottom w:val="0"/>
          <w:divBdr>
            <w:top w:val="none" w:sz="0" w:space="0" w:color="auto"/>
            <w:left w:val="none" w:sz="0" w:space="0" w:color="auto"/>
            <w:bottom w:val="none" w:sz="0" w:space="0" w:color="auto"/>
            <w:right w:val="none" w:sz="0" w:space="0" w:color="auto"/>
          </w:divBdr>
        </w:div>
        <w:div w:id="318968476">
          <w:marLeft w:val="0"/>
          <w:marRight w:val="0"/>
          <w:marTop w:val="0"/>
          <w:marBottom w:val="0"/>
          <w:divBdr>
            <w:top w:val="none" w:sz="0" w:space="0" w:color="auto"/>
            <w:left w:val="none" w:sz="0" w:space="0" w:color="auto"/>
            <w:bottom w:val="none" w:sz="0" w:space="0" w:color="auto"/>
            <w:right w:val="none" w:sz="0" w:space="0" w:color="auto"/>
          </w:divBdr>
        </w:div>
        <w:div w:id="2138986692">
          <w:marLeft w:val="0"/>
          <w:marRight w:val="0"/>
          <w:marTop w:val="0"/>
          <w:marBottom w:val="0"/>
          <w:divBdr>
            <w:top w:val="none" w:sz="0" w:space="0" w:color="auto"/>
            <w:left w:val="none" w:sz="0" w:space="0" w:color="auto"/>
            <w:bottom w:val="none" w:sz="0" w:space="0" w:color="auto"/>
            <w:right w:val="none" w:sz="0" w:space="0" w:color="auto"/>
          </w:divBdr>
        </w:div>
        <w:div w:id="2005937932">
          <w:marLeft w:val="0"/>
          <w:marRight w:val="0"/>
          <w:marTop w:val="0"/>
          <w:marBottom w:val="0"/>
          <w:divBdr>
            <w:top w:val="none" w:sz="0" w:space="0" w:color="auto"/>
            <w:left w:val="none" w:sz="0" w:space="0" w:color="auto"/>
            <w:bottom w:val="none" w:sz="0" w:space="0" w:color="auto"/>
            <w:right w:val="none" w:sz="0" w:space="0" w:color="auto"/>
          </w:divBdr>
        </w:div>
        <w:div w:id="1825274227">
          <w:marLeft w:val="0"/>
          <w:marRight w:val="0"/>
          <w:marTop w:val="0"/>
          <w:marBottom w:val="0"/>
          <w:divBdr>
            <w:top w:val="none" w:sz="0" w:space="0" w:color="auto"/>
            <w:left w:val="none" w:sz="0" w:space="0" w:color="auto"/>
            <w:bottom w:val="none" w:sz="0" w:space="0" w:color="auto"/>
            <w:right w:val="none" w:sz="0" w:space="0" w:color="auto"/>
          </w:divBdr>
        </w:div>
        <w:div w:id="1576939176">
          <w:marLeft w:val="0"/>
          <w:marRight w:val="0"/>
          <w:marTop w:val="0"/>
          <w:marBottom w:val="0"/>
          <w:divBdr>
            <w:top w:val="none" w:sz="0" w:space="0" w:color="auto"/>
            <w:left w:val="none" w:sz="0" w:space="0" w:color="auto"/>
            <w:bottom w:val="none" w:sz="0" w:space="0" w:color="auto"/>
            <w:right w:val="none" w:sz="0" w:space="0" w:color="auto"/>
          </w:divBdr>
        </w:div>
      </w:divsChild>
    </w:div>
    <w:div w:id="251665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4231">
          <w:marLeft w:val="0"/>
          <w:marRight w:val="0"/>
          <w:marTop w:val="0"/>
          <w:marBottom w:val="0"/>
          <w:divBdr>
            <w:top w:val="none" w:sz="0" w:space="0" w:color="auto"/>
            <w:left w:val="none" w:sz="0" w:space="0" w:color="auto"/>
            <w:bottom w:val="none" w:sz="0" w:space="0" w:color="auto"/>
            <w:right w:val="none" w:sz="0" w:space="0" w:color="auto"/>
          </w:divBdr>
        </w:div>
        <w:div w:id="969478990">
          <w:marLeft w:val="0"/>
          <w:marRight w:val="0"/>
          <w:marTop w:val="0"/>
          <w:marBottom w:val="0"/>
          <w:divBdr>
            <w:top w:val="none" w:sz="0" w:space="0" w:color="auto"/>
            <w:left w:val="none" w:sz="0" w:space="0" w:color="auto"/>
            <w:bottom w:val="none" w:sz="0" w:space="0" w:color="auto"/>
            <w:right w:val="none" w:sz="0" w:space="0" w:color="auto"/>
          </w:divBdr>
        </w:div>
        <w:div w:id="923103385">
          <w:marLeft w:val="0"/>
          <w:marRight w:val="0"/>
          <w:marTop w:val="0"/>
          <w:marBottom w:val="0"/>
          <w:divBdr>
            <w:top w:val="none" w:sz="0" w:space="0" w:color="auto"/>
            <w:left w:val="none" w:sz="0" w:space="0" w:color="auto"/>
            <w:bottom w:val="none" w:sz="0" w:space="0" w:color="auto"/>
            <w:right w:val="none" w:sz="0" w:space="0" w:color="auto"/>
          </w:divBdr>
        </w:div>
        <w:div w:id="1033650833">
          <w:marLeft w:val="0"/>
          <w:marRight w:val="0"/>
          <w:marTop w:val="0"/>
          <w:marBottom w:val="0"/>
          <w:divBdr>
            <w:top w:val="none" w:sz="0" w:space="0" w:color="auto"/>
            <w:left w:val="none" w:sz="0" w:space="0" w:color="auto"/>
            <w:bottom w:val="none" w:sz="0" w:space="0" w:color="auto"/>
            <w:right w:val="none" w:sz="0" w:space="0" w:color="auto"/>
          </w:divBdr>
        </w:div>
        <w:div w:id="1242567508">
          <w:marLeft w:val="0"/>
          <w:marRight w:val="0"/>
          <w:marTop w:val="0"/>
          <w:marBottom w:val="0"/>
          <w:divBdr>
            <w:top w:val="none" w:sz="0" w:space="0" w:color="auto"/>
            <w:left w:val="none" w:sz="0" w:space="0" w:color="auto"/>
            <w:bottom w:val="none" w:sz="0" w:space="0" w:color="auto"/>
            <w:right w:val="none" w:sz="0" w:space="0" w:color="auto"/>
          </w:divBdr>
        </w:div>
      </w:divsChild>
    </w:div>
    <w:div w:id="419983874">
      <w:bodyDiv w:val="1"/>
      <w:marLeft w:val="0"/>
      <w:marRight w:val="0"/>
      <w:marTop w:val="0"/>
      <w:marBottom w:val="0"/>
      <w:divBdr>
        <w:top w:val="none" w:sz="0" w:space="0" w:color="auto"/>
        <w:left w:val="none" w:sz="0" w:space="0" w:color="auto"/>
        <w:bottom w:val="none" w:sz="0" w:space="0" w:color="auto"/>
        <w:right w:val="none" w:sz="0" w:space="0" w:color="auto"/>
      </w:divBdr>
      <w:divsChild>
        <w:div w:id="100227256">
          <w:marLeft w:val="0"/>
          <w:marRight w:val="0"/>
          <w:marTop w:val="0"/>
          <w:marBottom w:val="0"/>
          <w:divBdr>
            <w:top w:val="none" w:sz="0" w:space="0" w:color="auto"/>
            <w:left w:val="none" w:sz="0" w:space="0" w:color="auto"/>
            <w:bottom w:val="none" w:sz="0" w:space="0" w:color="auto"/>
            <w:right w:val="none" w:sz="0" w:space="0" w:color="auto"/>
          </w:divBdr>
        </w:div>
        <w:div w:id="939726698">
          <w:marLeft w:val="0"/>
          <w:marRight w:val="0"/>
          <w:marTop w:val="0"/>
          <w:marBottom w:val="0"/>
          <w:divBdr>
            <w:top w:val="none" w:sz="0" w:space="0" w:color="auto"/>
            <w:left w:val="none" w:sz="0" w:space="0" w:color="auto"/>
            <w:bottom w:val="none" w:sz="0" w:space="0" w:color="auto"/>
            <w:right w:val="none" w:sz="0" w:space="0" w:color="auto"/>
          </w:divBdr>
        </w:div>
        <w:div w:id="1472674535">
          <w:marLeft w:val="0"/>
          <w:marRight w:val="0"/>
          <w:marTop w:val="0"/>
          <w:marBottom w:val="0"/>
          <w:divBdr>
            <w:top w:val="none" w:sz="0" w:space="0" w:color="auto"/>
            <w:left w:val="none" w:sz="0" w:space="0" w:color="auto"/>
            <w:bottom w:val="none" w:sz="0" w:space="0" w:color="auto"/>
            <w:right w:val="none" w:sz="0" w:space="0" w:color="auto"/>
          </w:divBdr>
        </w:div>
        <w:div w:id="1281688720">
          <w:marLeft w:val="0"/>
          <w:marRight w:val="0"/>
          <w:marTop w:val="0"/>
          <w:marBottom w:val="0"/>
          <w:divBdr>
            <w:top w:val="none" w:sz="0" w:space="0" w:color="auto"/>
            <w:left w:val="none" w:sz="0" w:space="0" w:color="auto"/>
            <w:bottom w:val="none" w:sz="0" w:space="0" w:color="auto"/>
            <w:right w:val="none" w:sz="0" w:space="0" w:color="auto"/>
          </w:divBdr>
        </w:div>
        <w:div w:id="559832289">
          <w:marLeft w:val="0"/>
          <w:marRight w:val="0"/>
          <w:marTop w:val="0"/>
          <w:marBottom w:val="0"/>
          <w:divBdr>
            <w:top w:val="none" w:sz="0" w:space="0" w:color="auto"/>
            <w:left w:val="none" w:sz="0" w:space="0" w:color="auto"/>
            <w:bottom w:val="none" w:sz="0" w:space="0" w:color="auto"/>
            <w:right w:val="none" w:sz="0" w:space="0" w:color="auto"/>
          </w:divBdr>
        </w:div>
        <w:div w:id="1372799741">
          <w:marLeft w:val="0"/>
          <w:marRight w:val="0"/>
          <w:marTop w:val="0"/>
          <w:marBottom w:val="0"/>
          <w:divBdr>
            <w:top w:val="none" w:sz="0" w:space="0" w:color="auto"/>
            <w:left w:val="none" w:sz="0" w:space="0" w:color="auto"/>
            <w:bottom w:val="none" w:sz="0" w:space="0" w:color="auto"/>
            <w:right w:val="none" w:sz="0" w:space="0" w:color="auto"/>
          </w:divBdr>
        </w:div>
        <w:div w:id="185367053">
          <w:marLeft w:val="0"/>
          <w:marRight w:val="0"/>
          <w:marTop w:val="0"/>
          <w:marBottom w:val="0"/>
          <w:divBdr>
            <w:top w:val="none" w:sz="0" w:space="0" w:color="auto"/>
            <w:left w:val="none" w:sz="0" w:space="0" w:color="auto"/>
            <w:bottom w:val="none" w:sz="0" w:space="0" w:color="auto"/>
            <w:right w:val="none" w:sz="0" w:space="0" w:color="auto"/>
          </w:divBdr>
        </w:div>
        <w:div w:id="1606576009">
          <w:marLeft w:val="0"/>
          <w:marRight w:val="0"/>
          <w:marTop w:val="0"/>
          <w:marBottom w:val="0"/>
          <w:divBdr>
            <w:top w:val="none" w:sz="0" w:space="0" w:color="auto"/>
            <w:left w:val="none" w:sz="0" w:space="0" w:color="auto"/>
            <w:bottom w:val="none" w:sz="0" w:space="0" w:color="auto"/>
            <w:right w:val="none" w:sz="0" w:space="0" w:color="auto"/>
          </w:divBdr>
        </w:div>
      </w:divsChild>
    </w:div>
    <w:div w:id="596521778">
      <w:bodyDiv w:val="1"/>
      <w:marLeft w:val="0"/>
      <w:marRight w:val="0"/>
      <w:marTop w:val="0"/>
      <w:marBottom w:val="0"/>
      <w:divBdr>
        <w:top w:val="none" w:sz="0" w:space="0" w:color="auto"/>
        <w:left w:val="none" w:sz="0" w:space="0" w:color="auto"/>
        <w:bottom w:val="none" w:sz="0" w:space="0" w:color="auto"/>
        <w:right w:val="none" w:sz="0" w:space="0" w:color="auto"/>
      </w:divBdr>
      <w:divsChild>
        <w:div w:id="591739010">
          <w:marLeft w:val="0"/>
          <w:marRight w:val="0"/>
          <w:marTop w:val="0"/>
          <w:marBottom w:val="0"/>
          <w:divBdr>
            <w:top w:val="none" w:sz="0" w:space="0" w:color="auto"/>
            <w:left w:val="none" w:sz="0" w:space="0" w:color="auto"/>
            <w:bottom w:val="none" w:sz="0" w:space="0" w:color="auto"/>
            <w:right w:val="none" w:sz="0" w:space="0" w:color="auto"/>
          </w:divBdr>
        </w:div>
        <w:div w:id="1690597679">
          <w:marLeft w:val="0"/>
          <w:marRight w:val="0"/>
          <w:marTop w:val="0"/>
          <w:marBottom w:val="0"/>
          <w:divBdr>
            <w:top w:val="none" w:sz="0" w:space="0" w:color="auto"/>
            <w:left w:val="none" w:sz="0" w:space="0" w:color="auto"/>
            <w:bottom w:val="none" w:sz="0" w:space="0" w:color="auto"/>
            <w:right w:val="none" w:sz="0" w:space="0" w:color="auto"/>
          </w:divBdr>
        </w:div>
        <w:div w:id="844367598">
          <w:marLeft w:val="0"/>
          <w:marRight w:val="0"/>
          <w:marTop w:val="0"/>
          <w:marBottom w:val="0"/>
          <w:divBdr>
            <w:top w:val="none" w:sz="0" w:space="0" w:color="auto"/>
            <w:left w:val="none" w:sz="0" w:space="0" w:color="auto"/>
            <w:bottom w:val="none" w:sz="0" w:space="0" w:color="auto"/>
            <w:right w:val="none" w:sz="0" w:space="0" w:color="auto"/>
          </w:divBdr>
        </w:div>
        <w:div w:id="1374691282">
          <w:marLeft w:val="0"/>
          <w:marRight w:val="0"/>
          <w:marTop w:val="0"/>
          <w:marBottom w:val="0"/>
          <w:divBdr>
            <w:top w:val="none" w:sz="0" w:space="0" w:color="auto"/>
            <w:left w:val="none" w:sz="0" w:space="0" w:color="auto"/>
            <w:bottom w:val="none" w:sz="0" w:space="0" w:color="auto"/>
            <w:right w:val="none" w:sz="0" w:space="0" w:color="auto"/>
          </w:divBdr>
        </w:div>
        <w:div w:id="1256522255">
          <w:marLeft w:val="0"/>
          <w:marRight w:val="0"/>
          <w:marTop w:val="0"/>
          <w:marBottom w:val="0"/>
          <w:divBdr>
            <w:top w:val="none" w:sz="0" w:space="0" w:color="auto"/>
            <w:left w:val="none" w:sz="0" w:space="0" w:color="auto"/>
            <w:bottom w:val="none" w:sz="0" w:space="0" w:color="auto"/>
            <w:right w:val="none" w:sz="0" w:space="0" w:color="auto"/>
          </w:divBdr>
        </w:div>
        <w:div w:id="229930824">
          <w:marLeft w:val="0"/>
          <w:marRight w:val="0"/>
          <w:marTop w:val="0"/>
          <w:marBottom w:val="0"/>
          <w:divBdr>
            <w:top w:val="none" w:sz="0" w:space="0" w:color="auto"/>
            <w:left w:val="none" w:sz="0" w:space="0" w:color="auto"/>
            <w:bottom w:val="none" w:sz="0" w:space="0" w:color="auto"/>
            <w:right w:val="none" w:sz="0" w:space="0" w:color="auto"/>
          </w:divBdr>
        </w:div>
      </w:divsChild>
    </w:div>
    <w:div w:id="635792756">
      <w:bodyDiv w:val="1"/>
      <w:marLeft w:val="0"/>
      <w:marRight w:val="0"/>
      <w:marTop w:val="0"/>
      <w:marBottom w:val="0"/>
      <w:divBdr>
        <w:top w:val="none" w:sz="0" w:space="0" w:color="auto"/>
        <w:left w:val="none" w:sz="0" w:space="0" w:color="auto"/>
        <w:bottom w:val="none" w:sz="0" w:space="0" w:color="auto"/>
        <w:right w:val="none" w:sz="0" w:space="0" w:color="auto"/>
      </w:divBdr>
      <w:divsChild>
        <w:div w:id="1621689091">
          <w:marLeft w:val="0"/>
          <w:marRight w:val="0"/>
          <w:marTop w:val="0"/>
          <w:marBottom w:val="0"/>
          <w:divBdr>
            <w:top w:val="none" w:sz="0" w:space="0" w:color="auto"/>
            <w:left w:val="none" w:sz="0" w:space="0" w:color="auto"/>
            <w:bottom w:val="none" w:sz="0" w:space="0" w:color="auto"/>
            <w:right w:val="none" w:sz="0" w:space="0" w:color="auto"/>
          </w:divBdr>
          <w:divsChild>
            <w:div w:id="100998896">
              <w:marLeft w:val="0"/>
              <w:marRight w:val="0"/>
              <w:marTop w:val="0"/>
              <w:marBottom w:val="0"/>
              <w:divBdr>
                <w:top w:val="none" w:sz="0" w:space="0" w:color="auto"/>
                <w:left w:val="none" w:sz="0" w:space="0" w:color="auto"/>
                <w:bottom w:val="none" w:sz="0" w:space="0" w:color="auto"/>
                <w:right w:val="none" w:sz="0" w:space="0" w:color="auto"/>
              </w:divBdr>
              <w:divsChild>
                <w:div w:id="52167433">
                  <w:marLeft w:val="0"/>
                  <w:marRight w:val="0"/>
                  <w:marTop w:val="0"/>
                  <w:marBottom w:val="0"/>
                  <w:divBdr>
                    <w:top w:val="none" w:sz="0" w:space="0" w:color="auto"/>
                    <w:left w:val="none" w:sz="0" w:space="0" w:color="auto"/>
                    <w:bottom w:val="none" w:sz="0" w:space="0" w:color="auto"/>
                    <w:right w:val="none" w:sz="0" w:space="0" w:color="auto"/>
                  </w:divBdr>
                  <w:divsChild>
                    <w:div w:id="12698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36783">
      <w:bodyDiv w:val="1"/>
      <w:marLeft w:val="0"/>
      <w:marRight w:val="0"/>
      <w:marTop w:val="0"/>
      <w:marBottom w:val="0"/>
      <w:divBdr>
        <w:top w:val="none" w:sz="0" w:space="0" w:color="auto"/>
        <w:left w:val="none" w:sz="0" w:space="0" w:color="auto"/>
        <w:bottom w:val="none" w:sz="0" w:space="0" w:color="auto"/>
        <w:right w:val="none" w:sz="0" w:space="0" w:color="auto"/>
      </w:divBdr>
      <w:divsChild>
        <w:div w:id="2144687861">
          <w:marLeft w:val="0"/>
          <w:marRight w:val="0"/>
          <w:marTop w:val="0"/>
          <w:marBottom w:val="0"/>
          <w:divBdr>
            <w:top w:val="none" w:sz="0" w:space="0" w:color="auto"/>
            <w:left w:val="none" w:sz="0" w:space="0" w:color="auto"/>
            <w:bottom w:val="none" w:sz="0" w:space="0" w:color="auto"/>
            <w:right w:val="none" w:sz="0" w:space="0" w:color="auto"/>
          </w:divBdr>
        </w:div>
        <w:div w:id="289627950">
          <w:marLeft w:val="0"/>
          <w:marRight w:val="0"/>
          <w:marTop w:val="0"/>
          <w:marBottom w:val="0"/>
          <w:divBdr>
            <w:top w:val="none" w:sz="0" w:space="0" w:color="auto"/>
            <w:left w:val="none" w:sz="0" w:space="0" w:color="auto"/>
            <w:bottom w:val="none" w:sz="0" w:space="0" w:color="auto"/>
            <w:right w:val="none" w:sz="0" w:space="0" w:color="auto"/>
          </w:divBdr>
        </w:div>
        <w:div w:id="339083764">
          <w:marLeft w:val="0"/>
          <w:marRight w:val="0"/>
          <w:marTop w:val="0"/>
          <w:marBottom w:val="0"/>
          <w:divBdr>
            <w:top w:val="none" w:sz="0" w:space="0" w:color="auto"/>
            <w:left w:val="none" w:sz="0" w:space="0" w:color="auto"/>
            <w:bottom w:val="none" w:sz="0" w:space="0" w:color="auto"/>
            <w:right w:val="none" w:sz="0" w:space="0" w:color="auto"/>
          </w:divBdr>
        </w:div>
        <w:div w:id="2025588692">
          <w:marLeft w:val="0"/>
          <w:marRight w:val="0"/>
          <w:marTop w:val="0"/>
          <w:marBottom w:val="0"/>
          <w:divBdr>
            <w:top w:val="none" w:sz="0" w:space="0" w:color="auto"/>
            <w:left w:val="none" w:sz="0" w:space="0" w:color="auto"/>
            <w:bottom w:val="none" w:sz="0" w:space="0" w:color="auto"/>
            <w:right w:val="none" w:sz="0" w:space="0" w:color="auto"/>
          </w:divBdr>
        </w:div>
        <w:div w:id="1624076030">
          <w:marLeft w:val="0"/>
          <w:marRight w:val="0"/>
          <w:marTop w:val="0"/>
          <w:marBottom w:val="0"/>
          <w:divBdr>
            <w:top w:val="none" w:sz="0" w:space="0" w:color="auto"/>
            <w:left w:val="none" w:sz="0" w:space="0" w:color="auto"/>
            <w:bottom w:val="none" w:sz="0" w:space="0" w:color="auto"/>
            <w:right w:val="none" w:sz="0" w:space="0" w:color="auto"/>
          </w:divBdr>
        </w:div>
      </w:divsChild>
    </w:div>
    <w:div w:id="864176280">
      <w:bodyDiv w:val="1"/>
      <w:marLeft w:val="0"/>
      <w:marRight w:val="0"/>
      <w:marTop w:val="0"/>
      <w:marBottom w:val="0"/>
      <w:divBdr>
        <w:top w:val="none" w:sz="0" w:space="0" w:color="auto"/>
        <w:left w:val="none" w:sz="0" w:space="0" w:color="auto"/>
        <w:bottom w:val="none" w:sz="0" w:space="0" w:color="auto"/>
        <w:right w:val="none" w:sz="0" w:space="0" w:color="auto"/>
      </w:divBdr>
      <w:divsChild>
        <w:div w:id="1265574028">
          <w:marLeft w:val="0"/>
          <w:marRight w:val="0"/>
          <w:marTop w:val="0"/>
          <w:marBottom w:val="0"/>
          <w:divBdr>
            <w:top w:val="none" w:sz="0" w:space="0" w:color="auto"/>
            <w:left w:val="none" w:sz="0" w:space="0" w:color="auto"/>
            <w:bottom w:val="none" w:sz="0" w:space="0" w:color="auto"/>
            <w:right w:val="none" w:sz="0" w:space="0" w:color="auto"/>
          </w:divBdr>
          <w:divsChild>
            <w:div w:id="2132090404">
              <w:marLeft w:val="0"/>
              <w:marRight w:val="0"/>
              <w:marTop w:val="0"/>
              <w:marBottom w:val="0"/>
              <w:divBdr>
                <w:top w:val="none" w:sz="0" w:space="0" w:color="auto"/>
                <w:left w:val="none" w:sz="0" w:space="0" w:color="auto"/>
                <w:bottom w:val="none" w:sz="0" w:space="0" w:color="auto"/>
                <w:right w:val="none" w:sz="0" w:space="0" w:color="auto"/>
              </w:divBdr>
              <w:divsChild>
                <w:div w:id="287973905">
                  <w:marLeft w:val="0"/>
                  <w:marRight w:val="0"/>
                  <w:marTop w:val="0"/>
                  <w:marBottom w:val="0"/>
                  <w:divBdr>
                    <w:top w:val="none" w:sz="0" w:space="0" w:color="auto"/>
                    <w:left w:val="none" w:sz="0" w:space="0" w:color="auto"/>
                    <w:bottom w:val="none" w:sz="0" w:space="0" w:color="auto"/>
                    <w:right w:val="none" w:sz="0" w:space="0" w:color="auto"/>
                  </w:divBdr>
                  <w:divsChild>
                    <w:div w:id="19871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5448">
      <w:bodyDiv w:val="1"/>
      <w:marLeft w:val="0"/>
      <w:marRight w:val="0"/>
      <w:marTop w:val="0"/>
      <w:marBottom w:val="0"/>
      <w:divBdr>
        <w:top w:val="none" w:sz="0" w:space="0" w:color="auto"/>
        <w:left w:val="none" w:sz="0" w:space="0" w:color="auto"/>
        <w:bottom w:val="none" w:sz="0" w:space="0" w:color="auto"/>
        <w:right w:val="none" w:sz="0" w:space="0" w:color="auto"/>
      </w:divBdr>
      <w:divsChild>
        <w:div w:id="1588615669">
          <w:marLeft w:val="0"/>
          <w:marRight w:val="0"/>
          <w:marTop w:val="0"/>
          <w:marBottom w:val="0"/>
          <w:divBdr>
            <w:top w:val="none" w:sz="0" w:space="0" w:color="auto"/>
            <w:left w:val="none" w:sz="0" w:space="0" w:color="auto"/>
            <w:bottom w:val="none" w:sz="0" w:space="0" w:color="auto"/>
            <w:right w:val="none" w:sz="0" w:space="0" w:color="auto"/>
          </w:divBdr>
          <w:divsChild>
            <w:div w:id="1825316308">
              <w:marLeft w:val="0"/>
              <w:marRight w:val="0"/>
              <w:marTop w:val="0"/>
              <w:marBottom w:val="0"/>
              <w:divBdr>
                <w:top w:val="none" w:sz="0" w:space="0" w:color="auto"/>
                <w:left w:val="none" w:sz="0" w:space="0" w:color="auto"/>
                <w:bottom w:val="none" w:sz="0" w:space="0" w:color="auto"/>
                <w:right w:val="none" w:sz="0" w:space="0" w:color="auto"/>
              </w:divBdr>
              <w:divsChild>
                <w:div w:id="457379397">
                  <w:marLeft w:val="0"/>
                  <w:marRight w:val="0"/>
                  <w:marTop w:val="0"/>
                  <w:marBottom w:val="0"/>
                  <w:divBdr>
                    <w:top w:val="none" w:sz="0" w:space="0" w:color="auto"/>
                    <w:left w:val="none" w:sz="0" w:space="0" w:color="auto"/>
                    <w:bottom w:val="none" w:sz="0" w:space="0" w:color="auto"/>
                    <w:right w:val="none" w:sz="0" w:space="0" w:color="auto"/>
                  </w:divBdr>
                  <w:divsChild>
                    <w:div w:id="2934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2179">
      <w:bodyDiv w:val="1"/>
      <w:marLeft w:val="0"/>
      <w:marRight w:val="0"/>
      <w:marTop w:val="0"/>
      <w:marBottom w:val="0"/>
      <w:divBdr>
        <w:top w:val="none" w:sz="0" w:space="0" w:color="auto"/>
        <w:left w:val="none" w:sz="0" w:space="0" w:color="auto"/>
        <w:bottom w:val="none" w:sz="0" w:space="0" w:color="auto"/>
        <w:right w:val="none" w:sz="0" w:space="0" w:color="auto"/>
      </w:divBdr>
      <w:divsChild>
        <w:div w:id="446043679">
          <w:marLeft w:val="0"/>
          <w:marRight w:val="0"/>
          <w:marTop w:val="0"/>
          <w:marBottom w:val="0"/>
          <w:divBdr>
            <w:top w:val="none" w:sz="0" w:space="0" w:color="auto"/>
            <w:left w:val="none" w:sz="0" w:space="0" w:color="auto"/>
            <w:bottom w:val="none" w:sz="0" w:space="0" w:color="auto"/>
            <w:right w:val="none" w:sz="0" w:space="0" w:color="auto"/>
          </w:divBdr>
        </w:div>
        <w:div w:id="1094781792">
          <w:marLeft w:val="0"/>
          <w:marRight w:val="0"/>
          <w:marTop w:val="0"/>
          <w:marBottom w:val="0"/>
          <w:divBdr>
            <w:top w:val="none" w:sz="0" w:space="0" w:color="auto"/>
            <w:left w:val="none" w:sz="0" w:space="0" w:color="auto"/>
            <w:bottom w:val="none" w:sz="0" w:space="0" w:color="auto"/>
            <w:right w:val="none" w:sz="0" w:space="0" w:color="auto"/>
          </w:divBdr>
        </w:div>
        <w:div w:id="4138026">
          <w:marLeft w:val="0"/>
          <w:marRight w:val="0"/>
          <w:marTop w:val="0"/>
          <w:marBottom w:val="0"/>
          <w:divBdr>
            <w:top w:val="none" w:sz="0" w:space="0" w:color="auto"/>
            <w:left w:val="none" w:sz="0" w:space="0" w:color="auto"/>
            <w:bottom w:val="none" w:sz="0" w:space="0" w:color="auto"/>
            <w:right w:val="none" w:sz="0" w:space="0" w:color="auto"/>
          </w:divBdr>
        </w:div>
        <w:div w:id="1602684653">
          <w:marLeft w:val="0"/>
          <w:marRight w:val="0"/>
          <w:marTop w:val="0"/>
          <w:marBottom w:val="0"/>
          <w:divBdr>
            <w:top w:val="none" w:sz="0" w:space="0" w:color="auto"/>
            <w:left w:val="none" w:sz="0" w:space="0" w:color="auto"/>
            <w:bottom w:val="none" w:sz="0" w:space="0" w:color="auto"/>
            <w:right w:val="none" w:sz="0" w:space="0" w:color="auto"/>
          </w:divBdr>
        </w:div>
      </w:divsChild>
    </w:div>
    <w:div w:id="1112093570">
      <w:bodyDiv w:val="1"/>
      <w:marLeft w:val="0"/>
      <w:marRight w:val="0"/>
      <w:marTop w:val="0"/>
      <w:marBottom w:val="0"/>
      <w:divBdr>
        <w:top w:val="none" w:sz="0" w:space="0" w:color="auto"/>
        <w:left w:val="none" w:sz="0" w:space="0" w:color="auto"/>
        <w:bottom w:val="none" w:sz="0" w:space="0" w:color="auto"/>
        <w:right w:val="none" w:sz="0" w:space="0" w:color="auto"/>
      </w:divBdr>
      <w:divsChild>
        <w:div w:id="402995588">
          <w:marLeft w:val="0"/>
          <w:marRight w:val="0"/>
          <w:marTop w:val="0"/>
          <w:marBottom w:val="0"/>
          <w:divBdr>
            <w:top w:val="none" w:sz="0" w:space="0" w:color="auto"/>
            <w:left w:val="none" w:sz="0" w:space="0" w:color="auto"/>
            <w:bottom w:val="none" w:sz="0" w:space="0" w:color="auto"/>
            <w:right w:val="none" w:sz="0" w:space="0" w:color="auto"/>
          </w:divBdr>
        </w:div>
        <w:div w:id="250116881">
          <w:marLeft w:val="0"/>
          <w:marRight w:val="0"/>
          <w:marTop w:val="0"/>
          <w:marBottom w:val="0"/>
          <w:divBdr>
            <w:top w:val="none" w:sz="0" w:space="0" w:color="auto"/>
            <w:left w:val="none" w:sz="0" w:space="0" w:color="auto"/>
            <w:bottom w:val="none" w:sz="0" w:space="0" w:color="auto"/>
            <w:right w:val="none" w:sz="0" w:space="0" w:color="auto"/>
          </w:divBdr>
        </w:div>
        <w:div w:id="1734885483">
          <w:marLeft w:val="0"/>
          <w:marRight w:val="0"/>
          <w:marTop w:val="0"/>
          <w:marBottom w:val="0"/>
          <w:divBdr>
            <w:top w:val="none" w:sz="0" w:space="0" w:color="auto"/>
            <w:left w:val="none" w:sz="0" w:space="0" w:color="auto"/>
            <w:bottom w:val="none" w:sz="0" w:space="0" w:color="auto"/>
            <w:right w:val="none" w:sz="0" w:space="0" w:color="auto"/>
          </w:divBdr>
        </w:div>
        <w:div w:id="1701932990">
          <w:marLeft w:val="0"/>
          <w:marRight w:val="0"/>
          <w:marTop w:val="0"/>
          <w:marBottom w:val="0"/>
          <w:divBdr>
            <w:top w:val="none" w:sz="0" w:space="0" w:color="auto"/>
            <w:left w:val="none" w:sz="0" w:space="0" w:color="auto"/>
            <w:bottom w:val="none" w:sz="0" w:space="0" w:color="auto"/>
            <w:right w:val="none" w:sz="0" w:space="0" w:color="auto"/>
          </w:divBdr>
        </w:div>
        <w:div w:id="1701782781">
          <w:marLeft w:val="0"/>
          <w:marRight w:val="0"/>
          <w:marTop w:val="0"/>
          <w:marBottom w:val="0"/>
          <w:divBdr>
            <w:top w:val="none" w:sz="0" w:space="0" w:color="auto"/>
            <w:left w:val="none" w:sz="0" w:space="0" w:color="auto"/>
            <w:bottom w:val="none" w:sz="0" w:space="0" w:color="auto"/>
            <w:right w:val="none" w:sz="0" w:space="0" w:color="auto"/>
          </w:divBdr>
        </w:div>
        <w:div w:id="385836338">
          <w:marLeft w:val="0"/>
          <w:marRight w:val="0"/>
          <w:marTop w:val="0"/>
          <w:marBottom w:val="0"/>
          <w:divBdr>
            <w:top w:val="none" w:sz="0" w:space="0" w:color="auto"/>
            <w:left w:val="none" w:sz="0" w:space="0" w:color="auto"/>
            <w:bottom w:val="none" w:sz="0" w:space="0" w:color="auto"/>
            <w:right w:val="none" w:sz="0" w:space="0" w:color="auto"/>
          </w:divBdr>
        </w:div>
        <w:div w:id="1531991955">
          <w:marLeft w:val="0"/>
          <w:marRight w:val="0"/>
          <w:marTop w:val="0"/>
          <w:marBottom w:val="0"/>
          <w:divBdr>
            <w:top w:val="none" w:sz="0" w:space="0" w:color="auto"/>
            <w:left w:val="none" w:sz="0" w:space="0" w:color="auto"/>
            <w:bottom w:val="none" w:sz="0" w:space="0" w:color="auto"/>
            <w:right w:val="none" w:sz="0" w:space="0" w:color="auto"/>
          </w:divBdr>
        </w:div>
      </w:divsChild>
    </w:div>
    <w:div w:id="1162041741">
      <w:bodyDiv w:val="1"/>
      <w:marLeft w:val="0"/>
      <w:marRight w:val="0"/>
      <w:marTop w:val="0"/>
      <w:marBottom w:val="0"/>
      <w:divBdr>
        <w:top w:val="none" w:sz="0" w:space="0" w:color="auto"/>
        <w:left w:val="none" w:sz="0" w:space="0" w:color="auto"/>
        <w:bottom w:val="none" w:sz="0" w:space="0" w:color="auto"/>
        <w:right w:val="none" w:sz="0" w:space="0" w:color="auto"/>
      </w:divBdr>
      <w:divsChild>
        <w:div w:id="726419294">
          <w:marLeft w:val="0"/>
          <w:marRight w:val="0"/>
          <w:marTop w:val="0"/>
          <w:marBottom w:val="0"/>
          <w:divBdr>
            <w:top w:val="none" w:sz="0" w:space="0" w:color="auto"/>
            <w:left w:val="none" w:sz="0" w:space="0" w:color="auto"/>
            <w:bottom w:val="none" w:sz="0" w:space="0" w:color="auto"/>
            <w:right w:val="none" w:sz="0" w:space="0" w:color="auto"/>
          </w:divBdr>
        </w:div>
        <w:div w:id="217211537">
          <w:marLeft w:val="0"/>
          <w:marRight w:val="0"/>
          <w:marTop w:val="0"/>
          <w:marBottom w:val="0"/>
          <w:divBdr>
            <w:top w:val="none" w:sz="0" w:space="0" w:color="auto"/>
            <w:left w:val="none" w:sz="0" w:space="0" w:color="auto"/>
            <w:bottom w:val="none" w:sz="0" w:space="0" w:color="auto"/>
            <w:right w:val="none" w:sz="0" w:space="0" w:color="auto"/>
          </w:divBdr>
        </w:div>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 w:id="1285693188">
      <w:bodyDiv w:val="1"/>
      <w:marLeft w:val="0"/>
      <w:marRight w:val="0"/>
      <w:marTop w:val="0"/>
      <w:marBottom w:val="0"/>
      <w:divBdr>
        <w:top w:val="none" w:sz="0" w:space="0" w:color="auto"/>
        <w:left w:val="none" w:sz="0" w:space="0" w:color="auto"/>
        <w:bottom w:val="none" w:sz="0" w:space="0" w:color="auto"/>
        <w:right w:val="none" w:sz="0" w:space="0" w:color="auto"/>
      </w:divBdr>
      <w:divsChild>
        <w:div w:id="1697779282">
          <w:marLeft w:val="0"/>
          <w:marRight w:val="0"/>
          <w:marTop w:val="0"/>
          <w:marBottom w:val="0"/>
          <w:divBdr>
            <w:top w:val="none" w:sz="0" w:space="0" w:color="auto"/>
            <w:left w:val="none" w:sz="0" w:space="0" w:color="auto"/>
            <w:bottom w:val="none" w:sz="0" w:space="0" w:color="auto"/>
            <w:right w:val="none" w:sz="0" w:space="0" w:color="auto"/>
          </w:divBdr>
        </w:div>
        <w:div w:id="1539927001">
          <w:marLeft w:val="0"/>
          <w:marRight w:val="0"/>
          <w:marTop w:val="0"/>
          <w:marBottom w:val="0"/>
          <w:divBdr>
            <w:top w:val="none" w:sz="0" w:space="0" w:color="auto"/>
            <w:left w:val="none" w:sz="0" w:space="0" w:color="auto"/>
            <w:bottom w:val="none" w:sz="0" w:space="0" w:color="auto"/>
            <w:right w:val="none" w:sz="0" w:space="0" w:color="auto"/>
          </w:divBdr>
        </w:div>
        <w:div w:id="277878920">
          <w:marLeft w:val="0"/>
          <w:marRight w:val="0"/>
          <w:marTop w:val="0"/>
          <w:marBottom w:val="0"/>
          <w:divBdr>
            <w:top w:val="none" w:sz="0" w:space="0" w:color="auto"/>
            <w:left w:val="none" w:sz="0" w:space="0" w:color="auto"/>
            <w:bottom w:val="none" w:sz="0" w:space="0" w:color="auto"/>
            <w:right w:val="none" w:sz="0" w:space="0" w:color="auto"/>
          </w:divBdr>
        </w:div>
        <w:div w:id="961152490">
          <w:marLeft w:val="0"/>
          <w:marRight w:val="0"/>
          <w:marTop w:val="0"/>
          <w:marBottom w:val="0"/>
          <w:divBdr>
            <w:top w:val="none" w:sz="0" w:space="0" w:color="auto"/>
            <w:left w:val="none" w:sz="0" w:space="0" w:color="auto"/>
            <w:bottom w:val="none" w:sz="0" w:space="0" w:color="auto"/>
            <w:right w:val="none" w:sz="0" w:space="0" w:color="auto"/>
          </w:divBdr>
        </w:div>
        <w:div w:id="1961498476">
          <w:marLeft w:val="0"/>
          <w:marRight w:val="0"/>
          <w:marTop w:val="0"/>
          <w:marBottom w:val="0"/>
          <w:divBdr>
            <w:top w:val="none" w:sz="0" w:space="0" w:color="auto"/>
            <w:left w:val="none" w:sz="0" w:space="0" w:color="auto"/>
            <w:bottom w:val="none" w:sz="0" w:space="0" w:color="auto"/>
            <w:right w:val="none" w:sz="0" w:space="0" w:color="auto"/>
          </w:divBdr>
        </w:div>
        <w:div w:id="289213223">
          <w:marLeft w:val="0"/>
          <w:marRight w:val="0"/>
          <w:marTop w:val="0"/>
          <w:marBottom w:val="0"/>
          <w:divBdr>
            <w:top w:val="none" w:sz="0" w:space="0" w:color="auto"/>
            <w:left w:val="none" w:sz="0" w:space="0" w:color="auto"/>
            <w:bottom w:val="none" w:sz="0" w:space="0" w:color="auto"/>
            <w:right w:val="none" w:sz="0" w:space="0" w:color="auto"/>
          </w:divBdr>
        </w:div>
        <w:div w:id="1934705169">
          <w:marLeft w:val="0"/>
          <w:marRight w:val="0"/>
          <w:marTop w:val="0"/>
          <w:marBottom w:val="0"/>
          <w:divBdr>
            <w:top w:val="none" w:sz="0" w:space="0" w:color="auto"/>
            <w:left w:val="none" w:sz="0" w:space="0" w:color="auto"/>
            <w:bottom w:val="none" w:sz="0" w:space="0" w:color="auto"/>
            <w:right w:val="none" w:sz="0" w:space="0" w:color="auto"/>
          </w:divBdr>
        </w:div>
        <w:div w:id="320740392">
          <w:marLeft w:val="0"/>
          <w:marRight w:val="0"/>
          <w:marTop w:val="0"/>
          <w:marBottom w:val="0"/>
          <w:divBdr>
            <w:top w:val="none" w:sz="0" w:space="0" w:color="auto"/>
            <w:left w:val="none" w:sz="0" w:space="0" w:color="auto"/>
            <w:bottom w:val="none" w:sz="0" w:space="0" w:color="auto"/>
            <w:right w:val="none" w:sz="0" w:space="0" w:color="auto"/>
          </w:divBdr>
        </w:div>
      </w:divsChild>
    </w:div>
    <w:div w:id="1349680411">
      <w:bodyDiv w:val="1"/>
      <w:marLeft w:val="0"/>
      <w:marRight w:val="0"/>
      <w:marTop w:val="0"/>
      <w:marBottom w:val="0"/>
      <w:divBdr>
        <w:top w:val="none" w:sz="0" w:space="0" w:color="auto"/>
        <w:left w:val="none" w:sz="0" w:space="0" w:color="auto"/>
        <w:bottom w:val="none" w:sz="0" w:space="0" w:color="auto"/>
        <w:right w:val="none" w:sz="0" w:space="0" w:color="auto"/>
      </w:divBdr>
      <w:divsChild>
        <w:div w:id="1023826633">
          <w:marLeft w:val="0"/>
          <w:marRight w:val="0"/>
          <w:marTop w:val="0"/>
          <w:marBottom w:val="0"/>
          <w:divBdr>
            <w:top w:val="none" w:sz="0" w:space="0" w:color="auto"/>
            <w:left w:val="none" w:sz="0" w:space="0" w:color="auto"/>
            <w:bottom w:val="none" w:sz="0" w:space="0" w:color="auto"/>
            <w:right w:val="none" w:sz="0" w:space="0" w:color="auto"/>
          </w:divBdr>
        </w:div>
        <w:div w:id="1789740416">
          <w:marLeft w:val="0"/>
          <w:marRight w:val="0"/>
          <w:marTop w:val="0"/>
          <w:marBottom w:val="0"/>
          <w:divBdr>
            <w:top w:val="none" w:sz="0" w:space="0" w:color="auto"/>
            <w:left w:val="none" w:sz="0" w:space="0" w:color="auto"/>
            <w:bottom w:val="none" w:sz="0" w:space="0" w:color="auto"/>
            <w:right w:val="none" w:sz="0" w:space="0" w:color="auto"/>
          </w:divBdr>
        </w:div>
      </w:divsChild>
    </w:div>
    <w:div w:id="1430007866">
      <w:bodyDiv w:val="1"/>
      <w:marLeft w:val="0"/>
      <w:marRight w:val="0"/>
      <w:marTop w:val="0"/>
      <w:marBottom w:val="0"/>
      <w:divBdr>
        <w:top w:val="none" w:sz="0" w:space="0" w:color="auto"/>
        <w:left w:val="none" w:sz="0" w:space="0" w:color="auto"/>
        <w:bottom w:val="none" w:sz="0" w:space="0" w:color="auto"/>
        <w:right w:val="none" w:sz="0" w:space="0" w:color="auto"/>
      </w:divBdr>
      <w:divsChild>
        <w:div w:id="81024776">
          <w:marLeft w:val="0"/>
          <w:marRight w:val="0"/>
          <w:marTop w:val="0"/>
          <w:marBottom w:val="0"/>
          <w:divBdr>
            <w:top w:val="none" w:sz="0" w:space="0" w:color="auto"/>
            <w:left w:val="none" w:sz="0" w:space="0" w:color="auto"/>
            <w:bottom w:val="none" w:sz="0" w:space="0" w:color="auto"/>
            <w:right w:val="none" w:sz="0" w:space="0" w:color="auto"/>
          </w:divBdr>
        </w:div>
        <w:div w:id="1864434612">
          <w:marLeft w:val="0"/>
          <w:marRight w:val="0"/>
          <w:marTop w:val="0"/>
          <w:marBottom w:val="0"/>
          <w:divBdr>
            <w:top w:val="none" w:sz="0" w:space="0" w:color="auto"/>
            <w:left w:val="none" w:sz="0" w:space="0" w:color="auto"/>
            <w:bottom w:val="none" w:sz="0" w:space="0" w:color="auto"/>
            <w:right w:val="none" w:sz="0" w:space="0" w:color="auto"/>
          </w:divBdr>
        </w:div>
        <w:div w:id="526531435">
          <w:marLeft w:val="0"/>
          <w:marRight w:val="0"/>
          <w:marTop w:val="0"/>
          <w:marBottom w:val="0"/>
          <w:divBdr>
            <w:top w:val="none" w:sz="0" w:space="0" w:color="auto"/>
            <w:left w:val="none" w:sz="0" w:space="0" w:color="auto"/>
            <w:bottom w:val="none" w:sz="0" w:space="0" w:color="auto"/>
            <w:right w:val="none" w:sz="0" w:space="0" w:color="auto"/>
          </w:divBdr>
        </w:div>
        <w:div w:id="447045409">
          <w:marLeft w:val="0"/>
          <w:marRight w:val="0"/>
          <w:marTop w:val="0"/>
          <w:marBottom w:val="0"/>
          <w:divBdr>
            <w:top w:val="none" w:sz="0" w:space="0" w:color="auto"/>
            <w:left w:val="none" w:sz="0" w:space="0" w:color="auto"/>
            <w:bottom w:val="none" w:sz="0" w:space="0" w:color="auto"/>
            <w:right w:val="none" w:sz="0" w:space="0" w:color="auto"/>
          </w:divBdr>
        </w:div>
        <w:div w:id="580678047">
          <w:marLeft w:val="0"/>
          <w:marRight w:val="0"/>
          <w:marTop w:val="0"/>
          <w:marBottom w:val="0"/>
          <w:divBdr>
            <w:top w:val="none" w:sz="0" w:space="0" w:color="auto"/>
            <w:left w:val="none" w:sz="0" w:space="0" w:color="auto"/>
            <w:bottom w:val="none" w:sz="0" w:space="0" w:color="auto"/>
            <w:right w:val="none" w:sz="0" w:space="0" w:color="auto"/>
          </w:divBdr>
        </w:div>
        <w:div w:id="2061705306">
          <w:marLeft w:val="0"/>
          <w:marRight w:val="0"/>
          <w:marTop w:val="0"/>
          <w:marBottom w:val="0"/>
          <w:divBdr>
            <w:top w:val="none" w:sz="0" w:space="0" w:color="auto"/>
            <w:left w:val="none" w:sz="0" w:space="0" w:color="auto"/>
            <w:bottom w:val="none" w:sz="0" w:space="0" w:color="auto"/>
            <w:right w:val="none" w:sz="0" w:space="0" w:color="auto"/>
          </w:divBdr>
        </w:div>
        <w:div w:id="495650378">
          <w:marLeft w:val="0"/>
          <w:marRight w:val="0"/>
          <w:marTop w:val="0"/>
          <w:marBottom w:val="0"/>
          <w:divBdr>
            <w:top w:val="none" w:sz="0" w:space="0" w:color="auto"/>
            <w:left w:val="none" w:sz="0" w:space="0" w:color="auto"/>
            <w:bottom w:val="none" w:sz="0" w:space="0" w:color="auto"/>
            <w:right w:val="none" w:sz="0" w:space="0" w:color="auto"/>
          </w:divBdr>
        </w:div>
      </w:divsChild>
    </w:div>
    <w:div w:id="1486169760">
      <w:bodyDiv w:val="1"/>
      <w:marLeft w:val="0"/>
      <w:marRight w:val="0"/>
      <w:marTop w:val="0"/>
      <w:marBottom w:val="0"/>
      <w:divBdr>
        <w:top w:val="none" w:sz="0" w:space="0" w:color="auto"/>
        <w:left w:val="none" w:sz="0" w:space="0" w:color="auto"/>
        <w:bottom w:val="none" w:sz="0" w:space="0" w:color="auto"/>
        <w:right w:val="none" w:sz="0" w:space="0" w:color="auto"/>
      </w:divBdr>
      <w:divsChild>
        <w:div w:id="925966341">
          <w:marLeft w:val="0"/>
          <w:marRight w:val="0"/>
          <w:marTop w:val="0"/>
          <w:marBottom w:val="0"/>
          <w:divBdr>
            <w:top w:val="none" w:sz="0" w:space="0" w:color="auto"/>
            <w:left w:val="none" w:sz="0" w:space="0" w:color="auto"/>
            <w:bottom w:val="none" w:sz="0" w:space="0" w:color="auto"/>
            <w:right w:val="none" w:sz="0" w:space="0" w:color="auto"/>
          </w:divBdr>
        </w:div>
        <w:div w:id="2019891582">
          <w:marLeft w:val="0"/>
          <w:marRight w:val="0"/>
          <w:marTop w:val="0"/>
          <w:marBottom w:val="0"/>
          <w:divBdr>
            <w:top w:val="none" w:sz="0" w:space="0" w:color="auto"/>
            <w:left w:val="none" w:sz="0" w:space="0" w:color="auto"/>
            <w:bottom w:val="none" w:sz="0" w:space="0" w:color="auto"/>
            <w:right w:val="none" w:sz="0" w:space="0" w:color="auto"/>
          </w:divBdr>
        </w:div>
        <w:div w:id="134832569">
          <w:marLeft w:val="0"/>
          <w:marRight w:val="0"/>
          <w:marTop w:val="0"/>
          <w:marBottom w:val="0"/>
          <w:divBdr>
            <w:top w:val="none" w:sz="0" w:space="0" w:color="auto"/>
            <w:left w:val="none" w:sz="0" w:space="0" w:color="auto"/>
            <w:bottom w:val="none" w:sz="0" w:space="0" w:color="auto"/>
            <w:right w:val="none" w:sz="0" w:space="0" w:color="auto"/>
          </w:divBdr>
        </w:div>
        <w:div w:id="266426600">
          <w:marLeft w:val="0"/>
          <w:marRight w:val="0"/>
          <w:marTop w:val="0"/>
          <w:marBottom w:val="0"/>
          <w:divBdr>
            <w:top w:val="none" w:sz="0" w:space="0" w:color="auto"/>
            <w:left w:val="none" w:sz="0" w:space="0" w:color="auto"/>
            <w:bottom w:val="none" w:sz="0" w:space="0" w:color="auto"/>
            <w:right w:val="none" w:sz="0" w:space="0" w:color="auto"/>
          </w:divBdr>
        </w:div>
        <w:div w:id="1483887927">
          <w:marLeft w:val="0"/>
          <w:marRight w:val="0"/>
          <w:marTop w:val="0"/>
          <w:marBottom w:val="0"/>
          <w:divBdr>
            <w:top w:val="none" w:sz="0" w:space="0" w:color="auto"/>
            <w:left w:val="none" w:sz="0" w:space="0" w:color="auto"/>
            <w:bottom w:val="none" w:sz="0" w:space="0" w:color="auto"/>
            <w:right w:val="none" w:sz="0" w:space="0" w:color="auto"/>
          </w:divBdr>
        </w:div>
        <w:div w:id="1257251641">
          <w:marLeft w:val="0"/>
          <w:marRight w:val="0"/>
          <w:marTop w:val="0"/>
          <w:marBottom w:val="0"/>
          <w:divBdr>
            <w:top w:val="none" w:sz="0" w:space="0" w:color="auto"/>
            <w:left w:val="none" w:sz="0" w:space="0" w:color="auto"/>
            <w:bottom w:val="none" w:sz="0" w:space="0" w:color="auto"/>
            <w:right w:val="none" w:sz="0" w:space="0" w:color="auto"/>
          </w:divBdr>
        </w:div>
      </w:divsChild>
    </w:div>
    <w:div w:id="1513377565">
      <w:bodyDiv w:val="1"/>
      <w:marLeft w:val="0"/>
      <w:marRight w:val="0"/>
      <w:marTop w:val="0"/>
      <w:marBottom w:val="0"/>
      <w:divBdr>
        <w:top w:val="none" w:sz="0" w:space="0" w:color="auto"/>
        <w:left w:val="none" w:sz="0" w:space="0" w:color="auto"/>
        <w:bottom w:val="none" w:sz="0" w:space="0" w:color="auto"/>
        <w:right w:val="none" w:sz="0" w:space="0" w:color="auto"/>
      </w:divBdr>
      <w:divsChild>
        <w:div w:id="672533950">
          <w:marLeft w:val="0"/>
          <w:marRight w:val="0"/>
          <w:marTop w:val="0"/>
          <w:marBottom w:val="0"/>
          <w:divBdr>
            <w:top w:val="none" w:sz="0" w:space="0" w:color="auto"/>
            <w:left w:val="none" w:sz="0" w:space="0" w:color="auto"/>
            <w:bottom w:val="none" w:sz="0" w:space="0" w:color="auto"/>
            <w:right w:val="none" w:sz="0" w:space="0" w:color="auto"/>
          </w:divBdr>
        </w:div>
        <w:div w:id="926765596">
          <w:marLeft w:val="0"/>
          <w:marRight w:val="0"/>
          <w:marTop w:val="0"/>
          <w:marBottom w:val="0"/>
          <w:divBdr>
            <w:top w:val="none" w:sz="0" w:space="0" w:color="auto"/>
            <w:left w:val="none" w:sz="0" w:space="0" w:color="auto"/>
            <w:bottom w:val="none" w:sz="0" w:space="0" w:color="auto"/>
            <w:right w:val="none" w:sz="0" w:space="0" w:color="auto"/>
          </w:divBdr>
        </w:div>
        <w:div w:id="776608310">
          <w:marLeft w:val="0"/>
          <w:marRight w:val="0"/>
          <w:marTop w:val="0"/>
          <w:marBottom w:val="0"/>
          <w:divBdr>
            <w:top w:val="none" w:sz="0" w:space="0" w:color="auto"/>
            <w:left w:val="none" w:sz="0" w:space="0" w:color="auto"/>
            <w:bottom w:val="none" w:sz="0" w:space="0" w:color="auto"/>
            <w:right w:val="none" w:sz="0" w:space="0" w:color="auto"/>
          </w:divBdr>
        </w:div>
        <w:div w:id="517697020">
          <w:marLeft w:val="0"/>
          <w:marRight w:val="0"/>
          <w:marTop w:val="0"/>
          <w:marBottom w:val="0"/>
          <w:divBdr>
            <w:top w:val="none" w:sz="0" w:space="0" w:color="auto"/>
            <w:left w:val="none" w:sz="0" w:space="0" w:color="auto"/>
            <w:bottom w:val="none" w:sz="0" w:space="0" w:color="auto"/>
            <w:right w:val="none" w:sz="0" w:space="0" w:color="auto"/>
          </w:divBdr>
        </w:div>
        <w:div w:id="1949972386">
          <w:marLeft w:val="0"/>
          <w:marRight w:val="0"/>
          <w:marTop w:val="0"/>
          <w:marBottom w:val="0"/>
          <w:divBdr>
            <w:top w:val="none" w:sz="0" w:space="0" w:color="auto"/>
            <w:left w:val="none" w:sz="0" w:space="0" w:color="auto"/>
            <w:bottom w:val="none" w:sz="0" w:space="0" w:color="auto"/>
            <w:right w:val="none" w:sz="0" w:space="0" w:color="auto"/>
          </w:divBdr>
        </w:div>
      </w:divsChild>
    </w:div>
    <w:div w:id="1532690624">
      <w:bodyDiv w:val="1"/>
      <w:marLeft w:val="0"/>
      <w:marRight w:val="0"/>
      <w:marTop w:val="0"/>
      <w:marBottom w:val="0"/>
      <w:divBdr>
        <w:top w:val="none" w:sz="0" w:space="0" w:color="auto"/>
        <w:left w:val="none" w:sz="0" w:space="0" w:color="auto"/>
        <w:bottom w:val="none" w:sz="0" w:space="0" w:color="auto"/>
        <w:right w:val="none" w:sz="0" w:space="0" w:color="auto"/>
      </w:divBdr>
      <w:divsChild>
        <w:div w:id="1384522914">
          <w:marLeft w:val="0"/>
          <w:marRight w:val="0"/>
          <w:marTop w:val="0"/>
          <w:marBottom w:val="0"/>
          <w:divBdr>
            <w:top w:val="none" w:sz="0" w:space="0" w:color="auto"/>
            <w:left w:val="none" w:sz="0" w:space="0" w:color="auto"/>
            <w:bottom w:val="none" w:sz="0" w:space="0" w:color="auto"/>
            <w:right w:val="none" w:sz="0" w:space="0" w:color="auto"/>
          </w:divBdr>
        </w:div>
        <w:div w:id="1766265305">
          <w:marLeft w:val="0"/>
          <w:marRight w:val="0"/>
          <w:marTop w:val="0"/>
          <w:marBottom w:val="0"/>
          <w:divBdr>
            <w:top w:val="none" w:sz="0" w:space="0" w:color="auto"/>
            <w:left w:val="none" w:sz="0" w:space="0" w:color="auto"/>
            <w:bottom w:val="none" w:sz="0" w:space="0" w:color="auto"/>
            <w:right w:val="none" w:sz="0" w:space="0" w:color="auto"/>
          </w:divBdr>
        </w:div>
        <w:div w:id="1103190903">
          <w:marLeft w:val="0"/>
          <w:marRight w:val="0"/>
          <w:marTop w:val="0"/>
          <w:marBottom w:val="0"/>
          <w:divBdr>
            <w:top w:val="none" w:sz="0" w:space="0" w:color="auto"/>
            <w:left w:val="none" w:sz="0" w:space="0" w:color="auto"/>
            <w:bottom w:val="none" w:sz="0" w:space="0" w:color="auto"/>
            <w:right w:val="none" w:sz="0" w:space="0" w:color="auto"/>
          </w:divBdr>
        </w:div>
        <w:div w:id="2126002882">
          <w:marLeft w:val="0"/>
          <w:marRight w:val="0"/>
          <w:marTop w:val="0"/>
          <w:marBottom w:val="0"/>
          <w:divBdr>
            <w:top w:val="none" w:sz="0" w:space="0" w:color="auto"/>
            <w:left w:val="none" w:sz="0" w:space="0" w:color="auto"/>
            <w:bottom w:val="none" w:sz="0" w:space="0" w:color="auto"/>
            <w:right w:val="none" w:sz="0" w:space="0" w:color="auto"/>
          </w:divBdr>
        </w:div>
        <w:div w:id="1206061666">
          <w:marLeft w:val="0"/>
          <w:marRight w:val="0"/>
          <w:marTop w:val="0"/>
          <w:marBottom w:val="0"/>
          <w:divBdr>
            <w:top w:val="none" w:sz="0" w:space="0" w:color="auto"/>
            <w:left w:val="none" w:sz="0" w:space="0" w:color="auto"/>
            <w:bottom w:val="none" w:sz="0" w:space="0" w:color="auto"/>
            <w:right w:val="none" w:sz="0" w:space="0" w:color="auto"/>
          </w:divBdr>
        </w:div>
      </w:divsChild>
    </w:div>
    <w:div w:id="1644969614">
      <w:bodyDiv w:val="1"/>
      <w:marLeft w:val="0"/>
      <w:marRight w:val="0"/>
      <w:marTop w:val="0"/>
      <w:marBottom w:val="0"/>
      <w:divBdr>
        <w:top w:val="none" w:sz="0" w:space="0" w:color="auto"/>
        <w:left w:val="none" w:sz="0" w:space="0" w:color="auto"/>
        <w:bottom w:val="none" w:sz="0" w:space="0" w:color="auto"/>
        <w:right w:val="none" w:sz="0" w:space="0" w:color="auto"/>
      </w:divBdr>
      <w:divsChild>
        <w:div w:id="1405879368">
          <w:marLeft w:val="0"/>
          <w:marRight w:val="0"/>
          <w:marTop w:val="0"/>
          <w:marBottom w:val="0"/>
          <w:divBdr>
            <w:top w:val="none" w:sz="0" w:space="0" w:color="auto"/>
            <w:left w:val="none" w:sz="0" w:space="0" w:color="auto"/>
            <w:bottom w:val="none" w:sz="0" w:space="0" w:color="auto"/>
            <w:right w:val="none" w:sz="0" w:space="0" w:color="auto"/>
          </w:divBdr>
        </w:div>
        <w:div w:id="1433281288">
          <w:marLeft w:val="0"/>
          <w:marRight w:val="0"/>
          <w:marTop w:val="0"/>
          <w:marBottom w:val="0"/>
          <w:divBdr>
            <w:top w:val="none" w:sz="0" w:space="0" w:color="auto"/>
            <w:left w:val="none" w:sz="0" w:space="0" w:color="auto"/>
            <w:bottom w:val="none" w:sz="0" w:space="0" w:color="auto"/>
            <w:right w:val="none" w:sz="0" w:space="0" w:color="auto"/>
          </w:divBdr>
        </w:div>
        <w:div w:id="2047097356">
          <w:marLeft w:val="0"/>
          <w:marRight w:val="0"/>
          <w:marTop w:val="0"/>
          <w:marBottom w:val="0"/>
          <w:divBdr>
            <w:top w:val="none" w:sz="0" w:space="0" w:color="auto"/>
            <w:left w:val="none" w:sz="0" w:space="0" w:color="auto"/>
            <w:bottom w:val="none" w:sz="0" w:space="0" w:color="auto"/>
            <w:right w:val="none" w:sz="0" w:space="0" w:color="auto"/>
          </w:divBdr>
        </w:div>
        <w:div w:id="1751656595">
          <w:marLeft w:val="0"/>
          <w:marRight w:val="0"/>
          <w:marTop w:val="0"/>
          <w:marBottom w:val="0"/>
          <w:divBdr>
            <w:top w:val="none" w:sz="0" w:space="0" w:color="auto"/>
            <w:left w:val="none" w:sz="0" w:space="0" w:color="auto"/>
            <w:bottom w:val="none" w:sz="0" w:space="0" w:color="auto"/>
            <w:right w:val="none" w:sz="0" w:space="0" w:color="auto"/>
          </w:divBdr>
        </w:div>
        <w:div w:id="855390242">
          <w:marLeft w:val="0"/>
          <w:marRight w:val="0"/>
          <w:marTop w:val="0"/>
          <w:marBottom w:val="0"/>
          <w:divBdr>
            <w:top w:val="none" w:sz="0" w:space="0" w:color="auto"/>
            <w:left w:val="none" w:sz="0" w:space="0" w:color="auto"/>
            <w:bottom w:val="none" w:sz="0" w:space="0" w:color="auto"/>
            <w:right w:val="none" w:sz="0" w:space="0" w:color="auto"/>
          </w:divBdr>
        </w:div>
        <w:div w:id="288126647">
          <w:marLeft w:val="0"/>
          <w:marRight w:val="0"/>
          <w:marTop w:val="0"/>
          <w:marBottom w:val="0"/>
          <w:divBdr>
            <w:top w:val="none" w:sz="0" w:space="0" w:color="auto"/>
            <w:left w:val="none" w:sz="0" w:space="0" w:color="auto"/>
            <w:bottom w:val="none" w:sz="0" w:space="0" w:color="auto"/>
            <w:right w:val="none" w:sz="0" w:space="0" w:color="auto"/>
          </w:divBdr>
        </w:div>
        <w:div w:id="1894734104">
          <w:marLeft w:val="0"/>
          <w:marRight w:val="0"/>
          <w:marTop w:val="0"/>
          <w:marBottom w:val="0"/>
          <w:divBdr>
            <w:top w:val="none" w:sz="0" w:space="0" w:color="auto"/>
            <w:left w:val="none" w:sz="0" w:space="0" w:color="auto"/>
            <w:bottom w:val="none" w:sz="0" w:space="0" w:color="auto"/>
            <w:right w:val="none" w:sz="0" w:space="0" w:color="auto"/>
          </w:divBdr>
        </w:div>
        <w:div w:id="422915526">
          <w:marLeft w:val="0"/>
          <w:marRight w:val="0"/>
          <w:marTop w:val="0"/>
          <w:marBottom w:val="0"/>
          <w:divBdr>
            <w:top w:val="none" w:sz="0" w:space="0" w:color="auto"/>
            <w:left w:val="none" w:sz="0" w:space="0" w:color="auto"/>
            <w:bottom w:val="none" w:sz="0" w:space="0" w:color="auto"/>
            <w:right w:val="none" w:sz="0" w:space="0" w:color="auto"/>
          </w:divBdr>
        </w:div>
        <w:div w:id="416562135">
          <w:marLeft w:val="0"/>
          <w:marRight w:val="0"/>
          <w:marTop w:val="0"/>
          <w:marBottom w:val="0"/>
          <w:divBdr>
            <w:top w:val="none" w:sz="0" w:space="0" w:color="auto"/>
            <w:left w:val="none" w:sz="0" w:space="0" w:color="auto"/>
            <w:bottom w:val="none" w:sz="0" w:space="0" w:color="auto"/>
            <w:right w:val="none" w:sz="0" w:space="0" w:color="auto"/>
          </w:divBdr>
        </w:div>
        <w:div w:id="981665020">
          <w:marLeft w:val="0"/>
          <w:marRight w:val="0"/>
          <w:marTop w:val="0"/>
          <w:marBottom w:val="0"/>
          <w:divBdr>
            <w:top w:val="none" w:sz="0" w:space="0" w:color="auto"/>
            <w:left w:val="none" w:sz="0" w:space="0" w:color="auto"/>
            <w:bottom w:val="none" w:sz="0" w:space="0" w:color="auto"/>
            <w:right w:val="none" w:sz="0" w:space="0" w:color="auto"/>
          </w:divBdr>
        </w:div>
        <w:div w:id="864946629">
          <w:marLeft w:val="0"/>
          <w:marRight w:val="0"/>
          <w:marTop w:val="0"/>
          <w:marBottom w:val="0"/>
          <w:divBdr>
            <w:top w:val="none" w:sz="0" w:space="0" w:color="auto"/>
            <w:left w:val="none" w:sz="0" w:space="0" w:color="auto"/>
            <w:bottom w:val="none" w:sz="0" w:space="0" w:color="auto"/>
            <w:right w:val="none" w:sz="0" w:space="0" w:color="auto"/>
          </w:divBdr>
        </w:div>
        <w:div w:id="1480876667">
          <w:marLeft w:val="0"/>
          <w:marRight w:val="0"/>
          <w:marTop w:val="0"/>
          <w:marBottom w:val="0"/>
          <w:divBdr>
            <w:top w:val="none" w:sz="0" w:space="0" w:color="auto"/>
            <w:left w:val="none" w:sz="0" w:space="0" w:color="auto"/>
            <w:bottom w:val="none" w:sz="0" w:space="0" w:color="auto"/>
            <w:right w:val="none" w:sz="0" w:space="0" w:color="auto"/>
          </w:divBdr>
        </w:div>
        <w:div w:id="877813354">
          <w:marLeft w:val="0"/>
          <w:marRight w:val="0"/>
          <w:marTop w:val="0"/>
          <w:marBottom w:val="0"/>
          <w:divBdr>
            <w:top w:val="none" w:sz="0" w:space="0" w:color="auto"/>
            <w:left w:val="none" w:sz="0" w:space="0" w:color="auto"/>
            <w:bottom w:val="none" w:sz="0" w:space="0" w:color="auto"/>
            <w:right w:val="none" w:sz="0" w:space="0" w:color="auto"/>
          </w:divBdr>
        </w:div>
        <w:div w:id="960844003">
          <w:marLeft w:val="0"/>
          <w:marRight w:val="0"/>
          <w:marTop w:val="0"/>
          <w:marBottom w:val="0"/>
          <w:divBdr>
            <w:top w:val="none" w:sz="0" w:space="0" w:color="auto"/>
            <w:left w:val="none" w:sz="0" w:space="0" w:color="auto"/>
            <w:bottom w:val="none" w:sz="0" w:space="0" w:color="auto"/>
            <w:right w:val="none" w:sz="0" w:space="0" w:color="auto"/>
          </w:divBdr>
        </w:div>
        <w:div w:id="733890994">
          <w:marLeft w:val="0"/>
          <w:marRight w:val="0"/>
          <w:marTop w:val="0"/>
          <w:marBottom w:val="0"/>
          <w:divBdr>
            <w:top w:val="none" w:sz="0" w:space="0" w:color="auto"/>
            <w:left w:val="none" w:sz="0" w:space="0" w:color="auto"/>
            <w:bottom w:val="none" w:sz="0" w:space="0" w:color="auto"/>
            <w:right w:val="none" w:sz="0" w:space="0" w:color="auto"/>
          </w:divBdr>
        </w:div>
        <w:div w:id="1226915468">
          <w:marLeft w:val="0"/>
          <w:marRight w:val="0"/>
          <w:marTop w:val="0"/>
          <w:marBottom w:val="0"/>
          <w:divBdr>
            <w:top w:val="none" w:sz="0" w:space="0" w:color="auto"/>
            <w:left w:val="none" w:sz="0" w:space="0" w:color="auto"/>
            <w:bottom w:val="none" w:sz="0" w:space="0" w:color="auto"/>
            <w:right w:val="none" w:sz="0" w:space="0" w:color="auto"/>
          </w:divBdr>
        </w:div>
        <w:div w:id="355078873">
          <w:marLeft w:val="0"/>
          <w:marRight w:val="0"/>
          <w:marTop w:val="0"/>
          <w:marBottom w:val="0"/>
          <w:divBdr>
            <w:top w:val="none" w:sz="0" w:space="0" w:color="auto"/>
            <w:left w:val="none" w:sz="0" w:space="0" w:color="auto"/>
            <w:bottom w:val="none" w:sz="0" w:space="0" w:color="auto"/>
            <w:right w:val="none" w:sz="0" w:space="0" w:color="auto"/>
          </w:divBdr>
        </w:div>
        <w:div w:id="308629398">
          <w:marLeft w:val="0"/>
          <w:marRight w:val="0"/>
          <w:marTop w:val="0"/>
          <w:marBottom w:val="0"/>
          <w:divBdr>
            <w:top w:val="none" w:sz="0" w:space="0" w:color="auto"/>
            <w:left w:val="none" w:sz="0" w:space="0" w:color="auto"/>
            <w:bottom w:val="none" w:sz="0" w:space="0" w:color="auto"/>
            <w:right w:val="none" w:sz="0" w:space="0" w:color="auto"/>
          </w:divBdr>
        </w:div>
        <w:div w:id="1165435145">
          <w:marLeft w:val="0"/>
          <w:marRight w:val="0"/>
          <w:marTop w:val="0"/>
          <w:marBottom w:val="0"/>
          <w:divBdr>
            <w:top w:val="none" w:sz="0" w:space="0" w:color="auto"/>
            <w:left w:val="none" w:sz="0" w:space="0" w:color="auto"/>
            <w:bottom w:val="none" w:sz="0" w:space="0" w:color="auto"/>
            <w:right w:val="none" w:sz="0" w:space="0" w:color="auto"/>
          </w:divBdr>
        </w:div>
        <w:div w:id="1430464592">
          <w:marLeft w:val="0"/>
          <w:marRight w:val="0"/>
          <w:marTop w:val="0"/>
          <w:marBottom w:val="0"/>
          <w:divBdr>
            <w:top w:val="none" w:sz="0" w:space="0" w:color="auto"/>
            <w:left w:val="none" w:sz="0" w:space="0" w:color="auto"/>
            <w:bottom w:val="none" w:sz="0" w:space="0" w:color="auto"/>
            <w:right w:val="none" w:sz="0" w:space="0" w:color="auto"/>
          </w:divBdr>
        </w:div>
        <w:div w:id="320625591">
          <w:marLeft w:val="0"/>
          <w:marRight w:val="0"/>
          <w:marTop w:val="0"/>
          <w:marBottom w:val="0"/>
          <w:divBdr>
            <w:top w:val="none" w:sz="0" w:space="0" w:color="auto"/>
            <w:left w:val="none" w:sz="0" w:space="0" w:color="auto"/>
            <w:bottom w:val="none" w:sz="0" w:space="0" w:color="auto"/>
            <w:right w:val="none" w:sz="0" w:space="0" w:color="auto"/>
          </w:divBdr>
        </w:div>
        <w:div w:id="490292915">
          <w:marLeft w:val="0"/>
          <w:marRight w:val="0"/>
          <w:marTop w:val="0"/>
          <w:marBottom w:val="0"/>
          <w:divBdr>
            <w:top w:val="none" w:sz="0" w:space="0" w:color="auto"/>
            <w:left w:val="none" w:sz="0" w:space="0" w:color="auto"/>
            <w:bottom w:val="none" w:sz="0" w:space="0" w:color="auto"/>
            <w:right w:val="none" w:sz="0" w:space="0" w:color="auto"/>
          </w:divBdr>
        </w:div>
      </w:divsChild>
    </w:div>
    <w:div w:id="1656570971">
      <w:bodyDiv w:val="1"/>
      <w:marLeft w:val="0"/>
      <w:marRight w:val="0"/>
      <w:marTop w:val="0"/>
      <w:marBottom w:val="0"/>
      <w:divBdr>
        <w:top w:val="none" w:sz="0" w:space="0" w:color="auto"/>
        <w:left w:val="none" w:sz="0" w:space="0" w:color="auto"/>
        <w:bottom w:val="none" w:sz="0" w:space="0" w:color="auto"/>
        <w:right w:val="none" w:sz="0" w:space="0" w:color="auto"/>
      </w:divBdr>
      <w:divsChild>
        <w:div w:id="264534059">
          <w:marLeft w:val="0"/>
          <w:marRight w:val="0"/>
          <w:marTop w:val="0"/>
          <w:marBottom w:val="0"/>
          <w:divBdr>
            <w:top w:val="none" w:sz="0" w:space="0" w:color="auto"/>
            <w:left w:val="none" w:sz="0" w:space="0" w:color="auto"/>
            <w:bottom w:val="none" w:sz="0" w:space="0" w:color="auto"/>
            <w:right w:val="none" w:sz="0" w:space="0" w:color="auto"/>
          </w:divBdr>
        </w:div>
        <w:div w:id="754669575">
          <w:marLeft w:val="0"/>
          <w:marRight w:val="0"/>
          <w:marTop w:val="0"/>
          <w:marBottom w:val="0"/>
          <w:divBdr>
            <w:top w:val="none" w:sz="0" w:space="0" w:color="auto"/>
            <w:left w:val="none" w:sz="0" w:space="0" w:color="auto"/>
            <w:bottom w:val="none" w:sz="0" w:space="0" w:color="auto"/>
            <w:right w:val="none" w:sz="0" w:space="0" w:color="auto"/>
          </w:divBdr>
        </w:div>
        <w:div w:id="569121466">
          <w:marLeft w:val="0"/>
          <w:marRight w:val="0"/>
          <w:marTop w:val="0"/>
          <w:marBottom w:val="0"/>
          <w:divBdr>
            <w:top w:val="none" w:sz="0" w:space="0" w:color="auto"/>
            <w:left w:val="none" w:sz="0" w:space="0" w:color="auto"/>
            <w:bottom w:val="none" w:sz="0" w:space="0" w:color="auto"/>
            <w:right w:val="none" w:sz="0" w:space="0" w:color="auto"/>
          </w:divBdr>
        </w:div>
        <w:div w:id="1585914575">
          <w:marLeft w:val="0"/>
          <w:marRight w:val="0"/>
          <w:marTop w:val="0"/>
          <w:marBottom w:val="0"/>
          <w:divBdr>
            <w:top w:val="none" w:sz="0" w:space="0" w:color="auto"/>
            <w:left w:val="none" w:sz="0" w:space="0" w:color="auto"/>
            <w:bottom w:val="none" w:sz="0" w:space="0" w:color="auto"/>
            <w:right w:val="none" w:sz="0" w:space="0" w:color="auto"/>
          </w:divBdr>
        </w:div>
      </w:divsChild>
    </w:div>
    <w:div w:id="1704820236">
      <w:bodyDiv w:val="1"/>
      <w:marLeft w:val="0"/>
      <w:marRight w:val="0"/>
      <w:marTop w:val="0"/>
      <w:marBottom w:val="0"/>
      <w:divBdr>
        <w:top w:val="none" w:sz="0" w:space="0" w:color="auto"/>
        <w:left w:val="none" w:sz="0" w:space="0" w:color="auto"/>
        <w:bottom w:val="none" w:sz="0" w:space="0" w:color="auto"/>
        <w:right w:val="none" w:sz="0" w:space="0" w:color="auto"/>
      </w:divBdr>
      <w:divsChild>
        <w:div w:id="1863005586">
          <w:marLeft w:val="0"/>
          <w:marRight w:val="0"/>
          <w:marTop w:val="0"/>
          <w:marBottom w:val="0"/>
          <w:divBdr>
            <w:top w:val="none" w:sz="0" w:space="0" w:color="auto"/>
            <w:left w:val="none" w:sz="0" w:space="0" w:color="auto"/>
            <w:bottom w:val="none" w:sz="0" w:space="0" w:color="auto"/>
            <w:right w:val="none" w:sz="0" w:space="0" w:color="auto"/>
          </w:divBdr>
        </w:div>
        <w:div w:id="1038511823">
          <w:marLeft w:val="0"/>
          <w:marRight w:val="0"/>
          <w:marTop w:val="0"/>
          <w:marBottom w:val="0"/>
          <w:divBdr>
            <w:top w:val="none" w:sz="0" w:space="0" w:color="auto"/>
            <w:left w:val="none" w:sz="0" w:space="0" w:color="auto"/>
            <w:bottom w:val="none" w:sz="0" w:space="0" w:color="auto"/>
            <w:right w:val="none" w:sz="0" w:space="0" w:color="auto"/>
          </w:divBdr>
        </w:div>
        <w:div w:id="874006932">
          <w:marLeft w:val="0"/>
          <w:marRight w:val="0"/>
          <w:marTop w:val="0"/>
          <w:marBottom w:val="0"/>
          <w:divBdr>
            <w:top w:val="none" w:sz="0" w:space="0" w:color="auto"/>
            <w:left w:val="none" w:sz="0" w:space="0" w:color="auto"/>
            <w:bottom w:val="none" w:sz="0" w:space="0" w:color="auto"/>
            <w:right w:val="none" w:sz="0" w:space="0" w:color="auto"/>
          </w:divBdr>
        </w:div>
        <w:div w:id="1477988741">
          <w:marLeft w:val="0"/>
          <w:marRight w:val="0"/>
          <w:marTop w:val="0"/>
          <w:marBottom w:val="0"/>
          <w:divBdr>
            <w:top w:val="none" w:sz="0" w:space="0" w:color="auto"/>
            <w:left w:val="none" w:sz="0" w:space="0" w:color="auto"/>
            <w:bottom w:val="none" w:sz="0" w:space="0" w:color="auto"/>
            <w:right w:val="none" w:sz="0" w:space="0" w:color="auto"/>
          </w:divBdr>
        </w:div>
        <w:div w:id="125243734">
          <w:marLeft w:val="0"/>
          <w:marRight w:val="0"/>
          <w:marTop w:val="0"/>
          <w:marBottom w:val="0"/>
          <w:divBdr>
            <w:top w:val="none" w:sz="0" w:space="0" w:color="auto"/>
            <w:left w:val="none" w:sz="0" w:space="0" w:color="auto"/>
            <w:bottom w:val="none" w:sz="0" w:space="0" w:color="auto"/>
            <w:right w:val="none" w:sz="0" w:space="0" w:color="auto"/>
          </w:divBdr>
        </w:div>
        <w:div w:id="284965668">
          <w:marLeft w:val="0"/>
          <w:marRight w:val="0"/>
          <w:marTop w:val="0"/>
          <w:marBottom w:val="0"/>
          <w:divBdr>
            <w:top w:val="none" w:sz="0" w:space="0" w:color="auto"/>
            <w:left w:val="none" w:sz="0" w:space="0" w:color="auto"/>
            <w:bottom w:val="none" w:sz="0" w:space="0" w:color="auto"/>
            <w:right w:val="none" w:sz="0" w:space="0" w:color="auto"/>
          </w:divBdr>
        </w:div>
      </w:divsChild>
    </w:div>
    <w:div w:id="1776361317">
      <w:bodyDiv w:val="1"/>
      <w:marLeft w:val="0"/>
      <w:marRight w:val="0"/>
      <w:marTop w:val="0"/>
      <w:marBottom w:val="0"/>
      <w:divBdr>
        <w:top w:val="none" w:sz="0" w:space="0" w:color="auto"/>
        <w:left w:val="none" w:sz="0" w:space="0" w:color="auto"/>
        <w:bottom w:val="none" w:sz="0" w:space="0" w:color="auto"/>
        <w:right w:val="none" w:sz="0" w:space="0" w:color="auto"/>
      </w:divBdr>
      <w:divsChild>
        <w:div w:id="1531723119">
          <w:marLeft w:val="0"/>
          <w:marRight w:val="0"/>
          <w:marTop w:val="0"/>
          <w:marBottom w:val="0"/>
          <w:divBdr>
            <w:top w:val="none" w:sz="0" w:space="0" w:color="auto"/>
            <w:left w:val="none" w:sz="0" w:space="0" w:color="auto"/>
            <w:bottom w:val="none" w:sz="0" w:space="0" w:color="auto"/>
            <w:right w:val="none" w:sz="0" w:space="0" w:color="auto"/>
          </w:divBdr>
          <w:divsChild>
            <w:div w:id="1187014115">
              <w:marLeft w:val="0"/>
              <w:marRight w:val="0"/>
              <w:marTop w:val="0"/>
              <w:marBottom w:val="0"/>
              <w:divBdr>
                <w:top w:val="none" w:sz="0" w:space="0" w:color="auto"/>
                <w:left w:val="none" w:sz="0" w:space="0" w:color="auto"/>
                <w:bottom w:val="none" w:sz="0" w:space="0" w:color="auto"/>
                <w:right w:val="none" w:sz="0" w:space="0" w:color="auto"/>
              </w:divBdr>
              <w:divsChild>
                <w:div w:id="1254315199">
                  <w:marLeft w:val="0"/>
                  <w:marRight w:val="0"/>
                  <w:marTop w:val="0"/>
                  <w:marBottom w:val="0"/>
                  <w:divBdr>
                    <w:top w:val="none" w:sz="0" w:space="0" w:color="auto"/>
                    <w:left w:val="none" w:sz="0" w:space="0" w:color="auto"/>
                    <w:bottom w:val="none" w:sz="0" w:space="0" w:color="auto"/>
                    <w:right w:val="none" w:sz="0" w:space="0" w:color="auto"/>
                  </w:divBdr>
                  <w:divsChild>
                    <w:div w:id="3375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6170381">
          <w:marLeft w:val="0"/>
          <w:marRight w:val="0"/>
          <w:marTop w:val="0"/>
          <w:marBottom w:val="0"/>
          <w:divBdr>
            <w:top w:val="none" w:sz="0" w:space="0" w:color="auto"/>
            <w:left w:val="none" w:sz="0" w:space="0" w:color="auto"/>
            <w:bottom w:val="none" w:sz="0" w:space="0" w:color="auto"/>
            <w:right w:val="none" w:sz="0" w:space="0" w:color="auto"/>
          </w:divBdr>
          <w:divsChild>
            <w:div w:id="982925290">
              <w:marLeft w:val="0"/>
              <w:marRight w:val="0"/>
              <w:marTop w:val="0"/>
              <w:marBottom w:val="0"/>
              <w:divBdr>
                <w:top w:val="none" w:sz="0" w:space="0" w:color="auto"/>
                <w:left w:val="none" w:sz="0" w:space="0" w:color="auto"/>
                <w:bottom w:val="none" w:sz="0" w:space="0" w:color="auto"/>
                <w:right w:val="none" w:sz="0" w:space="0" w:color="auto"/>
              </w:divBdr>
              <w:divsChild>
                <w:div w:id="1404793775">
                  <w:marLeft w:val="0"/>
                  <w:marRight w:val="0"/>
                  <w:marTop w:val="0"/>
                  <w:marBottom w:val="0"/>
                  <w:divBdr>
                    <w:top w:val="none" w:sz="0" w:space="0" w:color="auto"/>
                    <w:left w:val="none" w:sz="0" w:space="0" w:color="auto"/>
                    <w:bottom w:val="none" w:sz="0" w:space="0" w:color="auto"/>
                    <w:right w:val="none" w:sz="0" w:space="0" w:color="auto"/>
                  </w:divBdr>
                  <w:divsChild>
                    <w:div w:id="154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6544">
      <w:bodyDiv w:val="1"/>
      <w:marLeft w:val="0"/>
      <w:marRight w:val="0"/>
      <w:marTop w:val="0"/>
      <w:marBottom w:val="0"/>
      <w:divBdr>
        <w:top w:val="none" w:sz="0" w:space="0" w:color="auto"/>
        <w:left w:val="none" w:sz="0" w:space="0" w:color="auto"/>
        <w:bottom w:val="none" w:sz="0" w:space="0" w:color="auto"/>
        <w:right w:val="none" w:sz="0" w:space="0" w:color="auto"/>
      </w:divBdr>
      <w:divsChild>
        <w:div w:id="1219515338">
          <w:marLeft w:val="0"/>
          <w:marRight w:val="0"/>
          <w:marTop w:val="0"/>
          <w:marBottom w:val="0"/>
          <w:divBdr>
            <w:top w:val="none" w:sz="0" w:space="0" w:color="auto"/>
            <w:left w:val="none" w:sz="0" w:space="0" w:color="auto"/>
            <w:bottom w:val="none" w:sz="0" w:space="0" w:color="auto"/>
            <w:right w:val="none" w:sz="0" w:space="0" w:color="auto"/>
          </w:divBdr>
        </w:div>
        <w:div w:id="2117364722">
          <w:marLeft w:val="0"/>
          <w:marRight w:val="0"/>
          <w:marTop w:val="0"/>
          <w:marBottom w:val="0"/>
          <w:divBdr>
            <w:top w:val="none" w:sz="0" w:space="0" w:color="auto"/>
            <w:left w:val="none" w:sz="0" w:space="0" w:color="auto"/>
            <w:bottom w:val="none" w:sz="0" w:space="0" w:color="auto"/>
            <w:right w:val="none" w:sz="0" w:space="0" w:color="auto"/>
          </w:divBdr>
        </w:div>
        <w:div w:id="1287464721">
          <w:marLeft w:val="0"/>
          <w:marRight w:val="0"/>
          <w:marTop w:val="0"/>
          <w:marBottom w:val="0"/>
          <w:divBdr>
            <w:top w:val="none" w:sz="0" w:space="0" w:color="auto"/>
            <w:left w:val="none" w:sz="0" w:space="0" w:color="auto"/>
            <w:bottom w:val="none" w:sz="0" w:space="0" w:color="auto"/>
            <w:right w:val="none" w:sz="0" w:space="0" w:color="auto"/>
          </w:divBdr>
        </w:div>
        <w:div w:id="947126779">
          <w:marLeft w:val="0"/>
          <w:marRight w:val="0"/>
          <w:marTop w:val="0"/>
          <w:marBottom w:val="0"/>
          <w:divBdr>
            <w:top w:val="none" w:sz="0" w:space="0" w:color="auto"/>
            <w:left w:val="none" w:sz="0" w:space="0" w:color="auto"/>
            <w:bottom w:val="none" w:sz="0" w:space="0" w:color="auto"/>
            <w:right w:val="none" w:sz="0" w:space="0" w:color="auto"/>
          </w:divBdr>
        </w:div>
        <w:div w:id="92357415">
          <w:marLeft w:val="0"/>
          <w:marRight w:val="0"/>
          <w:marTop w:val="0"/>
          <w:marBottom w:val="0"/>
          <w:divBdr>
            <w:top w:val="none" w:sz="0" w:space="0" w:color="auto"/>
            <w:left w:val="none" w:sz="0" w:space="0" w:color="auto"/>
            <w:bottom w:val="none" w:sz="0" w:space="0" w:color="auto"/>
            <w:right w:val="none" w:sz="0" w:space="0" w:color="auto"/>
          </w:divBdr>
        </w:div>
        <w:div w:id="1065180550">
          <w:marLeft w:val="0"/>
          <w:marRight w:val="0"/>
          <w:marTop w:val="0"/>
          <w:marBottom w:val="0"/>
          <w:divBdr>
            <w:top w:val="none" w:sz="0" w:space="0" w:color="auto"/>
            <w:left w:val="none" w:sz="0" w:space="0" w:color="auto"/>
            <w:bottom w:val="none" w:sz="0" w:space="0" w:color="auto"/>
            <w:right w:val="none" w:sz="0" w:space="0" w:color="auto"/>
          </w:divBdr>
        </w:div>
      </w:divsChild>
    </w:div>
    <w:div w:id="2068217293">
      <w:bodyDiv w:val="1"/>
      <w:marLeft w:val="0"/>
      <w:marRight w:val="0"/>
      <w:marTop w:val="0"/>
      <w:marBottom w:val="0"/>
      <w:divBdr>
        <w:top w:val="none" w:sz="0" w:space="0" w:color="auto"/>
        <w:left w:val="none" w:sz="0" w:space="0" w:color="auto"/>
        <w:bottom w:val="none" w:sz="0" w:space="0" w:color="auto"/>
        <w:right w:val="none" w:sz="0" w:space="0" w:color="auto"/>
      </w:divBdr>
      <w:divsChild>
        <w:div w:id="500508793">
          <w:marLeft w:val="0"/>
          <w:marRight w:val="0"/>
          <w:marTop w:val="0"/>
          <w:marBottom w:val="0"/>
          <w:divBdr>
            <w:top w:val="none" w:sz="0" w:space="0" w:color="auto"/>
            <w:left w:val="none" w:sz="0" w:space="0" w:color="auto"/>
            <w:bottom w:val="none" w:sz="0" w:space="0" w:color="auto"/>
            <w:right w:val="none" w:sz="0" w:space="0" w:color="auto"/>
          </w:divBdr>
        </w:div>
        <w:div w:id="1220433781">
          <w:marLeft w:val="0"/>
          <w:marRight w:val="0"/>
          <w:marTop w:val="0"/>
          <w:marBottom w:val="0"/>
          <w:divBdr>
            <w:top w:val="none" w:sz="0" w:space="0" w:color="auto"/>
            <w:left w:val="none" w:sz="0" w:space="0" w:color="auto"/>
            <w:bottom w:val="none" w:sz="0" w:space="0" w:color="auto"/>
            <w:right w:val="none" w:sz="0" w:space="0" w:color="auto"/>
          </w:divBdr>
        </w:div>
        <w:div w:id="1100561808">
          <w:marLeft w:val="0"/>
          <w:marRight w:val="0"/>
          <w:marTop w:val="0"/>
          <w:marBottom w:val="0"/>
          <w:divBdr>
            <w:top w:val="none" w:sz="0" w:space="0" w:color="auto"/>
            <w:left w:val="none" w:sz="0" w:space="0" w:color="auto"/>
            <w:bottom w:val="none" w:sz="0" w:space="0" w:color="auto"/>
            <w:right w:val="none" w:sz="0" w:space="0" w:color="auto"/>
          </w:divBdr>
        </w:div>
        <w:div w:id="1151602640">
          <w:marLeft w:val="0"/>
          <w:marRight w:val="0"/>
          <w:marTop w:val="0"/>
          <w:marBottom w:val="0"/>
          <w:divBdr>
            <w:top w:val="none" w:sz="0" w:space="0" w:color="auto"/>
            <w:left w:val="none" w:sz="0" w:space="0" w:color="auto"/>
            <w:bottom w:val="none" w:sz="0" w:space="0" w:color="auto"/>
            <w:right w:val="none" w:sz="0" w:space="0" w:color="auto"/>
          </w:divBdr>
        </w:div>
        <w:div w:id="567810997">
          <w:marLeft w:val="0"/>
          <w:marRight w:val="0"/>
          <w:marTop w:val="0"/>
          <w:marBottom w:val="0"/>
          <w:divBdr>
            <w:top w:val="none" w:sz="0" w:space="0" w:color="auto"/>
            <w:left w:val="none" w:sz="0" w:space="0" w:color="auto"/>
            <w:bottom w:val="none" w:sz="0" w:space="0" w:color="auto"/>
            <w:right w:val="none" w:sz="0" w:space="0" w:color="auto"/>
          </w:divBdr>
        </w:div>
      </w:divsChild>
    </w:div>
    <w:div w:id="2095852917">
      <w:bodyDiv w:val="1"/>
      <w:marLeft w:val="0"/>
      <w:marRight w:val="0"/>
      <w:marTop w:val="0"/>
      <w:marBottom w:val="0"/>
      <w:divBdr>
        <w:top w:val="none" w:sz="0" w:space="0" w:color="auto"/>
        <w:left w:val="none" w:sz="0" w:space="0" w:color="auto"/>
        <w:bottom w:val="none" w:sz="0" w:space="0" w:color="auto"/>
        <w:right w:val="none" w:sz="0" w:space="0" w:color="auto"/>
      </w:divBdr>
      <w:divsChild>
        <w:div w:id="1398090825">
          <w:marLeft w:val="0"/>
          <w:marRight w:val="0"/>
          <w:marTop w:val="0"/>
          <w:marBottom w:val="0"/>
          <w:divBdr>
            <w:top w:val="none" w:sz="0" w:space="0" w:color="auto"/>
            <w:left w:val="none" w:sz="0" w:space="0" w:color="auto"/>
            <w:bottom w:val="none" w:sz="0" w:space="0" w:color="auto"/>
            <w:right w:val="none" w:sz="0" w:space="0" w:color="auto"/>
          </w:divBdr>
          <w:divsChild>
            <w:div w:id="164056942">
              <w:marLeft w:val="0"/>
              <w:marRight w:val="0"/>
              <w:marTop w:val="0"/>
              <w:marBottom w:val="0"/>
              <w:divBdr>
                <w:top w:val="none" w:sz="0" w:space="0" w:color="auto"/>
                <w:left w:val="none" w:sz="0" w:space="0" w:color="auto"/>
                <w:bottom w:val="none" w:sz="0" w:space="0" w:color="auto"/>
                <w:right w:val="none" w:sz="0" w:space="0" w:color="auto"/>
              </w:divBdr>
              <w:divsChild>
                <w:div w:id="1322924273">
                  <w:marLeft w:val="0"/>
                  <w:marRight w:val="0"/>
                  <w:marTop w:val="0"/>
                  <w:marBottom w:val="0"/>
                  <w:divBdr>
                    <w:top w:val="none" w:sz="0" w:space="0" w:color="auto"/>
                    <w:left w:val="none" w:sz="0" w:space="0" w:color="auto"/>
                    <w:bottom w:val="none" w:sz="0" w:space="0" w:color="auto"/>
                    <w:right w:val="none" w:sz="0" w:space="0" w:color="auto"/>
                  </w:divBdr>
                  <w:divsChild>
                    <w:div w:id="342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47039">
      <w:bodyDiv w:val="1"/>
      <w:marLeft w:val="0"/>
      <w:marRight w:val="0"/>
      <w:marTop w:val="0"/>
      <w:marBottom w:val="0"/>
      <w:divBdr>
        <w:top w:val="none" w:sz="0" w:space="0" w:color="auto"/>
        <w:left w:val="none" w:sz="0" w:space="0" w:color="auto"/>
        <w:bottom w:val="none" w:sz="0" w:space="0" w:color="auto"/>
        <w:right w:val="none" w:sz="0" w:space="0" w:color="auto"/>
      </w:divBdr>
      <w:divsChild>
        <w:div w:id="1239055912">
          <w:marLeft w:val="0"/>
          <w:marRight w:val="0"/>
          <w:marTop w:val="0"/>
          <w:marBottom w:val="0"/>
          <w:divBdr>
            <w:top w:val="none" w:sz="0" w:space="0" w:color="auto"/>
            <w:left w:val="none" w:sz="0" w:space="0" w:color="auto"/>
            <w:bottom w:val="none" w:sz="0" w:space="0" w:color="auto"/>
            <w:right w:val="none" w:sz="0" w:space="0" w:color="auto"/>
          </w:divBdr>
          <w:divsChild>
            <w:div w:id="1280797879">
              <w:marLeft w:val="0"/>
              <w:marRight w:val="0"/>
              <w:marTop w:val="0"/>
              <w:marBottom w:val="0"/>
              <w:divBdr>
                <w:top w:val="none" w:sz="0" w:space="0" w:color="auto"/>
                <w:left w:val="none" w:sz="0" w:space="0" w:color="auto"/>
                <w:bottom w:val="none" w:sz="0" w:space="0" w:color="auto"/>
                <w:right w:val="none" w:sz="0" w:space="0" w:color="auto"/>
              </w:divBdr>
              <w:divsChild>
                <w:div w:id="1267229381">
                  <w:marLeft w:val="0"/>
                  <w:marRight w:val="0"/>
                  <w:marTop w:val="0"/>
                  <w:marBottom w:val="0"/>
                  <w:divBdr>
                    <w:top w:val="none" w:sz="0" w:space="0" w:color="auto"/>
                    <w:left w:val="none" w:sz="0" w:space="0" w:color="auto"/>
                    <w:bottom w:val="none" w:sz="0" w:space="0" w:color="auto"/>
                    <w:right w:val="none" w:sz="0" w:space="0" w:color="auto"/>
                  </w:divBdr>
                  <w:divsChild>
                    <w:div w:id="14942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5836">
      <w:bodyDiv w:val="1"/>
      <w:marLeft w:val="0"/>
      <w:marRight w:val="0"/>
      <w:marTop w:val="0"/>
      <w:marBottom w:val="0"/>
      <w:divBdr>
        <w:top w:val="none" w:sz="0" w:space="0" w:color="auto"/>
        <w:left w:val="none" w:sz="0" w:space="0" w:color="auto"/>
        <w:bottom w:val="none" w:sz="0" w:space="0" w:color="auto"/>
        <w:right w:val="none" w:sz="0" w:space="0" w:color="auto"/>
      </w:divBdr>
      <w:divsChild>
        <w:div w:id="264192822">
          <w:marLeft w:val="0"/>
          <w:marRight w:val="0"/>
          <w:marTop w:val="0"/>
          <w:marBottom w:val="0"/>
          <w:divBdr>
            <w:top w:val="none" w:sz="0" w:space="0" w:color="auto"/>
            <w:left w:val="none" w:sz="0" w:space="0" w:color="auto"/>
            <w:bottom w:val="none" w:sz="0" w:space="0" w:color="auto"/>
            <w:right w:val="none" w:sz="0" w:space="0" w:color="auto"/>
          </w:divBdr>
        </w:div>
        <w:div w:id="21325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FB79F-5D4A-4991-8A90-21B102214D2D}">
  <ds:schemaRefs>
    <ds:schemaRef ds:uri="http://schemas.openxmlformats.org/officeDocument/2006/bibliography"/>
  </ds:schemaRefs>
</ds:datastoreItem>
</file>

<file path=customXml/itemProps2.xml><?xml version="1.0" encoding="utf-8"?>
<ds:datastoreItem xmlns:ds="http://schemas.openxmlformats.org/officeDocument/2006/customXml" ds:itemID="{F327927A-A57D-47FE-A21E-51CB76094291}">
  <ds:schemaRefs>
    <ds:schemaRef ds:uri="http://schemas.microsoft.com/sharepoint/v3/contenttype/forms"/>
  </ds:schemaRefs>
</ds:datastoreItem>
</file>

<file path=customXml/itemProps3.xml><?xml version="1.0" encoding="utf-8"?>
<ds:datastoreItem xmlns:ds="http://schemas.openxmlformats.org/officeDocument/2006/customXml" ds:itemID="{F5575C7C-18CB-4731-AF65-2B2E6E28BF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0F1BA-6A8B-4499-8FC1-F71DABC1E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2728</Words>
  <Characters>15554</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dcterms:created xsi:type="dcterms:W3CDTF">2021-09-24T00:29:00Z</dcterms:created>
  <dcterms:modified xsi:type="dcterms:W3CDTF">2023-02-16T13:25:00Z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