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411" w:rsidRPr="008B6AF1" w:rsidRDefault="00DC2411" w:rsidP="00050B81">
      <w:pPr>
        <w:spacing w:before="120" w:after="0"/>
        <w:jc w:val="center"/>
        <w:rPr>
          <w:rFonts w:cs="Arial"/>
          <w:sz w:val="24"/>
          <w:szCs w:val="24"/>
        </w:rPr>
      </w:pPr>
      <w:bookmarkStart w:id="0" w:name="_GoBack"/>
      <w:bookmarkEnd w:id="0"/>
      <w:r w:rsidRPr="008B6AF1">
        <w:rPr>
          <w:rFonts w:cs="Arial"/>
          <w:b/>
          <w:sz w:val="24"/>
          <w:szCs w:val="24"/>
        </w:rPr>
        <w:t>ΠΕΡΙΓΡΑΜΜΑ ΜΑΘΗΜΑΤΟΣ</w:t>
      </w:r>
    </w:p>
    <w:p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8B6AF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1102"/>
        <w:gridCol w:w="1279"/>
        <w:gridCol w:w="1208"/>
        <w:gridCol w:w="351"/>
        <w:gridCol w:w="1240"/>
      </w:tblGrid>
      <w:tr w:rsidR="00F33D06" w:rsidRPr="00EB4C8A" w:rsidTr="00F33D06">
        <w:tc>
          <w:tcPr>
            <w:tcW w:w="3116" w:type="dxa"/>
            <w:shd w:val="clear" w:color="auto" w:fill="DDD9C3"/>
          </w:tcPr>
          <w:p w:rsidR="00F33D06" w:rsidRPr="00EB4C8A" w:rsidRDefault="00F33D06" w:rsidP="00F33D06">
            <w:pPr>
              <w:spacing w:after="0" w:line="240" w:lineRule="auto"/>
              <w:jc w:val="right"/>
              <w:rPr>
                <w:rFonts w:cs="Arial"/>
                <w:b/>
                <w:sz w:val="20"/>
                <w:szCs w:val="20"/>
              </w:rPr>
            </w:pPr>
            <w:r w:rsidRPr="00EB4C8A">
              <w:rPr>
                <w:rFonts w:cs="Arial"/>
                <w:b/>
                <w:sz w:val="20"/>
                <w:szCs w:val="20"/>
              </w:rPr>
              <w:t>ΣΧΟΛΗ</w:t>
            </w:r>
          </w:p>
        </w:tc>
        <w:tc>
          <w:tcPr>
            <w:tcW w:w="5180" w:type="dxa"/>
            <w:gridSpan w:val="5"/>
          </w:tcPr>
          <w:p w:rsidR="00F33D06" w:rsidRPr="00EB4C8A" w:rsidRDefault="00F33D06" w:rsidP="00F33D06">
            <w:pPr>
              <w:spacing w:after="0" w:line="240" w:lineRule="auto"/>
              <w:rPr>
                <w:rFonts w:cs="Arial"/>
                <w:color w:val="1F497D"/>
                <w:sz w:val="20"/>
                <w:szCs w:val="20"/>
              </w:rPr>
            </w:pPr>
            <w:r>
              <w:rPr>
                <w:rFonts w:cs="Arial"/>
                <w:color w:val="1F497D"/>
                <w:sz w:val="20"/>
                <w:szCs w:val="20"/>
              </w:rPr>
              <w:t>ΣΧΟΛΗ ΕΦΑΡΜΟΣΜΕΝΩΝ ΟΙΚΟΝΟΜΙΚΩΝ ΚΑΙ ΚΟΙΝΩΝΙΚΩΝ ΕΠΙΣΤΗΜΩΝ</w:t>
            </w:r>
          </w:p>
        </w:tc>
      </w:tr>
      <w:tr w:rsidR="00F33D06" w:rsidRPr="00EB4C8A" w:rsidTr="00F33D06">
        <w:tc>
          <w:tcPr>
            <w:tcW w:w="3116" w:type="dxa"/>
            <w:shd w:val="clear" w:color="auto" w:fill="DDD9C3"/>
          </w:tcPr>
          <w:p w:rsidR="00F33D06" w:rsidRPr="00EB4C8A" w:rsidRDefault="00F33D06" w:rsidP="00F33D06">
            <w:pPr>
              <w:spacing w:after="0" w:line="240" w:lineRule="auto"/>
              <w:jc w:val="right"/>
              <w:rPr>
                <w:rFonts w:cs="Arial"/>
                <w:b/>
                <w:sz w:val="20"/>
                <w:szCs w:val="20"/>
              </w:rPr>
            </w:pPr>
            <w:r w:rsidRPr="00EB4C8A">
              <w:rPr>
                <w:rFonts w:cs="Arial"/>
                <w:b/>
                <w:sz w:val="20"/>
                <w:szCs w:val="20"/>
              </w:rPr>
              <w:t>ΤΜΗΜΑ</w:t>
            </w:r>
          </w:p>
        </w:tc>
        <w:tc>
          <w:tcPr>
            <w:tcW w:w="5180" w:type="dxa"/>
            <w:gridSpan w:val="5"/>
          </w:tcPr>
          <w:p w:rsidR="00F33D06" w:rsidRPr="00EB4C8A" w:rsidRDefault="00F33D06" w:rsidP="00F33D06">
            <w:pPr>
              <w:spacing w:after="0" w:line="240" w:lineRule="auto"/>
              <w:rPr>
                <w:rFonts w:cs="Arial"/>
                <w:color w:val="1F497D"/>
                <w:sz w:val="20"/>
                <w:szCs w:val="20"/>
              </w:rPr>
            </w:pPr>
            <w:r>
              <w:rPr>
                <w:rFonts w:cs="Arial"/>
                <w:color w:val="1F497D"/>
                <w:sz w:val="20"/>
                <w:szCs w:val="20"/>
              </w:rPr>
              <w:t>ΑΓΡΟΤΙΚΗΣ ΟΙΚΟΝΟΜΙΑΣ ΚΑΙ ΑΝΑΠΤΥΞΗΣ</w:t>
            </w:r>
          </w:p>
        </w:tc>
      </w:tr>
      <w:tr w:rsidR="00DC2411" w:rsidRPr="00EB4C8A" w:rsidTr="00F33D06">
        <w:tc>
          <w:tcPr>
            <w:tcW w:w="3116"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ΕΠΙΠΕΔΟ ΣΠΟΥΔΩΝ </w:t>
            </w:r>
          </w:p>
        </w:tc>
        <w:tc>
          <w:tcPr>
            <w:tcW w:w="5180" w:type="dxa"/>
            <w:gridSpan w:val="5"/>
          </w:tcPr>
          <w:p w:rsidR="00DC2411" w:rsidRPr="00EB4C8A" w:rsidRDefault="00DC2411" w:rsidP="00050B81">
            <w:pPr>
              <w:spacing w:after="0" w:line="240" w:lineRule="auto"/>
              <w:rPr>
                <w:rFonts w:cs="Arial"/>
                <w:color w:val="1F497D"/>
                <w:sz w:val="20"/>
                <w:szCs w:val="20"/>
              </w:rPr>
            </w:pPr>
            <w:r w:rsidRPr="00EB4C8A">
              <w:rPr>
                <w:rFonts w:cs="Arial"/>
                <w:i/>
                <w:color w:val="1F497D"/>
                <w:sz w:val="18"/>
                <w:szCs w:val="18"/>
              </w:rPr>
              <w:t>Προπτυχιακό</w:t>
            </w:r>
          </w:p>
        </w:tc>
      </w:tr>
      <w:tr w:rsidR="00DC2411" w:rsidRPr="00EB4C8A" w:rsidTr="00F33D06">
        <w:tc>
          <w:tcPr>
            <w:tcW w:w="3116" w:type="dxa"/>
            <w:shd w:val="clear" w:color="auto" w:fill="DDD9C3"/>
          </w:tcPr>
          <w:p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ΚΩΔΙΚΟΣ ΜΑΘΗΜΑΤΟΣ</w:t>
            </w:r>
          </w:p>
        </w:tc>
        <w:tc>
          <w:tcPr>
            <w:tcW w:w="1102" w:type="dxa"/>
            <w:shd w:val="clear" w:color="auto" w:fill="auto"/>
          </w:tcPr>
          <w:p w:rsidR="00DC2411" w:rsidRPr="00A526EE" w:rsidRDefault="003D727A" w:rsidP="00050B81">
            <w:pPr>
              <w:spacing w:after="0" w:line="240" w:lineRule="auto"/>
              <w:rPr>
                <w:rFonts w:cs="Arial"/>
                <w:b/>
                <w:color w:val="002060"/>
                <w:sz w:val="20"/>
                <w:szCs w:val="20"/>
              </w:rPr>
            </w:pPr>
            <w:r>
              <w:rPr>
                <w:rFonts w:cs="Arial"/>
                <w:b/>
                <w:color w:val="002060"/>
                <w:sz w:val="20"/>
                <w:szCs w:val="20"/>
              </w:rPr>
              <w:t>9</w:t>
            </w:r>
          </w:p>
        </w:tc>
        <w:tc>
          <w:tcPr>
            <w:tcW w:w="2487" w:type="dxa"/>
            <w:gridSpan w:val="2"/>
            <w:shd w:val="clear" w:color="auto" w:fill="DDD9C3"/>
          </w:tcPr>
          <w:p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ΕΞΑΜΗΝΟ ΣΠΟΥΔΩΝ</w:t>
            </w:r>
          </w:p>
        </w:tc>
        <w:tc>
          <w:tcPr>
            <w:tcW w:w="1591" w:type="dxa"/>
            <w:gridSpan w:val="2"/>
          </w:tcPr>
          <w:p w:rsidR="00DC2411" w:rsidRPr="00EB4C8A" w:rsidRDefault="00F33D06" w:rsidP="00050B81">
            <w:pPr>
              <w:spacing w:after="0" w:line="240" w:lineRule="auto"/>
              <w:rPr>
                <w:rFonts w:cs="Arial"/>
                <w:color w:val="1F497D"/>
                <w:sz w:val="20"/>
                <w:szCs w:val="20"/>
              </w:rPr>
            </w:pPr>
            <w:r>
              <w:rPr>
                <w:rFonts w:cs="Arial"/>
                <w:color w:val="1F497D"/>
                <w:sz w:val="20"/>
                <w:szCs w:val="20"/>
              </w:rPr>
              <w:t>6</w:t>
            </w:r>
            <w:r w:rsidR="00DC2411" w:rsidRPr="00EB4C8A">
              <w:rPr>
                <w:rFonts w:cs="Arial"/>
                <w:color w:val="1F497D"/>
                <w:sz w:val="20"/>
                <w:szCs w:val="20"/>
                <w:vertAlign w:val="superscript"/>
              </w:rPr>
              <w:t>Ο</w:t>
            </w:r>
          </w:p>
        </w:tc>
      </w:tr>
      <w:tr w:rsidR="00DC2411" w:rsidRPr="00EB4C8A" w:rsidTr="00F33D06">
        <w:trPr>
          <w:trHeight w:val="375"/>
        </w:trPr>
        <w:tc>
          <w:tcPr>
            <w:tcW w:w="3116" w:type="dxa"/>
            <w:shd w:val="clear" w:color="auto" w:fill="DDD9C3"/>
            <w:vAlign w:val="center"/>
          </w:tcPr>
          <w:p w:rsidR="00DC2411" w:rsidRPr="00EB4C8A" w:rsidRDefault="00DC2411" w:rsidP="001A3F9B">
            <w:pPr>
              <w:spacing w:after="0" w:line="240" w:lineRule="auto"/>
              <w:jc w:val="right"/>
              <w:rPr>
                <w:b/>
                <w:sz w:val="20"/>
                <w:szCs w:val="20"/>
              </w:rPr>
            </w:pPr>
            <w:r w:rsidRPr="00EB4C8A">
              <w:rPr>
                <w:b/>
                <w:sz w:val="20"/>
                <w:szCs w:val="20"/>
              </w:rPr>
              <w:t>ΤΙΤΛΟΣ ΜΑΘΗΜΑΤΟΣ</w:t>
            </w:r>
          </w:p>
        </w:tc>
        <w:tc>
          <w:tcPr>
            <w:tcW w:w="5180" w:type="dxa"/>
            <w:gridSpan w:val="5"/>
            <w:vAlign w:val="center"/>
          </w:tcPr>
          <w:p w:rsidR="00DC2411" w:rsidRPr="00EB4C8A" w:rsidRDefault="00DF4008" w:rsidP="00E53DFD">
            <w:pPr>
              <w:spacing w:after="0" w:line="240" w:lineRule="auto"/>
              <w:rPr>
                <w:color w:val="1F497D"/>
                <w:sz w:val="20"/>
                <w:szCs w:val="20"/>
              </w:rPr>
            </w:pPr>
            <w:r>
              <w:rPr>
                <w:rFonts w:cs="Arial"/>
                <w:color w:val="1F497D"/>
                <w:sz w:val="20"/>
                <w:szCs w:val="20"/>
              </w:rPr>
              <w:t>ΦΥΣΙΟΛΟΓΙΑ</w:t>
            </w:r>
            <w:r w:rsidR="00A526EE">
              <w:rPr>
                <w:rFonts w:cs="Arial"/>
                <w:color w:val="1F497D"/>
                <w:sz w:val="20"/>
                <w:szCs w:val="20"/>
              </w:rPr>
              <w:t>ΤΩΝ</w:t>
            </w:r>
            <w:r w:rsidRPr="00DF4008">
              <w:rPr>
                <w:rFonts w:cs="Arial"/>
                <w:color w:val="1F497D"/>
                <w:sz w:val="20"/>
                <w:szCs w:val="20"/>
              </w:rPr>
              <w:t xml:space="preserve"> ΦΥΤΩΝ</w:t>
            </w:r>
          </w:p>
        </w:tc>
      </w:tr>
      <w:tr w:rsidR="00DC2411" w:rsidRPr="00EB4C8A" w:rsidTr="00F33D06">
        <w:trPr>
          <w:trHeight w:val="196"/>
        </w:trPr>
        <w:tc>
          <w:tcPr>
            <w:tcW w:w="5497" w:type="dxa"/>
            <w:gridSpan w:val="3"/>
            <w:shd w:val="clear" w:color="auto" w:fill="DDD9C3"/>
            <w:vAlign w:val="center"/>
          </w:tcPr>
          <w:p w:rsidR="00DC2411" w:rsidRPr="00EB4C8A" w:rsidRDefault="00DC2411" w:rsidP="00050B81">
            <w:pPr>
              <w:spacing w:after="0" w:line="240" w:lineRule="auto"/>
              <w:jc w:val="center"/>
              <w:rPr>
                <w:rFonts w:cs="Arial"/>
                <w:b/>
                <w:sz w:val="20"/>
                <w:szCs w:val="20"/>
              </w:rPr>
            </w:pPr>
            <w:r w:rsidRPr="00EB4C8A">
              <w:rPr>
                <w:rFonts w:cs="Arial"/>
                <w:b/>
                <w:sz w:val="20"/>
                <w:szCs w:val="20"/>
              </w:rPr>
              <w:t xml:space="preserve">ΑΥΤΟΤΕΛΕΙΣ ΔΙΔΑΚΤΙΚΕΣ ΔΡΑΣΤΗΡΙΟΤΗΤΕΣ </w:t>
            </w:r>
            <w:r w:rsidRPr="00EB4C8A">
              <w:rPr>
                <w:rFonts w:cs="Arial"/>
                <w:b/>
                <w:sz w:val="20"/>
                <w:szCs w:val="20"/>
              </w:rPr>
              <w:br/>
            </w:r>
            <w:r w:rsidRPr="00EB4C8A">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DC2411" w:rsidRPr="00EB4C8A" w:rsidRDefault="00DC2411" w:rsidP="00050B81">
            <w:pPr>
              <w:spacing w:after="0" w:line="240" w:lineRule="auto"/>
              <w:jc w:val="center"/>
              <w:rPr>
                <w:rFonts w:cs="Arial"/>
                <w:b/>
                <w:sz w:val="20"/>
                <w:szCs w:val="20"/>
              </w:rPr>
            </w:pPr>
            <w:r w:rsidRPr="00EB4C8A">
              <w:rPr>
                <w:rFonts w:cs="Arial"/>
                <w:b/>
                <w:sz w:val="20"/>
                <w:szCs w:val="20"/>
              </w:rPr>
              <w:t>ΕΒΔΟΜΑΔΙΑΙΕΣ</w:t>
            </w:r>
            <w:r w:rsidRPr="00EB4C8A">
              <w:rPr>
                <w:rFonts w:cs="Arial"/>
                <w:b/>
                <w:sz w:val="20"/>
                <w:szCs w:val="20"/>
              </w:rPr>
              <w:br/>
              <w:t>ΩΡΕΣ Δ</w:t>
            </w:r>
            <w:r w:rsidRPr="00EB4C8A">
              <w:rPr>
                <w:rFonts w:cs="Arial"/>
                <w:b/>
                <w:sz w:val="20"/>
                <w:szCs w:val="20"/>
                <w:shd w:val="clear" w:color="auto" w:fill="DDD9C3"/>
              </w:rPr>
              <w:t>ΙΔ</w:t>
            </w:r>
            <w:r w:rsidRPr="00EB4C8A">
              <w:rPr>
                <w:rFonts w:cs="Arial"/>
                <w:b/>
                <w:sz w:val="20"/>
                <w:szCs w:val="20"/>
              </w:rPr>
              <w:t>ΑΣΚΑΛΙΑΣ</w:t>
            </w:r>
          </w:p>
        </w:tc>
        <w:tc>
          <w:tcPr>
            <w:tcW w:w="1240" w:type="dxa"/>
            <w:shd w:val="clear" w:color="auto" w:fill="DDD9C3"/>
            <w:vAlign w:val="center"/>
          </w:tcPr>
          <w:p w:rsidR="00DC2411" w:rsidRPr="00EB4C8A" w:rsidRDefault="00DC2411" w:rsidP="00050B81">
            <w:pPr>
              <w:spacing w:after="0" w:line="240" w:lineRule="auto"/>
              <w:jc w:val="center"/>
              <w:rPr>
                <w:rFonts w:cs="Arial"/>
                <w:b/>
                <w:sz w:val="20"/>
                <w:szCs w:val="20"/>
              </w:rPr>
            </w:pPr>
            <w:r w:rsidRPr="00EB4C8A">
              <w:rPr>
                <w:rFonts w:cs="Arial"/>
                <w:b/>
                <w:sz w:val="20"/>
                <w:szCs w:val="20"/>
              </w:rPr>
              <w:t>ΠΙΣΤΩΤΙΚΕΣ ΜΟΝΑΔΕΣ</w:t>
            </w:r>
          </w:p>
        </w:tc>
      </w:tr>
      <w:tr w:rsidR="00DC2411" w:rsidRPr="00EB4C8A" w:rsidTr="00F33D06">
        <w:trPr>
          <w:trHeight w:val="194"/>
        </w:trPr>
        <w:tc>
          <w:tcPr>
            <w:tcW w:w="5497" w:type="dxa"/>
            <w:gridSpan w:val="3"/>
          </w:tcPr>
          <w:p w:rsidR="00DC2411" w:rsidRPr="00EB4C8A" w:rsidRDefault="00DC2411" w:rsidP="00A526EE">
            <w:pPr>
              <w:spacing w:after="0" w:line="240" w:lineRule="auto"/>
              <w:jc w:val="right"/>
              <w:rPr>
                <w:rFonts w:cs="Arial"/>
                <w:color w:val="1F497D"/>
                <w:sz w:val="20"/>
                <w:szCs w:val="20"/>
              </w:rPr>
            </w:pPr>
            <w:r w:rsidRPr="00EB4C8A">
              <w:rPr>
                <w:rFonts w:cs="Arial"/>
                <w:color w:val="1F497D"/>
                <w:sz w:val="20"/>
                <w:szCs w:val="20"/>
              </w:rPr>
              <w:t xml:space="preserve">Διαλέξεις </w:t>
            </w:r>
          </w:p>
        </w:tc>
        <w:tc>
          <w:tcPr>
            <w:tcW w:w="1559" w:type="dxa"/>
            <w:gridSpan w:val="2"/>
          </w:tcPr>
          <w:p w:rsidR="00DC2411" w:rsidRPr="00EB4C8A" w:rsidRDefault="00A526EE" w:rsidP="00A526EE">
            <w:pPr>
              <w:spacing w:after="0" w:line="240" w:lineRule="auto"/>
              <w:jc w:val="center"/>
              <w:rPr>
                <w:rFonts w:cs="Arial"/>
                <w:color w:val="1F497D"/>
                <w:sz w:val="20"/>
                <w:szCs w:val="20"/>
              </w:rPr>
            </w:pPr>
            <w:r>
              <w:rPr>
                <w:rFonts w:cs="Arial"/>
                <w:color w:val="1F497D"/>
                <w:sz w:val="20"/>
                <w:szCs w:val="20"/>
              </w:rPr>
              <w:t>3</w:t>
            </w:r>
          </w:p>
        </w:tc>
        <w:tc>
          <w:tcPr>
            <w:tcW w:w="1240" w:type="dxa"/>
          </w:tcPr>
          <w:p w:rsidR="00DC2411" w:rsidRPr="00EB4C8A" w:rsidRDefault="00A526EE" w:rsidP="00A526EE">
            <w:pPr>
              <w:spacing w:after="0" w:line="240" w:lineRule="auto"/>
              <w:jc w:val="center"/>
              <w:rPr>
                <w:rFonts w:cs="Arial"/>
                <w:color w:val="1F497D"/>
                <w:sz w:val="20"/>
                <w:szCs w:val="20"/>
              </w:rPr>
            </w:pPr>
            <w:r>
              <w:rPr>
                <w:rFonts w:cs="Arial"/>
                <w:color w:val="1F497D"/>
                <w:sz w:val="20"/>
                <w:szCs w:val="20"/>
              </w:rPr>
              <w:t>5</w:t>
            </w:r>
          </w:p>
        </w:tc>
      </w:tr>
      <w:tr w:rsidR="00DC2411" w:rsidRPr="00EB4C8A" w:rsidTr="00F33D06">
        <w:trPr>
          <w:trHeight w:val="194"/>
        </w:trPr>
        <w:tc>
          <w:tcPr>
            <w:tcW w:w="5497" w:type="dxa"/>
            <w:gridSpan w:val="3"/>
          </w:tcPr>
          <w:p w:rsidR="00DC2411" w:rsidRPr="00EB4C8A" w:rsidRDefault="00A526EE" w:rsidP="00A526EE">
            <w:pPr>
              <w:spacing w:after="0" w:line="240" w:lineRule="auto"/>
              <w:jc w:val="right"/>
              <w:rPr>
                <w:rFonts w:cs="Arial"/>
                <w:b/>
                <w:color w:val="1F497D"/>
                <w:sz w:val="20"/>
                <w:szCs w:val="20"/>
              </w:rPr>
            </w:pPr>
            <w:r w:rsidRPr="00A526EE">
              <w:rPr>
                <w:rFonts w:cs="Arial"/>
                <w:color w:val="1F497D"/>
                <w:sz w:val="20"/>
                <w:szCs w:val="20"/>
              </w:rPr>
              <w:t>Εργαστηριακές Ασκήσεις</w:t>
            </w:r>
          </w:p>
        </w:tc>
        <w:tc>
          <w:tcPr>
            <w:tcW w:w="1559" w:type="dxa"/>
            <w:gridSpan w:val="2"/>
          </w:tcPr>
          <w:p w:rsidR="00DC2411" w:rsidRPr="00EB4C8A" w:rsidRDefault="00A526EE" w:rsidP="00A526EE">
            <w:pPr>
              <w:spacing w:after="0" w:line="240" w:lineRule="auto"/>
              <w:jc w:val="center"/>
              <w:rPr>
                <w:rFonts w:cs="Arial"/>
                <w:color w:val="1F497D"/>
                <w:sz w:val="20"/>
                <w:szCs w:val="20"/>
              </w:rPr>
            </w:pPr>
            <w:r>
              <w:rPr>
                <w:rFonts w:cs="Arial"/>
                <w:color w:val="1F497D"/>
                <w:sz w:val="20"/>
                <w:szCs w:val="20"/>
              </w:rPr>
              <w:t>2</w:t>
            </w:r>
          </w:p>
        </w:tc>
        <w:tc>
          <w:tcPr>
            <w:tcW w:w="1240" w:type="dxa"/>
          </w:tcPr>
          <w:p w:rsidR="00DC2411" w:rsidRPr="00EB4C8A" w:rsidRDefault="00DC2411" w:rsidP="00A526EE">
            <w:pPr>
              <w:spacing w:after="0" w:line="240" w:lineRule="auto"/>
              <w:jc w:val="center"/>
              <w:rPr>
                <w:rFonts w:cs="Arial"/>
                <w:color w:val="1F497D"/>
                <w:sz w:val="20"/>
                <w:szCs w:val="20"/>
              </w:rPr>
            </w:pPr>
          </w:p>
        </w:tc>
      </w:tr>
      <w:tr w:rsidR="00DC2411" w:rsidRPr="00EB4C8A" w:rsidTr="00F33D06">
        <w:trPr>
          <w:trHeight w:val="194"/>
        </w:trPr>
        <w:tc>
          <w:tcPr>
            <w:tcW w:w="5497" w:type="dxa"/>
            <w:gridSpan w:val="3"/>
          </w:tcPr>
          <w:p w:rsidR="00DC2411" w:rsidRPr="00EB4C8A" w:rsidRDefault="00DC2411" w:rsidP="00050B81">
            <w:pPr>
              <w:spacing w:after="0" w:line="240" w:lineRule="auto"/>
              <w:rPr>
                <w:rFonts w:cs="Arial"/>
                <w:b/>
                <w:color w:val="002060"/>
                <w:sz w:val="20"/>
                <w:szCs w:val="20"/>
              </w:rPr>
            </w:pPr>
          </w:p>
        </w:tc>
        <w:tc>
          <w:tcPr>
            <w:tcW w:w="1559" w:type="dxa"/>
            <w:gridSpan w:val="2"/>
          </w:tcPr>
          <w:p w:rsidR="00DC2411" w:rsidRPr="00EB4C8A" w:rsidRDefault="00DC2411" w:rsidP="00050B81">
            <w:pPr>
              <w:spacing w:after="0" w:line="240" w:lineRule="auto"/>
              <w:jc w:val="right"/>
              <w:rPr>
                <w:rFonts w:cs="Arial"/>
                <w:color w:val="002060"/>
                <w:sz w:val="20"/>
                <w:szCs w:val="20"/>
              </w:rPr>
            </w:pPr>
          </w:p>
        </w:tc>
        <w:tc>
          <w:tcPr>
            <w:tcW w:w="1240" w:type="dxa"/>
          </w:tcPr>
          <w:p w:rsidR="00DC2411" w:rsidRPr="00EB4C8A" w:rsidRDefault="00DC2411" w:rsidP="00050B81">
            <w:pPr>
              <w:spacing w:after="0" w:line="240" w:lineRule="auto"/>
              <w:rPr>
                <w:rFonts w:cs="Arial"/>
                <w:color w:val="002060"/>
                <w:sz w:val="20"/>
                <w:szCs w:val="20"/>
              </w:rPr>
            </w:pPr>
          </w:p>
        </w:tc>
      </w:tr>
      <w:tr w:rsidR="00DC2411" w:rsidRPr="00EB4C8A" w:rsidTr="00F33D06">
        <w:trPr>
          <w:trHeight w:val="194"/>
        </w:trPr>
        <w:tc>
          <w:tcPr>
            <w:tcW w:w="5497" w:type="dxa"/>
            <w:gridSpan w:val="3"/>
            <w:shd w:val="clear" w:color="auto" w:fill="DDD9C3"/>
          </w:tcPr>
          <w:p w:rsidR="00DC2411" w:rsidRPr="00EB4C8A" w:rsidRDefault="00DC2411" w:rsidP="00050B81">
            <w:pPr>
              <w:spacing w:after="0" w:line="240" w:lineRule="auto"/>
              <w:rPr>
                <w:rFonts w:cs="Arial"/>
                <w:i/>
                <w:sz w:val="18"/>
                <w:szCs w:val="18"/>
              </w:rPr>
            </w:pPr>
            <w:r w:rsidRPr="00EB4C8A">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DC2411" w:rsidRPr="00EB4C8A" w:rsidRDefault="00DC2411" w:rsidP="00050B81">
            <w:pPr>
              <w:spacing w:after="0" w:line="240" w:lineRule="auto"/>
              <w:jc w:val="right"/>
              <w:rPr>
                <w:rFonts w:cs="Arial"/>
                <w:color w:val="002060"/>
                <w:sz w:val="20"/>
                <w:szCs w:val="20"/>
              </w:rPr>
            </w:pPr>
          </w:p>
        </w:tc>
        <w:tc>
          <w:tcPr>
            <w:tcW w:w="1240" w:type="dxa"/>
          </w:tcPr>
          <w:p w:rsidR="00DC2411" w:rsidRPr="00EB4C8A" w:rsidRDefault="00DC2411" w:rsidP="00050B81">
            <w:pPr>
              <w:spacing w:after="0" w:line="240" w:lineRule="auto"/>
              <w:rPr>
                <w:rFonts w:cs="Arial"/>
                <w:color w:val="002060"/>
                <w:sz w:val="20"/>
                <w:szCs w:val="20"/>
              </w:rPr>
            </w:pPr>
          </w:p>
        </w:tc>
      </w:tr>
      <w:tr w:rsidR="00DC2411" w:rsidRPr="00EB4C8A" w:rsidTr="00F33D06">
        <w:trPr>
          <w:trHeight w:val="599"/>
        </w:trPr>
        <w:tc>
          <w:tcPr>
            <w:tcW w:w="3116" w:type="dxa"/>
            <w:shd w:val="clear" w:color="auto" w:fill="DDD9C3"/>
          </w:tcPr>
          <w:p w:rsidR="00DC2411" w:rsidRPr="00EB4C8A" w:rsidRDefault="00DC2411" w:rsidP="00050B81">
            <w:pPr>
              <w:spacing w:after="0" w:line="240" w:lineRule="auto"/>
              <w:jc w:val="right"/>
              <w:rPr>
                <w:rFonts w:cs="Arial"/>
                <w:i/>
                <w:sz w:val="16"/>
                <w:szCs w:val="16"/>
              </w:rPr>
            </w:pPr>
            <w:r w:rsidRPr="00EB4C8A">
              <w:rPr>
                <w:rFonts w:cs="Arial"/>
                <w:b/>
                <w:sz w:val="20"/>
                <w:szCs w:val="20"/>
              </w:rPr>
              <w:t>ΤΥΠΟΣ ΜΑΘΗΜΑΤΟΣ</w:t>
            </w:r>
          </w:p>
          <w:p w:rsidR="00DC2411" w:rsidRPr="00EB4C8A" w:rsidRDefault="00DC2411" w:rsidP="00050B81">
            <w:pPr>
              <w:spacing w:after="0" w:line="240" w:lineRule="auto"/>
              <w:jc w:val="right"/>
              <w:rPr>
                <w:rFonts w:cs="Arial"/>
                <w:b/>
                <w:sz w:val="20"/>
                <w:szCs w:val="20"/>
              </w:rPr>
            </w:pPr>
            <w:r w:rsidRPr="00EB4C8A">
              <w:rPr>
                <w:rFonts w:cs="Arial"/>
                <w:i/>
                <w:sz w:val="16"/>
                <w:szCs w:val="16"/>
              </w:rPr>
              <w:t>Υποβάθρου , Γενικών Γνώσεων, Επιστημονικής Περιοχής, Ανάπτυξης Δεξιοτήτων</w:t>
            </w:r>
          </w:p>
        </w:tc>
        <w:tc>
          <w:tcPr>
            <w:tcW w:w="5180" w:type="dxa"/>
            <w:gridSpan w:val="5"/>
          </w:tcPr>
          <w:p w:rsidR="00DC2411" w:rsidRPr="00EB4C8A" w:rsidRDefault="00A526EE" w:rsidP="00F33D06">
            <w:pPr>
              <w:spacing w:after="0" w:line="240" w:lineRule="auto"/>
              <w:jc w:val="both"/>
              <w:rPr>
                <w:rFonts w:cs="Arial"/>
                <w:color w:val="1F497D"/>
                <w:sz w:val="20"/>
                <w:szCs w:val="20"/>
              </w:rPr>
            </w:pPr>
            <w:r w:rsidRPr="00A526EE">
              <w:rPr>
                <w:rFonts w:cs="Arial"/>
                <w:color w:val="1F497D"/>
                <w:sz w:val="20"/>
                <w:szCs w:val="20"/>
              </w:rPr>
              <w:t>Υποβάθρου</w:t>
            </w:r>
          </w:p>
        </w:tc>
      </w:tr>
      <w:tr w:rsidR="00DC2411" w:rsidRPr="00EB4C8A" w:rsidTr="00F33D06">
        <w:tc>
          <w:tcPr>
            <w:tcW w:w="3116"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ΠΡΟΑΠΑΙΤΟΥΜΕΝΑ ΜΑΘΗΜΑΤΑ:</w:t>
            </w:r>
          </w:p>
          <w:p w:rsidR="00DC2411" w:rsidRPr="00EB4C8A" w:rsidRDefault="00DC2411" w:rsidP="00050B81">
            <w:pPr>
              <w:spacing w:after="0" w:line="240" w:lineRule="auto"/>
              <w:jc w:val="right"/>
              <w:rPr>
                <w:rFonts w:cs="Arial"/>
                <w:b/>
                <w:sz w:val="20"/>
                <w:szCs w:val="20"/>
              </w:rPr>
            </w:pPr>
          </w:p>
        </w:tc>
        <w:tc>
          <w:tcPr>
            <w:tcW w:w="5180" w:type="dxa"/>
            <w:gridSpan w:val="5"/>
          </w:tcPr>
          <w:p w:rsidR="00DC2411" w:rsidRPr="00EB4C8A" w:rsidRDefault="00C54E6E" w:rsidP="00A526EE">
            <w:pPr>
              <w:spacing w:after="0" w:line="240" w:lineRule="auto"/>
              <w:rPr>
                <w:rFonts w:cs="Arial"/>
                <w:color w:val="002060"/>
                <w:sz w:val="20"/>
                <w:szCs w:val="20"/>
              </w:rPr>
            </w:pPr>
            <w:r>
              <w:rPr>
                <w:rFonts w:cs="Arial"/>
                <w:color w:val="1F497D"/>
                <w:sz w:val="20"/>
                <w:szCs w:val="20"/>
              </w:rPr>
              <w:t>Βοτανική</w:t>
            </w:r>
            <w:r w:rsidR="00A526EE" w:rsidRPr="00A526EE">
              <w:rPr>
                <w:rFonts w:cs="Arial"/>
                <w:color w:val="1F497D"/>
                <w:sz w:val="20"/>
                <w:szCs w:val="20"/>
              </w:rPr>
              <w:t>,</w:t>
            </w:r>
            <w:r>
              <w:rPr>
                <w:rFonts w:cs="Arial"/>
                <w:color w:val="1F497D"/>
                <w:sz w:val="20"/>
                <w:szCs w:val="20"/>
              </w:rPr>
              <w:t xml:space="preserve"> </w:t>
            </w:r>
            <w:r w:rsidR="00A526EE" w:rsidRPr="00A526EE">
              <w:rPr>
                <w:rFonts w:cs="Arial"/>
                <w:color w:val="1F497D"/>
                <w:sz w:val="20"/>
                <w:szCs w:val="20"/>
              </w:rPr>
              <w:t>Χημεία,</w:t>
            </w:r>
            <w:r>
              <w:rPr>
                <w:rFonts w:cs="Arial"/>
                <w:color w:val="1F497D"/>
                <w:sz w:val="20"/>
                <w:szCs w:val="20"/>
              </w:rPr>
              <w:t xml:space="preserve"> </w:t>
            </w:r>
            <w:r w:rsidR="00A526EE" w:rsidRPr="00A526EE">
              <w:rPr>
                <w:rFonts w:cs="Arial"/>
                <w:color w:val="1F497D"/>
                <w:sz w:val="20"/>
                <w:szCs w:val="20"/>
              </w:rPr>
              <w:t>Φυσική,</w:t>
            </w:r>
            <w:r>
              <w:rPr>
                <w:rFonts w:cs="Arial"/>
                <w:color w:val="1F497D"/>
                <w:sz w:val="20"/>
                <w:szCs w:val="20"/>
              </w:rPr>
              <w:t xml:space="preserve"> </w:t>
            </w:r>
            <w:r w:rsidR="00A526EE" w:rsidRPr="00A526EE">
              <w:rPr>
                <w:rFonts w:cs="Arial"/>
                <w:color w:val="1F497D"/>
                <w:sz w:val="20"/>
                <w:szCs w:val="20"/>
              </w:rPr>
              <w:t xml:space="preserve">Μαθηματικά </w:t>
            </w:r>
          </w:p>
        </w:tc>
      </w:tr>
      <w:tr w:rsidR="00DC2411" w:rsidRPr="00EB4C8A" w:rsidTr="00F33D06">
        <w:tc>
          <w:tcPr>
            <w:tcW w:w="3116" w:type="dxa"/>
            <w:shd w:val="clear" w:color="auto" w:fill="DDD9C3"/>
          </w:tcPr>
          <w:p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Γ</w:t>
            </w:r>
            <w:r w:rsidRPr="00EB4C8A">
              <w:rPr>
                <w:rFonts w:cs="Arial"/>
                <w:b/>
                <w:sz w:val="20"/>
                <w:szCs w:val="20"/>
                <w:lang w:val="en-US"/>
              </w:rPr>
              <w:t>ΛΩΣΣΑ ΔΙΔΑΣΚΑΛΙΑΣ</w:t>
            </w:r>
            <w:r w:rsidRPr="00EB4C8A">
              <w:rPr>
                <w:rFonts w:cs="Arial"/>
                <w:b/>
                <w:sz w:val="20"/>
                <w:szCs w:val="20"/>
              </w:rPr>
              <w:t xml:space="preserve"> και ΕΞΕΤΑΣΕΩΝ</w:t>
            </w:r>
            <w:r w:rsidRPr="00EB4C8A">
              <w:rPr>
                <w:rFonts w:cs="Arial"/>
                <w:b/>
                <w:sz w:val="20"/>
                <w:szCs w:val="20"/>
                <w:lang w:val="en-US"/>
              </w:rPr>
              <w:t>:</w:t>
            </w:r>
          </w:p>
        </w:tc>
        <w:tc>
          <w:tcPr>
            <w:tcW w:w="5180" w:type="dxa"/>
            <w:gridSpan w:val="5"/>
          </w:tcPr>
          <w:p w:rsidR="00DC2411" w:rsidRPr="00EB4C8A" w:rsidRDefault="00DC2411" w:rsidP="00050B81">
            <w:pPr>
              <w:spacing w:after="0" w:line="240" w:lineRule="auto"/>
              <w:rPr>
                <w:rFonts w:cs="Arial"/>
                <w:color w:val="1F497D"/>
                <w:sz w:val="20"/>
                <w:szCs w:val="20"/>
                <w:lang w:val="en-US"/>
              </w:rPr>
            </w:pPr>
            <w:r w:rsidRPr="00EB4C8A">
              <w:rPr>
                <w:rFonts w:cs="Arial"/>
                <w:color w:val="1F497D"/>
                <w:sz w:val="20"/>
                <w:szCs w:val="20"/>
              </w:rPr>
              <w:t>Ελληνική</w:t>
            </w:r>
          </w:p>
        </w:tc>
      </w:tr>
      <w:tr w:rsidR="00DC2411" w:rsidRPr="00EB4C8A" w:rsidTr="00F33D06">
        <w:tc>
          <w:tcPr>
            <w:tcW w:w="3116"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ΤΟ ΜΑΘΗΜΑ ΠΡΟΣΦΕΡΕΤΑΙ ΣΕ ΦΟΙΤΗΤΕΣ </w:t>
            </w:r>
            <w:r w:rsidRPr="00EB4C8A">
              <w:rPr>
                <w:rFonts w:cs="Arial"/>
                <w:b/>
                <w:sz w:val="20"/>
                <w:szCs w:val="20"/>
                <w:lang w:val="en-GB"/>
              </w:rPr>
              <w:t>ERASMUS</w:t>
            </w:r>
          </w:p>
        </w:tc>
        <w:tc>
          <w:tcPr>
            <w:tcW w:w="5180" w:type="dxa"/>
            <w:gridSpan w:val="5"/>
          </w:tcPr>
          <w:p w:rsidR="00DC2411" w:rsidRPr="00A526EE" w:rsidRDefault="00F33D06" w:rsidP="00050B81">
            <w:pPr>
              <w:spacing w:after="0" w:line="240" w:lineRule="auto"/>
              <w:rPr>
                <w:rFonts w:cs="Arial"/>
                <w:color w:val="1F497D"/>
                <w:sz w:val="20"/>
                <w:szCs w:val="20"/>
              </w:rPr>
            </w:pPr>
            <w:r>
              <w:rPr>
                <w:rFonts w:cs="Arial"/>
                <w:color w:val="1F497D"/>
                <w:sz w:val="20"/>
                <w:szCs w:val="20"/>
              </w:rPr>
              <w:t>ΝΑΙ</w:t>
            </w:r>
          </w:p>
        </w:tc>
      </w:tr>
      <w:tr w:rsidR="00DC2411" w:rsidRPr="007B4739" w:rsidTr="00F33D06">
        <w:tc>
          <w:tcPr>
            <w:tcW w:w="3116" w:type="dxa"/>
            <w:shd w:val="clear" w:color="auto" w:fill="DDD9C3"/>
          </w:tcPr>
          <w:p w:rsidR="00DC2411" w:rsidRPr="00EB4C8A" w:rsidRDefault="00DC2411" w:rsidP="00050B81">
            <w:pPr>
              <w:spacing w:after="0" w:line="240" w:lineRule="auto"/>
              <w:jc w:val="right"/>
              <w:rPr>
                <w:rFonts w:cs="Arial"/>
                <w:b/>
                <w:sz w:val="20"/>
                <w:szCs w:val="20"/>
                <w:lang w:val="en-GB"/>
              </w:rPr>
            </w:pPr>
            <w:r w:rsidRPr="00EB4C8A">
              <w:rPr>
                <w:rFonts w:cs="Arial"/>
                <w:b/>
                <w:sz w:val="20"/>
                <w:szCs w:val="20"/>
              </w:rPr>
              <w:t>ΗΛΕΚΤΡΟΝΙΚΗ ΣΕΛΙΔΑ ΜΑΘΗΜΑΤΟΣ (</w:t>
            </w:r>
            <w:r w:rsidRPr="00EB4C8A">
              <w:rPr>
                <w:rFonts w:cs="Arial"/>
                <w:b/>
                <w:sz w:val="20"/>
                <w:szCs w:val="20"/>
                <w:lang w:val="en-GB"/>
              </w:rPr>
              <w:t>URL)</w:t>
            </w:r>
          </w:p>
        </w:tc>
        <w:tc>
          <w:tcPr>
            <w:tcW w:w="5180" w:type="dxa"/>
            <w:gridSpan w:val="5"/>
          </w:tcPr>
          <w:p w:rsidR="00DC2411" w:rsidRPr="00A526EE" w:rsidRDefault="00A526EE" w:rsidP="00007AB8">
            <w:pPr>
              <w:rPr>
                <w:rFonts w:cs="Arial"/>
                <w:color w:val="002060"/>
                <w:sz w:val="20"/>
                <w:szCs w:val="20"/>
                <w:lang w:val="en-GB"/>
              </w:rPr>
            </w:pPr>
            <w:r w:rsidRPr="00A526EE">
              <w:rPr>
                <w:rFonts w:cs="Arial"/>
                <w:color w:val="002060"/>
                <w:sz w:val="20"/>
                <w:szCs w:val="20"/>
                <w:lang w:val="en-GB"/>
              </w:rPr>
              <w:t>https://mediasrv.aua.gr/eclass/courses/AFPGM129/</w:t>
            </w:r>
          </w:p>
        </w:tc>
      </w:tr>
    </w:tbl>
    <w:p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DC2411" w:rsidRPr="00EB4C8A" w:rsidTr="001A3F9B">
        <w:tc>
          <w:tcPr>
            <w:tcW w:w="8472" w:type="dxa"/>
            <w:gridSpan w:val="3"/>
            <w:tcBorders>
              <w:bottom w:val="nil"/>
            </w:tcBorders>
            <w:shd w:val="clear" w:color="auto" w:fill="DDD9C3"/>
          </w:tcPr>
          <w:p w:rsidR="00DC2411" w:rsidRPr="00EB4C8A" w:rsidRDefault="00DC2411" w:rsidP="00050B81">
            <w:pPr>
              <w:spacing w:after="0" w:line="240" w:lineRule="auto"/>
              <w:rPr>
                <w:rFonts w:cs="Arial"/>
                <w:i/>
                <w:sz w:val="16"/>
                <w:szCs w:val="16"/>
              </w:rPr>
            </w:pPr>
            <w:r w:rsidRPr="00EB4C8A">
              <w:rPr>
                <w:rFonts w:cs="Arial"/>
                <w:b/>
                <w:sz w:val="20"/>
                <w:szCs w:val="20"/>
              </w:rPr>
              <w:t>Μαθησιακά Αποτελέσματα</w:t>
            </w:r>
          </w:p>
        </w:tc>
      </w:tr>
      <w:tr w:rsidR="00DC2411" w:rsidRPr="00EB4C8A" w:rsidTr="001A3F9B">
        <w:tc>
          <w:tcPr>
            <w:tcW w:w="8472" w:type="dxa"/>
            <w:gridSpan w:val="3"/>
            <w:tcBorders>
              <w:top w:val="nil"/>
            </w:tcBorders>
            <w:shd w:val="clear" w:color="auto" w:fill="DDD9C3"/>
          </w:tcPr>
          <w:p w:rsidR="00DC2411" w:rsidRPr="00EB4C8A" w:rsidRDefault="00DC2411" w:rsidP="00050B81">
            <w:pPr>
              <w:widowControl w:val="0"/>
              <w:autoSpaceDE w:val="0"/>
              <w:autoSpaceDN w:val="0"/>
              <w:adjustRightInd w:val="0"/>
              <w:spacing w:after="60" w:line="240" w:lineRule="auto"/>
              <w:rPr>
                <w:rFonts w:cs="Arial"/>
                <w:i/>
                <w:sz w:val="16"/>
                <w:szCs w:val="16"/>
              </w:rPr>
            </w:pPr>
            <w:r w:rsidRPr="00EB4C8A">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C2411" w:rsidRPr="00EB4C8A" w:rsidRDefault="00DC2411" w:rsidP="00050B81">
            <w:pPr>
              <w:autoSpaceDE w:val="0"/>
              <w:autoSpaceDN w:val="0"/>
              <w:adjustRightInd w:val="0"/>
              <w:spacing w:after="0" w:line="240" w:lineRule="auto"/>
              <w:rPr>
                <w:rFonts w:cs="Arial"/>
                <w:i/>
                <w:sz w:val="16"/>
                <w:szCs w:val="16"/>
              </w:rPr>
            </w:pPr>
            <w:r w:rsidRPr="00EB4C8A">
              <w:rPr>
                <w:rFonts w:cs="Arial"/>
                <w:i/>
                <w:sz w:val="16"/>
                <w:szCs w:val="16"/>
              </w:rPr>
              <w:t xml:space="preserve">Συμβουλευτείτε το Παράρτημα Α </w:t>
            </w:r>
          </w:p>
          <w:p w:rsidR="00DC2411" w:rsidRPr="00EB4C8A" w:rsidRDefault="00DC2411"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EB4C8A">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DC2411" w:rsidRPr="00EB4C8A" w:rsidRDefault="00DC2411"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EB4C8A">
              <w:rPr>
                <w:rFonts w:cs="Arial"/>
                <w:i/>
                <w:sz w:val="16"/>
                <w:szCs w:val="16"/>
              </w:rPr>
              <w:t>Περιγραφικοί Δείκτες Επιπέδων 6, 7 &amp; 8 του Ευρωπαϊκού Πλαισίου Προσόντων Διά Βίου Μάθησης</w:t>
            </w:r>
          </w:p>
          <w:p w:rsidR="00DC2411" w:rsidRPr="00EB4C8A" w:rsidRDefault="00DC2411" w:rsidP="00050B81">
            <w:pPr>
              <w:widowControl w:val="0"/>
              <w:autoSpaceDE w:val="0"/>
              <w:autoSpaceDN w:val="0"/>
              <w:adjustRightInd w:val="0"/>
              <w:spacing w:after="0" w:line="240" w:lineRule="auto"/>
              <w:rPr>
                <w:rFonts w:cs="Arial"/>
                <w:i/>
                <w:sz w:val="16"/>
                <w:szCs w:val="16"/>
                <w:lang w:val="en-US"/>
              </w:rPr>
            </w:pPr>
            <w:r w:rsidRPr="00EB4C8A">
              <w:rPr>
                <w:rFonts w:cs="Arial"/>
                <w:i/>
                <w:sz w:val="16"/>
                <w:szCs w:val="16"/>
              </w:rPr>
              <w:t>και Παράρτημα</w:t>
            </w:r>
            <w:r w:rsidRPr="00EB4C8A">
              <w:rPr>
                <w:rFonts w:cs="Arial"/>
                <w:i/>
                <w:sz w:val="16"/>
                <w:szCs w:val="16"/>
                <w:lang w:val="en-US"/>
              </w:rPr>
              <w:t xml:space="preserve"> Β</w:t>
            </w:r>
          </w:p>
          <w:p w:rsidR="00DC2411" w:rsidRPr="00EB4C8A" w:rsidRDefault="00DC2411"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EB4C8A">
              <w:rPr>
                <w:rFonts w:cs="Arial"/>
                <w:i/>
                <w:sz w:val="16"/>
                <w:szCs w:val="16"/>
              </w:rPr>
              <w:t>Περιληπτικός Οδηγός συγγραφής Μαθησιακών Αποτελεσμάτων</w:t>
            </w:r>
          </w:p>
        </w:tc>
      </w:tr>
      <w:tr w:rsidR="00DC2411" w:rsidRPr="00EB4C8A" w:rsidTr="00050B81">
        <w:tc>
          <w:tcPr>
            <w:tcW w:w="8472" w:type="dxa"/>
            <w:gridSpan w:val="3"/>
          </w:tcPr>
          <w:p w:rsidR="00DC2411" w:rsidRDefault="007E5F53" w:rsidP="007E5F53">
            <w:pPr>
              <w:tabs>
                <w:tab w:val="left" w:pos="290"/>
              </w:tabs>
              <w:spacing w:after="0" w:line="237" w:lineRule="auto"/>
              <w:ind w:left="120" w:right="140"/>
              <w:rPr>
                <w:color w:val="1F497D"/>
              </w:rPr>
            </w:pPr>
            <w:r>
              <w:rPr>
                <w:color w:val="1F497D"/>
              </w:rPr>
              <w:t>Η αρχική</w:t>
            </w:r>
            <w:r w:rsidR="00F33D06" w:rsidRPr="008D011D">
              <w:rPr>
                <w:color w:val="1F497D"/>
              </w:rPr>
              <w:t xml:space="preserve"> ενότητα του μαθήματος είναι αφιερωμένη σε μια πρώτη επαφή του φοιτητή με τις λειτουργίες των φυτών, που είναι και το αντικείμενο του μαθήματος. Εξετάζονται οι λειτουργίες συνολικά σε επίπεδο οργανισμού και πως αυτές συντονίζονται με ταξύ τους. Στη δεύτερη ενότητα εξετάζονται οι </w:t>
            </w:r>
            <w:r w:rsidR="00F33D06">
              <w:rPr>
                <w:color w:val="1F497D"/>
              </w:rPr>
              <w:t xml:space="preserve">βασικές </w:t>
            </w:r>
            <w:r w:rsidR="00F33D06" w:rsidRPr="008D011D">
              <w:rPr>
                <w:color w:val="1F497D"/>
              </w:rPr>
              <w:t>λειτουργίες, δηλ. η φωτοσύνθεση, η διαπνοή, η αναπνοή και η θρέψη. Η γνώση των λειτουργιών αυτών αποτελεί γνώση υποβάθρου για τον φοιτητή που θα του είναι αναγκαίες σε μια σειρά μαθημάτων παραγωγικών εργαστηρίων</w:t>
            </w:r>
            <w:r>
              <w:rPr>
                <w:color w:val="1F497D"/>
              </w:rPr>
              <w:t>, καθώς και στη γεωργική πρακτική. Στη επόμενη</w:t>
            </w:r>
            <w:r w:rsidR="00F33D06" w:rsidRPr="008D011D">
              <w:rPr>
                <w:color w:val="1F497D"/>
              </w:rPr>
              <w:t xml:space="preserve"> ενότητα παρουσιάζονται οι μηχανισμοί μεταφοράς και ο συντονισμός των λειτουργιών μέσω ορμονών, καθώς και ο συντονισμός με το περιβάλλον, μέσω της αντίληψης εξωτερικών ερεθισμάτων. Στη τέταρτη ενότητα εξετάζονται οι επιπτώσεις των παθογόνων και των εχθρών στη δομή και λειτουργία των φυτικών οργανισμών και οι μηχανισμοί μέσω των οποίων τα φυτά αμύνονται. Ιδιαίτερη μνεία γίνεται στους δευτερογενείς μεταβολίτες, τα μόρια τα οποία παίζουν σημαντικό ρόλο στην άμυνα. Η γνώση των αμυντικών </w:t>
            </w:r>
            <w:r w:rsidR="00F33D06" w:rsidRPr="008D011D">
              <w:rPr>
                <w:color w:val="1F497D"/>
              </w:rPr>
              <w:lastRenderedPageBreak/>
              <w:t xml:space="preserve">μηχανισμών αποτελεί προϋπόθεση όχι μόνο για τη κατανόηση </w:t>
            </w:r>
            <w:r w:rsidR="00BA00B1">
              <w:rPr>
                <w:color w:val="1F497D"/>
              </w:rPr>
              <w:t>του μαθήματος</w:t>
            </w:r>
            <w:r w:rsidR="00F33D06" w:rsidRPr="008D011D">
              <w:rPr>
                <w:color w:val="1F497D"/>
              </w:rPr>
              <w:t xml:space="preserve"> της Φυτοπαθολογίας, αλλά και για μια σειρά εφαρμογών όπως της παραγωγής βιολογικά δραστικών ουσιών</w:t>
            </w:r>
            <w:r w:rsidR="00F33D06">
              <w:rPr>
                <w:color w:val="1F497D"/>
              </w:rPr>
              <w:t>.</w:t>
            </w:r>
          </w:p>
          <w:p w:rsidR="007E5F53" w:rsidRPr="00F33D06" w:rsidRDefault="007E5F53" w:rsidP="007E5F53">
            <w:pPr>
              <w:tabs>
                <w:tab w:val="left" w:pos="290"/>
              </w:tabs>
              <w:spacing w:after="0" w:line="237" w:lineRule="auto"/>
              <w:ind w:left="120" w:right="140"/>
              <w:rPr>
                <w:color w:val="1F497D"/>
              </w:rPr>
            </w:pPr>
            <w:r>
              <w:rPr>
                <w:color w:val="1F497D"/>
              </w:rPr>
              <w:t xml:space="preserve">Τα μαθησιακά αποτελέσματα, λόγω τόσο του θεωρητικού υπόβαθρου αλλά και του πρακτικού –μέσω των εργαστηριακών ασκήσεων- αφορούν την κατανόηση της φυσιολογίας του φυτικού οργανισμού, της επικοινωνίας του με το περιβάλλον και της άμυνας του, έναντι στις εξωτερικές απειλές και αποτελούν βάση, τόσο για άλλα μαθήματα, όσο και για την εφαρμογή στη γεωργική πρακτική. </w:t>
            </w:r>
          </w:p>
        </w:tc>
      </w:tr>
      <w:tr w:rsidR="00DC2411" w:rsidRPr="00EB4C8A"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DC2411" w:rsidRPr="00EB4C8A" w:rsidRDefault="00DC2411" w:rsidP="00050B81">
            <w:pPr>
              <w:spacing w:after="0" w:line="240" w:lineRule="auto"/>
              <w:rPr>
                <w:rFonts w:cs="Arial"/>
                <w:b/>
                <w:sz w:val="20"/>
                <w:szCs w:val="20"/>
              </w:rPr>
            </w:pPr>
            <w:r w:rsidRPr="00EB4C8A">
              <w:rPr>
                <w:rFonts w:cs="Arial"/>
                <w:b/>
                <w:sz w:val="20"/>
                <w:szCs w:val="20"/>
              </w:rPr>
              <w:lastRenderedPageBreak/>
              <w:t>Γενικές Ικανότητες</w:t>
            </w:r>
          </w:p>
        </w:tc>
      </w:tr>
      <w:tr w:rsidR="00DC2411" w:rsidRPr="00EB4C8A" w:rsidTr="00B25922">
        <w:tc>
          <w:tcPr>
            <w:tcW w:w="8472" w:type="dxa"/>
            <w:gridSpan w:val="3"/>
            <w:tcBorders>
              <w:top w:val="nil"/>
              <w:bottom w:val="nil"/>
            </w:tcBorders>
            <w:shd w:val="clear" w:color="auto" w:fill="DDD9C3"/>
          </w:tcPr>
          <w:p w:rsidR="00DC2411" w:rsidRPr="00EB4C8A" w:rsidRDefault="00DC2411" w:rsidP="00050B81">
            <w:pPr>
              <w:widowControl w:val="0"/>
              <w:autoSpaceDE w:val="0"/>
              <w:autoSpaceDN w:val="0"/>
              <w:adjustRightInd w:val="0"/>
              <w:spacing w:after="60" w:line="240" w:lineRule="auto"/>
              <w:rPr>
                <w:rFonts w:cs="Arial"/>
                <w:i/>
                <w:sz w:val="16"/>
                <w:szCs w:val="16"/>
              </w:rPr>
            </w:pPr>
            <w:r w:rsidRPr="00EB4C8A">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C2411" w:rsidRPr="00EB4C8A" w:rsidTr="00B25922">
        <w:tblPrEx>
          <w:tblLook w:val="0000" w:firstRow="0" w:lastRow="0" w:firstColumn="0" w:lastColumn="0" w:noHBand="0" w:noVBand="0"/>
        </w:tblPrEx>
        <w:tc>
          <w:tcPr>
            <w:tcW w:w="3964" w:type="dxa"/>
            <w:gridSpan w:val="2"/>
            <w:tcBorders>
              <w:top w:val="nil"/>
              <w:right w:val="nil"/>
            </w:tcBorders>
            <w:shd w:val="clear" w:color="auto" w:fill="DDD9C3"/>
          </w:tcPr>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Προσαρμογή σε νέες καταστάσεις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Λήψη αποφάσεων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Αυτόνομη εργασία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Ομαδική εργασία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Εργασία σε διεθνές περιβάλλον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Εργασία σε διεπιστημονικό περιβάλλον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Παράγωγή νέων ερευνητικών ιδεών </w:t>
            </w:r>
          </w:p>
        </w:tc>
        <w:tc>
          <w:tcPr>
            <w:tcW w:w="4508" w:type="dxa"/>
            <w:tcBorders>
              <w:top w:val="nil"/>
              <w:left w:val="nil"/>
            </w:tcBorders>
            <w:shd w:val="clear" w:color="auto" w:fill="DDD9C3"/>
          </w:tcPr>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Σχεδιασμός και διαχείριση έργων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Σεβασμός στη διαφορετικότητα και στην πολυπολιτισμικότητα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Σεβασμός στο φυσικό περιβάλλον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Επίδειξη κοινωνικής, επαγγελματικής και ηθικής υπευθυνότητας και ευαισθησίας σε θέματα φύλου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Άσκηση κριτικής και αυτοκριτικής </w:t>
            </w:r>
          </w:p>
          <w:p w:rsidR="00DC2411" w:rsidRPr="00EB4C8A" w:rsidRDefault="00DC2411" w:rsidP="00050B81">
            <w:pPr>
              <w:spacing w:after="0" w:line="240" w:lineRule="auto"/>
              <w:rPr>
                <w:rFonts w:cs="Arial"/>
                <w:b/>
                <w:sz w:val="20"/>
                <w:szCs w:val="20"/>
              </w:rPr>
            </w:pPr>
            <w:r w:rsidRPr="00EB4C8A">
              <w:rPr>
                <w:rFonts w:cs="Arial"/>
                <w:i/>
                <w:sz w:val="16"/>
                <w:szCs w:val="16"/>
              </w:rPr>
              <w:t>Προαγωγή της ελεύθερης, δημιουργικής και επαγωγικής σκέψης</w:t>
            </w:r>
          </w:p>
        </w:tc>
      </w:tr>
      <w:tr w:rsidR="00DC2411" w:rsidRPr="00EB4C8A" w:rsidTr="00B25922">
        <w:tc>
          <w:tcPr>
            <w:tcW w:w="8472" w:type="dxa"/>
            <w:gridSpan w:val="3"/>
          </w:tcPr>
          <w:p w:rsidR="00695A28" w:rsidRPr="00695A28" w:rsidRDefault="00695A28" w:rsidP="00695A28">
            <w:pPr>
              <w:autoSpaceDE w:val="0"/>
              <w:autoSpaceDN w:val="0"/>
              <w:adjustRightInd w:val="0"/>
              <w:spacing w:after="0" w:line="240" w:lineRule="auto"/>
              <w:rPr>
                <w:rFonts w:cs="Arial"/>
                <w:color w:val="1F497D"/>
                <w:sz w:val="20"/>
                <w:szCs w:val="20"/>
              </w:rPr>
            </w:pPr>
            <w:r w:rsidRPr="00695A28">
              <w:rPr>
                <w:rFonts w:cs="Arial"/>
                <w:color w:val="1F497D"/>
                <w:sz w:val="20"/>
                <w:szCs w:val="20"/>
              </w:rPr>
              <w:t xml:space="preserve">Αυτόνομη εργασία </w:t>
            </w:r>
          </w:p>
          <w:p w:rsidR="00695A28" w:rsidRPr="00695A28" w:rsidRDefault="00695A28" w:rsidP="00695A28">
            <w:pPr>
              <w:autoSpaceDE w:val="0"/>
              <w:autoSpaceDN w:val="0"/>
              <w:adjustRightInd w:val="0"/>
              <w:spacing w:after="0" w:line="240" w:lineRule="auto"/>
              <w:rPr>
                <w:rFonts w:cs="Arial"/>
                <w:color w:val="1F497D"/>
                <w:sz w:val="20"/>
                <w:szCs w:val="20"/>
              </w:rPr>
            </w:pPr>
            <w:r w:rsidRPr="00695A28">
              <w:rPr>
                <w:rFonts w:cs="Arial"/>
                <w:color w:val="1F497D"/>
                <w:sz w:val="20"/>
                <w:szCs w:val="20"/>
              </w:rPr>
              <w:t xml:space="preserve">Ομαδική εργασία </w:t>
            </w:r>
          </w:p>
          <w:p w:rsidR="00695A28" w:rsidRPr="00695A28" w:rsidRDefault="00695A28" w:rsidP="00695A28">
            <w:pPr>
              <w:autoSpaceDE w:val="0"/>
              <w:autoSpaceDN w:val="0"/>
              <w:adjustRightInd w:val="0"/>
              <w:spacing w:after="0" w:line="240" w:lineRule="auto"/>
              <w:rPr>
                <w:rFonts w:cs="Arial"/>
                <w:color w:val="1F497D"/>
                <w:sz w:val="20"/>
                <w:szCs w:val="20"/>
              </w:rPr>
            </w:pPr>
            <w:r w:rsidRPr="00695A28">
              <w:rPr>
                <w:rFonts w:cs="Arial"/>
                <w:color w:val="1F497D"/>
                <w:sz w:val="20"/>
                <w:szCs w:val="20"/>
              </w:rPr>
              <w:t xml:space="preserve">Σεβασμός στο φυσικό περιβάλλον </w:t>
            </w:r>
          </w:p>
          <w:p w:rsidR="008B4200" w:rsidRPr="00EB4C8A" w:rsidRDefault="00695A28" w:rsidP="00695A28">
            <w:pPr>
              <w:autoSpaceDE w:val="0"/>
              <w:autoSpaceDN w:val="0"/>
              <w:adjustRightInd w:val="0"/>
              <w:spacing w:after="0" w:line="240" w:lineRule="auto"/>
              <w:rPr>
                <w:rFonts w:cs="Arial"/>
                <w:i/>
                <w:sz w:val="16"/>
                <w:szCs w:val="16"/>
              </w:rPr>
            </w:pPr>
            <w:r w:rsidRPr="00695A28">
              <w:rPr>
                <w:rFonts w:cs="Arial"/>
                <w:color w:val="1F497D"/>
                <w:sz w:val="20"/>
                <w:szCs w:val="20"/>
              </w:rPr>
              <w:t>Προαγωγή της ελεύθερης, δημιουργικής και επαγωγικής σκέψης</w:t>
            </w:r>
          </w:p>
        </w:tc>
      </w:tr>
    </w:tbl>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Default="007B4739" w:rsidP="007B4739">
      <w:pPr>
        <w:widowControl w:val="0"/>
        <w:autoSpaceDE w:val="0"/>
        <w:autoSpaceDN w:val="0"/>
        <w:adjustRightInd w:val="0"/>
        <w:spacing w:before="120" w:after="0" w:line="240" w:lineRule="auto"/>
        <w:rPr>
          <w:rFonts w:cs="Arial"/>
          <w:b/>
          <w:color w:val="000000"/>
        </w:rPr>
      </w:pPr>
    </w:p>
    <w:p w:rsidR="007B4739" w:rsidRPr="007B4739" w:rsidRDefault="00DC2411" w:rsidP="007B4739">
      <w:pPr>
        <w:pStyle w:val="ListParagraph"/>
        <w:widowControl w:val="0"/>
        <w:numPr>
          <w:ilvl w:val="0"/>
          <w:numId w:val="1"/>
        </w:numPr>
        <w:autoSpaceDE w:val="0"/>
        <w:autoSpaceDN w:val="0"/>
        <w:adjustRightInd w:val="0"/>
        <w:spacing w:before="120" w:after="0" w:line="240" w:lineRule="auto"/>
        <w:rPr>
          <w:rFonts w:cs="Arial"/>
          <w:b/>
          <w:color w:val="000000"/>
        </w:rPr>
      </w:pPr>
      <w:r w:rsidRPr="007B4739">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EB4C8A" w:rsidTr="00F33D06">
        <w:trPr>
          <w:trHeight w:val="8482"/>
        </w:trPr>
        <w:tc>
          <w:tcPr>
            <w:tcW w:w="8472" w:type="dxa"/>
          </w:tcPr>
          <w:p w:rsidR="00A526EE" w:rsidRDefault="00A526EE" w:rsidP="008B4200">
            <w:pPr>
              <w:jc w:val="center"/>
              <w:rPr>
                <w:rFonts w:cs="Arial"/>
                <w:b/>
                <w:color w:val="1F497D"/>
                <w:sz w:val="20"/>
                <w:szCs w:val="20"/>
              </w:rPr>
            </w:pPr>
            <w:r>
              <w:rPr>
                <w:rFonts w:cs="Arial"/>
                <w:b/>
                <w:color w:val="1F497D"/>
                <w:sz w:val="20"/>
                <w:szCs w:val="20"/>
              </w:rPr>
              <w:t>Θεωρία</w:t>
            </w:r>
          </w:p>
          <w:p w:rsidR="00E847EC" w:rsidRPr="00F33D06" w:rsidRDefault="00E847EC" w:rsidP="00F33D06">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F33D06">
              <w:rPr>
                <w:rFonts w:cs="Calibri"/>
                <w:color w:val="002060"/>
                <w:sz w:val="20"/>
                <w:szCs w:val="20"/>
              </w:rPr>
              <w:t>Εισαγωγή: Οι κύριες λειτουργίες των φυτών. Η επίδραση των φωτοσυνθετικών οργανισμών στη διαμόρφωση της φυσιογνωμίας του πλανήτη</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Το αντικείμενο της Φυσιολογίας είναι η μελέτη των λειτουργιών των φυτών: Μια σύνοψη των κύριων λειτουργιών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εμφάνιση των φωτοσυνθετικών οργανισμών άλλαξε δραματικά τη φυσιογνωμία του πλανήτη</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 αποικισμός της ξηράς από τους φυτικούς οργανισμούς βασίστηκε σε νέες, βελτιωμένες δομές και λειτουργίες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Φωτοσύνθεση: Ο ενεργειακός τροφοδότης της Βιόσφαιρας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φωτεινές αντιδράσεις της φωτοσύνθεσης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φωτοσυνθετική ροή ηλεκτρονίων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μετατροπή της ενέργειας των φωτονίων σε χημική με τη μορφή ATP και NADPH</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φάση των βιοχημικών αντιδράσεων της φωτοσύνθεσης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χημική ενέργεια των προϊόντων των φωτεινών αντιδράσεων (ATP και NADPH) χρησιμοποιείται για την αφομοίωση του CO</w:t>
            </w:r>
            <w:r w:rsidRPr="00F33D06">
              <w:rPr>
                <w:rFonts w:cs="Calibri"/>
                <w:color w:val="002060"/>
                <w:sz w:val="20"/>
                <w:szCs w:val="20"/>
                <w:vertAlign w:val="subscript"/>
              </w:rPr>
              <w:t>2</w:t>
            </w:r>
            <w:r w:rsidRPr="00E847EC">
              <w:rPr>
                <w:rFonts w:cs="Calibri"/>
                <w:color w:val="002060"/>
                <w:sz w:val="20"/>
                <w:szCs w:val="20"/>
              </w:rPr>
              <w:t xml:space="preserve"> και τη σύνθεση υδατανθράκων στις βιοχημικές αντιδράσεις της φωτοσύνθεσης</w:t>
            </w:r>
          </w:p>
          <w:p w:rsidR="00E847EC" w:rsidRPr="00F33D06" w:rsidRDefault="00E847EC" w:rsidP="00F33D06">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F33D06">
              <w:rPr>
                <w:rFonts w:cs="Calibri"/>
                <w:color w:val="002060"/>
                <w:sz w:val="20"/>
                <w:szCs w:val="20"/>
              </w:rPr>
              <w:t>Διαπνοή: Η αναπόφευκτη συνέπεια του εποικισμού της ξηράς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λειτουργία της διαπνοής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Ρυθμιζόμενες και μη ρυθμιζόμενες αντιστάσεις περιορίζουν τις απώλειες νερού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συμβολή της όσμωσης στις στοματικές κινήσεις</w:t>
            </w:r>
          </w:p>
          <w:p w:rsidR="00E847EC" w:rsidRPr="00E847EC" w:rsidRDefault="00E847EC" w:rsidP="00F33D06">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E847EC">
              <w:rPr>
                <w:rFonts w:cs="Calibri"/>
                <w:color w:val="002060"/>
                <w:sz w:val="20"/>
                <w:szCs w:val="20"/>
              </w:rPr>
              <w:t>Κυτταρική αναπνοή: Ο διαχειριστής της ενέργειας και των σκελετών άνθρακα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μεταβολική τύχη των φωτοσυνθετικών προϊόντων εξαρτάται από τις τρέχουσες ανάγκες σε άνθρακα και ενέργεια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Κυτταρική αερόβια αναπνοή: Μια αποδοτική καταβολική διαδικασία η οποία παρέχει υποστρώματα και ενέργεια σε όλα τα κύτταρα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πορεία της αναπνοής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γλυκόλυση είναι η καταβολική πορεία διάσπασης της γλυκόζης που διεξάγεται στο κυτταρόπλασμα και παράγει πυροσταφυλικό οξύ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Μέσω της συνδετικής αντίδρασης το πυροσταφυλικό εισέρχεται στον κύκλο του Krebs</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Το ακετύλιο εισέρχεται στον κύκλο του Krebs και οξειδώνεται πλήρως προς CO</w:t>
            </w:r>
            <w:r w:rsidRPr="00F33D06">
              <w:rPr>
                <w:rFonts w:cs="Calibri"/>
                <w:color w:val="002060"/>
                <w:sz w:val="20"/>
                <w:szCs w:val="20"/>
                <w:vertAlign w:val="subscript"/>
              </w:rPr>
              <w:t>2</w:t>
            </w:r>
            <w:r w:rsidRPr="00E847EC">
              <w:rPr>
                <w:rFonts w:cs="Calibri"/>
                <w:color w:val="002060"/>
                <w:sz w:val="20"/>
                <w:szCs w:val="20"/>
              </w:rPr>
              <w:t xml:space="preserve"> ενώ παράγονται ATP και NADH</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Το τελικό στάδιο της αερόβιας αναπνοής: Η αναπνευστική αλυσίδα και η παραγωγή ΑΤΡ</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Σε συνθήκες ανεπάρκειας ή πλήρους έλλειψης οξυγόνου λειτουργεί η αναερόβια αναπνοή</w:t>
            </w:r>
          </w:p>
          <w:p w:rsidR="00E847EC" w:rsidRPr="00E847EC" w:rsidRDefault="00E847EC" w:rsidP="00F33D06">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E847EC">
              <w:rPr>
                <w:rFonts w:cs="Calibri"/>
                <w:color w:val="002060"/>
                <w:sz w:val="20"/>
                <w:szCs w:val="20"/>
              </w:rPr>
              <w:t>Ορισμένοι παράγοντες του περιβάλλοντος επηρεάζουν τα ισοζύγια ενέργειας, άνθρακα και νερού των φυτών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 ζωτικός ρόλος των ισοζυγίων ενέργειας, νερού και άνθρακα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Το ενεργειακό ισοζύγιο εξαρτάται από τη παροχή ενέργειας</w:t>
            </w:r>
          </w:p>
          <w:p w:rsidR="00E847EC" w:rsidRPr="00E847EC" w:rsidRDefault="00E847EC" w:rsidP="00F33D06">
            <w:pPr>
              <w:autoSpaceDE w:val="0"/>
              <w:autoSpaceDN w:val="0"/>
              <w:adjustRightInd w:val="0"/>
              <w:spacing w:after="0" w:line="240" w:lineRule="auto"/>
              <w:rPr>
                <w:rFonts w:cs="Calibri"/>
                <w:color w:val="002060"/>
                <w:sz w:val="20"/>
                <w:szCs w:val="20"/>
              </w:rPr>
            </w:pPr>
            <w:r w:rsidRPr="00E847EC">
              <w:rPr>
                <w:rFonts w:cs="Calibri"/>
                <w:color w:val="002060"/>
                <w:sz w:val="20"/>
                <w:szCs w:val="20"/>
              </w:rPr>
              <w:t>Τα ισοζύγια άνθρακα και νερού επηρεάζονται από τη συγκέντρωση του CO</w:t>
            </w:r>
            <w:r w:rsidRPr="00F33D06">
              <w:rPr>
                <w:rFonts w:cs="Calibri"/>
                <w:color w:val="002060"/>
                <w:sz w:val="20"/>
                <w:szCs w:val="20"/>
                <w:vertAlign w:val="subscript"/>
              </w:rPr>
              <w:t>2</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ακραίες θερμοκρασίες διαταράσσουν τα ισοζύγια άνθρακα και νερού, αλλά και το ενεργειακό ισοζύγιο</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υδατική καταπόνηση διαταράσσει τα ισοζύγια άνθρακα, νερού και ενέργειας</w:t>
            </w:r>
          </w:p>
          <w:p w:rsidR="00E847EC" w:rsidRPr="00E847EC" w:rsidRDefault="00E847EC" w:rsidP="00F33D06">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E847EC">
              <w:rPr>
                <w:rFonts w:cs="Calibri"/>
                <w:color w:val="002060"/>
                <w:sz w:val="20"/>
                <w:szCs w:val="20"/>
              </w:rPr>
              <w:t>Η μεταφορά νερού, ανόργανων θρεπτικών στοιχείων και φωτοσυνθετικών προϊόντων: Απαραίτητη προϋπόθεση για την ανάπτυξη  ενός πολύπλοκου οργανισμού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μεταφορά νερού από το έδαφος προς την ατμόσφαιρα μέσω του φυτού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είσοδος νερού στη ρίζα από το έδαφος προϋποθέτει διαφορά δυναμικού νερού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Μετά την είσοδό του στη ρίζα, το νερό θα πρέπει να κατευθυνθεί στα αγγεία του ξύλου</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κίνηση του νερού στα αγγεία του ξύλου συμβαίνει μέσω μαζικής ροής που οφείλεται είτε σε αρνητική πίεση (τάση) που αναπτύσσεται στο υπέργειο τμήμα είτε σε θετική πίεση που αναπτύσσεται στη ρίζα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πρόσληψη, μεταφορά και αφομοίωση των θρεπτικών στοιχείων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ρίζα απορροφά θρεπτικά στοιχεία από το έδαφος τα οποία μεταφέρονται στο υπέργειο μέρος του φυτού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Ταξινόμηση των απαραίτητων θρεπτικών στοιχείων με βάση τις απαιτήσεις των φυτών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lastRenderedPageBreak/>
              <w:t>Η διαθεσιμότητα των θρεπτικών στοιχείων του εδάφους προς τα φυτά</w:t>
            </w:r>
          </w:p>
          <w:p w:rsidR="00E847EC" w:rsidRPr="00E847EC" w:rsidRDefault="00C8560A" w:rsidP="00E847EC">
            <w:pPr>
              <w:autoSpaceDE w:val="0"/>
              <w:autoSpaceDN w:val="0"/>
              <w:adjustRightInd w:val="0"/>
              <w:spacing w:after="0" w:line="240" w:lineRule="auto"/>
              <w:rPr>
                <w:rFonts w:cs="Calibri"/>
                <w:color w:val="002060"/>
                <w:sz w:val="20"/>
                <w:szCs w:val="20"/>
              </w:rPr>
            </w:pPr>
            <w:r>
              <w:rPr>
                <w:rFonts w:cs="Calibri"/>
                <w:color w:val="002060"/>
                <w:sz w:val="20"/>
                <w:szCs w:val="20"/>
              </w:rPr>
              <w:t>Οι</w:t>
            </w:r>
            <w:r w:rsidR="00E847EC" w:rsidRPr="00E847EC">
              <w:rPr>
                <w:rFonts w:cs="Calibri"/>
                <w:color w:val="002060"/>
                <w:sz w:val="20"/>
                <w:szCs w:val="20"/>
              </w:rPr>
              <w:t xml:space="preserve"> μηχανισμοί απορρόφησης των θρεπτικών στοιχείων από τις ρίζες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Κίνηση των θρεπτικών στοιχείων από τη ρίζα προς τους τελικούς αποδέκτες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Τα απαραίτητα θρεπτικά στοιχεία παίζουν ρόλους ζωτικής σημασίας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έλλειψη ενός και μόνο απαραίτητου στοιχείου προκαλεί τροφοπενία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 ηθμός αποτελεί τον κύριο ιστό μεταφοράς των φωτοσυνθετικών προϊόντων από τις πηγές στους αποδέκτες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Μηχανισμοί φόρτωσης του ηθμού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εκφόρτωση του ηθμού μπορεί να συμβεί συμπλασμικά ή αποπλασμικά</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κατανομή των φωτοσυνθετικών προϊόντων στους αποδέκτες</w:t>
            </w:r>
          </w:p>
          <w:p w:rsidR="00E847EC" w:rsidRPr="00E847EC" w:rsidRDefault="00E847EC" w:rsidP="00F5252A">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E847EC">
              <w:rPr>
                <w:rFonts w:cs="Calibri"/>
                <w:color w:val="002060"/>
                <w:sz w:val="20"/>
                <w:szCs w:val="20"/>
              </w:rPr>
              <w:t>Ο εσωτερικός συντονισμός: Οι φυτορμόνες συντονίζουν τις λειτουργίες προκειμένου να ολοκληρωθεί το πολύπλοκο αναπτυξιακό πρόγραμμα</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 εσωτερικός συντονισμός: Οι φυτικές ορμόνες (φυτορμόνες)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μηχανισμοί δράσης των φυτορμονών</w:t>
            </w:r>
          </w:p>
          <w:p w:rsidR="00E847EC" w:rsidRPr="00E847EC" w:rsidRDefault="00E847EC" w:rsidP="00133846">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E847EC">
              <w:rPr>
                <w:rFonts w:cs="Calibri"/>
                <w:color w:val="002060"/>
                <w:sz w:val="20"/>
                <w:szCs w:val="20"/>
              </w:rPr>
              <w:t>Eξωτερικός συντονισμός: Η αντίληψη των ερεθισμάτων και ο συντονισμός των λειτουργιών με τις συνθήκες που επικρατούν στο εξωτερικό αβιοτικό περιβάλλον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αντίληψη των ερεθισμάτων από το εξωτερικό αβιοτικό περιβάλλον και οι αντιδράσεις των φυτών</w:t>
            </w:r>
          </w:p>
          <w:p w:rsidR="00E847EC" w:rsidRPr="00E847EC" w:rsidRDefault="00BD44BD" w:rsidP="00E847EC">
            <w:pPr>
              <w:autoSpaceDE w:val="0"/>
              <w:autoSpaceDN w:val="0"/>
              <w:adjustRightInd w:val="0"/>
              <w:spacing w:after="0" w:line="240" w:lineRule="auto"/>
              <w:rPr>
                <w:rFonts w:cs="Calibri"/>
                <w:color w:val="002060"/>
                <w:sz w:val="20"/>
                <w:szCs w:val="20"/>
              </w:rPr>
            </w:pPr>
            <w:r>
              <w:rPr>
                <w:rFonts w:cs="Calibri"/>
                <w:color w:val="002060"/>
                <w:sz w:val="20"/>
                <w:szCs w:val="20"/>
                <w:lang w:val="en-US"/>
              </w:rPr>
              <w:t>O</w:t>
            </w:r>
            <w:r w:rsidR="00E847EC" w:rsidRPr="00E847EC">
              <w:rPr>
                <w:rFonts w:cs="Calibri"/>
                <w:color w:val="002060"/>
                <w:sz w:val="20"/>
                <w:szCs w:val="20"/>
              </w:rPr>
              <w:t>ι μηχανισμοί του εξωτερικού συντονισμού</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αντίληψη της ποιότητας και της ποσότητας του φωτισμού: Το φυτόχρωμα και η φωτομορφογένεση</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αντίληψη του μήκους της ημέρας. Ο φωτοπεριοδισμός ως μηχανισμός μέτρησης χρόνου</w:t>
            </w:r>
          </w:p>
          <w:p w:rsidR="00E847EC" w:rsidRPr="00E847EC" w:rsidRDefault="00390E2B" w:rsidP="00E847EC">
            <w:pPr>
              <w:autoSpaceDE w:val="0"/>
              <w:autoSpaceDN w:val="0"/>
              <w:adjustRightInd w:val="0"/>
              <w:spacing w:after="0" w:line="240" w:lineRule="auto"/>
              <w:rPr>
                <w:rFonts w:cs="Calibri"/>
                <w:color w:val="002060"/>
                <w:sz w:val="20"/>
                <w:szCs w:val="20"/>
              </w:rPr>
            </w:pPr>
            <w:r>
              <w:rPr>
                <w:rFonts w:cs="Calibri"/>
                <w:color w:val="002060"/>
                <w:sz w:val="20"/>
                <w:szCs w:val="20"/>
              </w:rPr>
              <w:t>Οι</w:t>
            </w:r>
            <w:r w:rsidR="00E847EC" w:rsidRPr="00E847EC">
              <w:rPr>
                <w:rFonts w:cs="Calibri"/>
                <w:color w:val="002060"/>
                <w:sz w:val="20"/>
                <w:szCs w:val="20"/>
              </w:rPr>
              <w:t xml:space="preserve"> μηχανισμοί με τους οποίους τα φυτά μετρούν το χρόνο</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αντίληψη του φωτοπεριοδικού ερεθίσματος και η επαγωγή της άνθησης: Ένας πολύπλοκος μηχανισμός επιβεβαίωσης της ευνοϊκής περιόδου για την αναπαραγωγή</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μηχανισμοί κίνησης των φυτών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Το PhyA ρυθμίζει τη βαρυτροπική και φωτοτροπική</w:t>
            </w:r>
            <w:r w:rsidR="00D16B34" w:rsidRPr="00D16B34">
              <w:rPr>
                <w:rFonts w:cs="Calibri"/>
                <w:color w:val="002060"/>
                <w:sz w:val="20"/>
                <w:szCs w:val="20"/>
              </w:rPr>
              <w:t xml:space="preserve"> </w:t>
            </w:r>
            <w:r w:rsidR="00F5252A">
              <w:rPr>
                <w:rFonts w:cs="Calibri"/>
                <w:color w:val="002060"/>
                <w:sz w:val="20"/>
                <w:szCs w:val="20"/>
              </w:rPr>
              <w:t>αντίληψη</w:t>
            </w:r>
          </w:p>
          <w:p w:rsidR="00E847EC" w:rsidRPr="00E847EC" w:rsidRDefault="00E847EC" w:rsidP="00F5252A">
            <w:pPr>
              <w:pStyle w:val="ListParagraph"/>
              <w:numPr>
                <w:ilvl w:val="0"/>
                <w:numId w:val="18"/>
              </w:numPr>
              <w:tabs>
                <w:tab w:val="left" w:pos="242"/>
              </w:tabs>
              <w:autoSpaceDE w:val="0"/>
              <w:autoSpaceDN w:val="0"/>
              <w:adjustRightInd w:val="0"/>
              <w:spacing w:after="0" w:line="240" w:lineRule="auto"/>
              <w:ind w:left="0" w:firstLine="0"/>
              <w:rPr>
                <w:rFonts w:cs="Calibri"/>
                <w:color w:val="002060"/>
                <w:sz w:val="20"/>
                <w:szCs w:val="20"/>
              </w:rPr>
            </w:pPr>
            <w:r w:rsidRPr="00E847EC">
              <w:rPr>
                <w:rFonts w:cs="Calibri"/>
                <w:color w:val="002060"/>
                <w:sz w:val="20"/>
                <w:szCs w:val="20"/>
              </w:rPr>
              <w:t>Οι αλληλεπιδράσεις μεταξύ φυτών και άλλων οργανισμών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Άμυνα: Φροντίδα για την επιβίωση</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μηχανισμοί θεμελιώδους προϋπάρχουσας άμυνας</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επαγόμενη άμυνα στηρίζεται στην έγκαιρη ενεργοποίηση ορισμένων αμυντικών μηχανισμών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Η άμυνα των φυτικών ιστών δεν είναι πάντα αποτελεσματική</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συμβιωτικές σχέσεις προσδίδουν οφέλη και στα δύο συνεργαζόμενα μέρη</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συμβιωτικές σχέσεις των μυκορριζών βελτιώνουν εντυπωσιακά την απορρόφηση θρεπτικών στοιχείων</w:t>
            </w:r>
          </w:p>
          <w:p w:rsidR="00E847EC"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συμβιωτικές σχέσεις των ριζών με αζωτοδεσμευτικά βακτήρια οδηγούν στο σχηματισμό φυματίων</w:t>
            </w:r>
          </w:p>
          <w:p w:rsidR="00DC2411" w:rsidRPr="00E847EC" w:rsidRDefault="00E847EC" w:rsidP="00E847EC">
            <w:pPr>
              <w:autoSpaceDE w:val="0"/>
              <w:autoSpaceDN w:val="0"/>
              <w:adjustRightInd w:val="0"/>
              <w:spacing w:after="0" w:line="240" w:lineRule="auto"/>
              <w:rPr>
                <w:rFonts w:cs="Calibri"/>
                <w:color w:val="002060"/>
                <w:sz w:val="20"/>
                <w:szCs w:val="20"/>
              </w:rPr>
            </w:pPr>
            <w:r w:rsidRPr="00E847EC">
              <w:rPr>
                <w:rFonts w:cs="Calibri"/>
                <w:color w:val="002060"/>
                <w:sz w:val="20"/>
                <w:szCs w:val="20"/>
              </w:rPr>
              <w:t>Οι ωφέλιμοι μικροοργανισμοί: Ένα νέο πεδίο έρευνας</w:t>
            </w:r>
          </w:p>
          <w:p w:rsidR="00DC2411" w:rsidRPr="008B4200" w:rsidRDefault="00DC2411" w:rsidP="00E847EC">
            <w:pPr>
              <w:spacing w:after="0" w:line="240" w:lineRule="auto"/>
              <w:rPr>
                <w:rFonts w:cs="Arial"/>
                <w:color w:val="1F497D"/>
                <w:sz w:val="20"/>
                <w:szCs w:val="20"/>
              </w:rPr>
            </w:pPr>
          </w:p>
        </w:tc>
      </w:tr>
    </w:tbl>
    <w:p w:rsidR="00E847EC" w:rsidRDefault="00E847EC" w:rsidP="00E847EC">
      <w:pPr>
        <w:rPr>
          <w:rFonts w:cs="Arial"/>
          <w:b/>
          <w:color w:val="000000"/>
        </w:rPr>
      </w:pPr>
    </w:p>
    <w:p w:rsidR="00E847EC" w:rsidRDefault="00E847EC" w:rsidP="00E847EC">
      <w:pPr>
        <w:pBdr>
          <w:top w:val="single" w:sz="4" w:space="1" w:color="auto"/>
          <w:left w:val="single" w:sz="4" w:space="4" w:color="auto"/>
          <w:bottom w:val="single" w:sz="4" w:space="1" w:color="auto"/>
          <w:right w:val="single" w:sz="4" w:space="4" w:color="auto"/>
        </w:pBdr>
        <w:jc w:val="center"/>
        <w:rPr>
          <w:rFonts w:cs="Arial"/>
          <w:b/>
          <w:color w:val="1F497D"/>
          <w:sz w:val="20"/>
          <w:szCs w:val="20"/>
        </w:rPr>
      </w:pPr>
      <w:r w:rsidRPr="008B4200">
        <w:rPr>
          <w:rFonts w:cs="Arial"/>
          <w:b/>
          <w:color w:val="1F497D"/>
          <w:sz w:val="20"/>
          <w:szCs w:val="20"/>
        </w:rPr>
        <w:t>Εργαστηριακές ασκήσεις</w:t>
      </w:r>
    </w:p>
    <w:p w:rsidR="00DD69D5" w:rsidRPr="00DD69D5"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color w:val="002060"/>
          <w:sz w:val="20"/>
          <w:szCs w:val="20"/>
        </w:rPr>
      </w:pPr>
      <w:r w:rsidRPr="00DD69D5">
        <w:rPr>
          <w:rFonts w:cs="Calibri"/>
          <w:color w:val="002060"/>
          <w:sz w:val="20"/>
          <w:szCs w:val="20"/>
        </w:rPr>
        <w:t>Άσκηση 1: Παραγωγή αμύλου κατά τη φωτοσύνθεση</w:t>
      </w:r>
    </w:p>
    <w:p w:rsidR="00DD69D5" w:rsidRPr="00DD69D5"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color w:val="002060"/>
          <w:sz w:val="20"/>
          <w:szCs w:val="20"/>
        </w:rPr>
      </w:pPr>
      <w:r w:rsidRPr="00DD69D5">
        <w:rPr>
          <w:rFonts w:cs="Calibri"/>
          <w:color w:val="002060"/>
          <w:sz w:val="20"/>
          <w:szCs w:val="20"/>
        </w:rPr>
        <w:t>Άσκηση 2: Μελέτη της υδρόλυσης του αμύλου από τα υδρολυτικά του ένζυμα in vitro</w:t>
      </w:r>
    </w:p>
    <w:p w:rsidR="00DD69D5" w:rsidRPr="00DD69D5"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color w:val="002060"/>
          <w:sz w:val="20"/>
          <w:szCs w:val="20"/>
        </w:rPr>
      </w:pPr>
      <w:r w:rsidRPr="00DD69D5">
        <w:rPr>
          <w:rFonts w:cs="Calibri"/>
          <w:color w:val="002060"/>
          <w:sz w:val="20"/>
          <w:szCs w:val="20"/>
        </w:rPr>
        <w:t>Άσκηση 3: Η υδατική κατάσταση του φυτικού κυττάρου: σπαργή - πλασμόλυση</w:t>
      </w:r>
    </w:p>
    <w:p w:rsidR="00DD69D5" w:rsidRPr="00DD69D5"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color w:val="002060"/>
          <w:sz w:val="20"/>
          <w:szCs w:val="20"/>
        </w:rPr>
      </w:pPr>
      <w:r w:rsidRPr="00DD69D5">
        <w:rPr>
          <w:rFonts w:cs="Calibri"/>
          <w:color w:val="002060"/>
          <w:sz w:val="20"/>
          <w:szCs w:val="20"/>
        </w:rPr>
        <w:t>Άσκηση 4: Προσδιορισμός της υδατικής κατάστασης του φυτικού ιστού:</w:t>
      </w:r>
    </w:p>
    <w:p w:rsidR="00DD69D5" w:rsidRPr="00DD69D5"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color w:val="002060"/>
          <w:sz w:val="20"/>
          <w:szCs w:val="20"/>
        </w:rPr>
      </w:pPr>
      <w:r w:rsidRPr="00DD69D5">
        <w:rPr>
          <w:rFonts w:cs="Calibri"/>
          <w:color w:val="002060"/>
          <w:sz w:val="20"/>
          <w:szCs w:val="20"/>
        </w:rPr>
        <w:t>Το δυναμικό του νερού</w:t>
      </w:r>
    </w:p>
    <w:p w:rsidR="00DD69D5" w:rsidRPr="00DD69D5"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color w:val="002060"/>
          <w:sz w:val="20"/>
          <w:szCs w:val="20"/>
        </w:rPr>
      </w:pPr>
      <w:r w:rsidRPr="00DD69D5">
        <w:rPr>
          <w:rFonts w:cs="Calibri"/>
          <w:color w:val="002060"/>
          <w:sz w:val="20"/>
          <w:szCs w:val="20"/>
        </w:rPr>
        <w:t>Άσκηση 5: Διαπνοή και λειτουργία του βλαστού</w:t>
      </w:r>
    </w:p>
    <w:p w:rsidR="00DD69D5" w:rsidRPr="00E847EC" w:rsidRDefault="00DD69D5" w:rsidP="00DD69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color w:val="1F497D"/>
          <w:sz w:val="20"/>
          <w:szCs w:val="20"/>
        </w:rPr>
      </w:pPr>
      <w:r w:rsidRPr="00DD69D5">
        <w:rPr>
          <w:rFonts w:cs="Calibri"/>
          <w:color w:val="002060"/>
          <w:sz w:val="20"/>
          <w:szCs w:val="20"/>
        </w:rPr>
        <w:t>Άσκηση 6: Η βλαστικότητα των σπερμάτων και οι μετρήσεις της. Η σκοτομορφογένεση και η φωτομορφογένεση.</w:t>
      </w:r>
    </w:p>
    <w:p w:rsidR="00E847EC" w:rsidRDefault="00E847EC" w:rsidP="00E847EC">
      <w:pPr>
        <w:widowControl w:val="0"/>
        <w:autoSpaceDE w:val="0"/>
        <w:autoSpaceDN w:val="0"/>
        <w:adjustRightInd w:val="0"/>
        <w:spacing w:before="120" w:after="0" w:line="240" w:lineRule="auto"/>
        <w:rPr>
          <w:rFonts w:cs="Arial"/>
          <w:b/>
          <w:color w:val="000000"/>
        </w:rPr>
      </w:pPr>
    </w:p>
    <w:p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C2411" w:rsidRPr="00EB4C8A" w:rsidTr="00B25922">
        <w:tc>
          <w:tcPr>
            <w:tcW w:w="3306" w:type="dxa"/>
            <w:shd w:val="clear" w:color="auto" w:fill="DDD9C3"/>
          </w:tcPr>
          <w:p w:rsidR="00DC2411" w:rsidRPr="00EB4C8A" w:rsidRDefault="00DC2411" w:rsidP="00B25922">
            <w:pPr>
              <w:spacing w:after="0" w:line="240" w:lineRule="auto"/>
              <w:jc w:val="right"/>
              <w:rPr>
                <w:rFonts w:cs="Arial"/>
                <w:b/>
                <w:sz w:val="20"/>
                <w:szCs w:val="20"/>
              </w:rPr>
            </w:pPr>
            <w:r w:rsidRPr="00EB4C8A">
              <w:rPr>
                <w:rFonts w:cs="Arial"/>
                <w:b/>
                <w:sz w:val="20"/>
                <w:szCs w:val="20"/>
              </w:rPr>
              <w:t>ΤΡΟΠΟΣ ΠΑΡΑΔΟΣΗΣ</w:t>
            </w:r>
            <w:r w:rsidRPr="00EB4C8A">
              <w:rPr>
                <w:rFonts w:cs="Arial"/>
                <w:b/>
                <w:sz w:val="20"/>
                <w:szCs w:val="20"/>
              </w:rPr>
              <w:br/>
            </w:r>
            <w:r w:rsidRPr="00EB4C8A">
              <w:rPr>
                <w:rFonts w:cs="Arial"/>
                <w:i/>
                <w:sz w:val="16"/>
                <w:szCs w:val="16"/>
              </w:rPr>
              <w:t>Πρόσωπο με πρόσωπο, Εξ αποστάσεως εκπαίδευση κ.λπ.</w:t>
            </w:r>
          </w:p>
        </w:tc>
        <w:tc>
          <w:tcPr>
            <w:tcW w:w="5166" w:type="dxa"/>
          </w:tcPr>
          <w:p w:rsidR="00CA796F" w:rsidRDefault="00A526EE" w:rsidP="00CA796F">
            <w:pPr>
              <w:spacing w:line="240" w:lineRule="auto"/>
              <w:rPr>
                <w:iCs/>
                <w:color w:val="002060"/>
              </w:rPr>
            </w:pPr>
            <w:r w:rsidRPr="00A526EE">
              <w:rPr>
                <w:iCs/>
                <w:color w:val="002060"/>
              </w:rPr>
              <w:t>Πρόσωπο με πρόσωπο</w:t>
            </w:r>
            <w:r w:rsidR="00CA796F">
              <w:rPr>
                <w:iCs/>
                <w:color w:val="002060"/>
              </w:rPr>
              <w:t xml:space="preserve"> *</w:t>
            </w:r>
          </w:p>
          <w:p w:rsidR="00CA796F" w:rsidRPr="00CA796F" w:rsidRDefault="00CA796F" w:rsidP="00CA796F">
            <w:pPr>
              <w:spacing w:line="240" w:lineRule="auto"/>
              <w:rPr>
                <w:iCs/>
                <w:color w:val="002060"/>
                <w:sz w:val="18"/>
                <w:szCs w:val="18"/>
              </w:rPr>
            </w:pPr>
            <w:r>
              <w:rPr>
                <w:iCs/>
                <w:color w:val="002060"/>
                <w:sz w:val="18"/>
                <w:szCs w:val="18"/>
              </w:rPr>
              <w:lastRenderedPageBreak/>
              <w:t>*</w:t>
            </w:r>
            <w:r w:rsidRPr="00CA796F">
              <w:rPr>
                <w:iCs/>
                <w:color w:val="002060"/>
                <w:sz w:val="18"/>
                <w:szCs w:val="18"/>
              </w:rPr>
              <w:t>Λόγω των ειδικών συνθηκών της περιόδου (</w:t>
            </w:r>
            <w:proofErr w:type="spellStart"/>
            <w:r w:rsidRPr="00CA796F">
              <w:rPr>
                <w:iCs/>
                <w:color w:val="002060"/>
                <w:sz w:val="18"/>
                <w:szCs w:val="18"/>
                <w:lang w:val="en-US"/>
              </w:rPr>
              <w:t>Covid</w:t>
            </w:r>
            <w:proofErr w:type="spellEnd"/>
            <w:r w:rsidRPr="00CA796F">
              <w:rPr>
                <w:iCs/>
                <w:color w:val="002060"/>
                <w:sz w:val="18"/>
                <w:szCs w:val="18"/>
              </w:rPr>
              <w:t xml:space="preserve">-19) ο τρόπος </w:t>
            </w:r>
            <w:r>
              <w:rPr>
                <w:iCs/>
                <w:color w:val="002060"/>
                <w:sz w:val="18"/>
                <w:szCs w:val="18"/>
              </w:rPr>
              <w:t>παράδοσης προσαρμόζεται ανάλογα.</w:t>
            </w:r>
          </w:p>
        </w:tc>
      </w:tr>
      <w:tr w:rsidR="00DC2411" w:rsidRPr="00EB4C8A" w:rsidTr="00B25922">
        <w:tc>
          <w:tcPr>
            <w:tcW w:w="3306" w:type="dxa"/>
            <w:shd w:val="clear" w:color="auto" w:fill="DDD9C3"/>
          </w:tcPr>
          <w:p w:rsidR="00DC2411" w:rsidRPr="00EB4C8A" w:rsidRDefault="00DC2411" w:rsidP="00B25922">
            <w:pPr>
              <w:spacing w:after="0" w:line="240" w:lineRule="auto"/>
              <w:jc w:val="right"/>
              <w:rPr>
                <w:rFonts w:cs="Arial"/>
                <w:i/>
                <w:sz w:val="16"/>
                <w:szCs w:val="16"/>
              </w:rPr>
            </w:pPr>
            <w:r w:rsidRPr="00EB4C8A">
              <w:rPr>
                <w:rFonts w:cs="Arial"/>
                <w:b/>
                <w:sz w:val="20"/>
                <w:szCs w:val="20"/>
              </w:rPr>
              <w:lastRenderedPageBreak/>
              <w:t>ΧΡΗΣΗ ΤΕΧΝΟΛΟΓΙΩΝ ΠΛΗΡΟΦΟΡΙΑΣ ΚΑΙ ΕΠΙΚΟΙΝΩΝΙΩΝ</w:t>
            </w:r>
            <w:r w:rsidRPr="00EB4C8A">
              <w:rPr>
                <w:rFonts w:cs="Arial"/>
                <w:b/>
                <w:sz w:val="20"/>
                <w:szCs w:val="20"/>
              </w:rPr>
              <w:br/>
            </w:r>
            <w:r w:rsidRPr="00EB4C8A">
              <w:rPr>
                <w:rFonts w:cs="Arial"/>
                <w:i/>
                <w:sz w:val="16"/>
                <w:szCs w:val="16"/>
              </w:rPr>
              <w:t>Χρήση Τ.Π.Ε. στη Διδασκαλία, στην Εργαστηριακή Εκπαίδευση, στην Επικοινωνία με τους φοιτητές</w:t>
            </w:r>
          </w:p>
        </w:tc>
        <w:tc>
          <w:tcPr>
            <w:tcW w:w="5166" w:type="dxa"/>
          </w:tcPr>
          <w:p w:rsidR="00DC2411" w:rsidRPr="00EB4C8A" w:rsidRDefault="00DC2411" w:rsidP="00A526EE">
            <w:pPr>
              <w:spacing w:after="0" w:line="240" w:lineRule="auto"/>
              <w:rPr>
                <w:rFonts w:cs="Arial"/>
                <w:b/>
                <w:color w:val="1F497D"/>
                <w:sz w:val="20"/>
                <w:szCs w:val="20"/>
              </w:rPr>
            </w:pPr>
            <w:r w:rsidRPr="00EB4C8A">
              <w:rPr>
                <w:iCs/>
                <w:color w:val="1F497D"/>
              </w:rPr>
              <w:t xml:space="preserve">Χρήση διαφανειών </w:t>
            </w:r>
            <w:proofErr w:type="spellStart"/>
            <w:r w:rsidRPr="00EB4C8A">
              <w:rPr>
                <w:iCs/>
                <w:color w:val="1F497D"/>
                <w:lang w:val="en-US"/>
              </w:rPr>
              <w:t>Powerpoint</w:t>
            </w:r>
            <w:proofErr w:type="spellEnd"/>
            <w:r w:rsidR="008B4200">
              <w:rPr>
                <w:iCs/>
                <w:color w:val="1F497D"/>
              </w:rPr>
              <w:t xml:space="preserve"> και πίνακα</w:t>
            </w:r>
            <w:r w:rsidRPr="00EB4C8A">
              <w:rPr>
                <w:iCs/>
                <w:color w:val="1F497D"/>
              </w:rPr>
              <w:t xml:space="preserve">. Επικοινωνία με τους φοιτητές μέσω </w:t>
            </w:r>
            <w:r w:rsidRPr="00EB4C8A">
              <w:rPr>
                <w:iCs/>
                <w:color w:val="1F497D"/>
                <w:lang w:val="en-US"/>
              </w:rPr>
              <w:t>e</w:t>
            </w:r>
            <w:r w:rsidRPr="00EB4C8A">
              <w:rPr>
                <w:iCs/>
                <w:color w:val="1F497D"/>
              </w:rPr>
              <w:t>-</w:t>
            </w:r>
            <w:r w:rsidRPr="00EB4C8A">
              <w:rPr>
                <w:iCs/>
                <w:color w:val="1F497D"/>
                <w:lang w:val="en-US"/>
              </w:rPr>
              <w:t>mail</w:t>
            </w:r>
            <w:r w:rsidRPr="00EB4C8A">
              <w:rPr>
                <w:iCs/>
                <w:color w:val="1F497D"/>
              </w:rPr>
              <w:t xml:space="preserve">. Υποστήριξη Μαθησιακής διαδικασίας μέσω της πρόσβασης στο </w:t>
            </w:r>
            <w:r w:rsidRPr="00EB4C8A">
              <w:rPr>
                <w:iCs/>
                <w:color w:val="1F497D"/>
                <w:lang w:val="en-US"/>
              </w:rPr>
              <w:t>e</w:t>
            </w:r>
            <w:r w:rsidRPr="00EB4C8A">
              <w:rPr>
                <w:iCs/>
                <w:color w:val="1F497D"/>
              </w:rPr>
              <w:t>-</w:t>
            </w:r>
            <w:r w:rsidRPr="00EB4C8A">
              <w:rPr>
                <w:iCs/>
                <w:color w:val="1F497D"/>
                <w:lang w:val="en-US"/>
              </w:rPr>
              <w:t>class</w:t>
            </w:r>
            <w:r w:rsidR="00A526EE">
              <w:rPr>
                <w:iCs/>
                <w:color w:val="1F497D"/>
              </w:rPr>
              <w:t>.</w:t>
            </w:r>
          </w:p>
        </w:tc>
      </w:tr>
      <w:tr w:rsidR="00DC2411" w:rsidRPr="00EB4C8A" w:rsidTr="00B25922">
        <w:tc>
          <w:tcPr>
            <w:tcW w:w="3306" w:type="dxa"/>
            <w:shd w:val="clear" w:color="auto" w:fill="DDD9C3"/>
          </w:tcPr>
          <w:p w:rsidR="00DC2411" w:rsidRPr="00EB4C8A" w:rsidRDefault="00DC2411" w:rsidP="00B25922">
            <w:pPr>
              <w:spacing w:after="0" w:line="240" w:lineRule="auto"/>
              <w:jc w:val="right"/>
              <w:rPr>
                <w:rFonts w:cs="Arial"/>
                <w:b/>
                <w:sz w:val="20"/>
                <w:szCs w:val="20"/>
              </w:rPr>
            </w:pPr>
            <w:r w:rsidRPr="00EB4C8A">
              <w:rPr>
                <w:rFonts w:cs="Arial"/>
                <w:b/>
                <w:sz w:val="20"/>
                <w:szCs w:val="20"/>
              </w:rPr>
              <w:t>ΟΡΓΑΝΩΣΗ ΔΙΔΑΣΚΑΛΙΑΣ</w:t>
            </w:r>
          </w:p>
          <w:p w:rsidR="00DC2411" w:rsidRPr="00EB4C8A" w:rsidRDefault="00DC2411" w:rsidP="00B25922">
            <w:pPr>
              <w:spacing w:after="0" w:line="240" w:lineRule="auto"/>
              <w:jc w:val="both"/>
              <w:rPr>
                <w:rFonts w:cs="Arial"/>
                <w:i/>
                <w:sz w:val="16"/>
                <w:szCs w:val="16"/>
              </w:rPr>
            </w:pPr>
            <w:r w:rsidRPr="00EB4C8A">
              <w:rPr>
                <w:rFonts w:cs="Arial"/>
                <w:i/>
                <w:sz w:val="16"/>
                <w:szCs w:val="16"/>
              </w:rPr>
              <w:t>Περιγράφονται αναλυτικά ο τρόπος και μέθοδοι διδασκαλίας.</w:t>
            </w:r>
          </w:p>
          <w:p w:rsidR="00DC2411" w:rsidRPr="00EB4C8A" w:rsidRDefault="00DC2411" w:rsidP="00B25922">
            <w:pPr>
              <w:spacing w:after="0" w:line="240" w:lineRule="auto"/>
              <w:jc w:val="both"/>
              <w:rPr>
                <w:rFonts w:cs="Arial"/>
                <w:i/>
                <w:sz w:val="16"/>
                <w:szCs w:val="16"/>
              </w:rPr>
            </w:pPr>
            <w:r w:rsidRPr="00EB4C8A">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EB4C8A">
              <w:rPr>
                <w:rFonts w:cs="Arial"/>
                <w:i/>
                <w:sz w:val="16"/>
                <w:szCs w:val="16"/>
                <w:lang w:val="en-US"/>
              </w:rPr>
              <w:t>project</w:t>
            </w:r>
            <w:r w:rsidRPr="00EB4C8A">
              <w:rPr>
                <w:rFonts w:cs="Arial"/>
                <w:i/>
                <w:sz w:val="16"/>
                <w:szCs w:val="16"/>
              </w:rPr>
              <w:t>), Συγγραφή εργασίας / εργασιών, Καλλιτεχνική δημιουργία, κ.λπ.</w:t>
            </w:r>
          </w:p>
          <w:p w:rsidR="00DC2411" w:rsidRPr="00EB4C8A" w:rsidRDefault="00DC2411" w:rsidP="00B25922">
            <w:pPr>
              <w:spacing w:after="0" w:line="240" w:lineRule="auto"/>
              <w:jc w:val="both"/>
              <w:rPr>
                <w:rFonts w:cs="Arial"/>
                <w:i/>
                <w:sz w:val="16"/>
                <w:szCs w:val="16"/>
              </w:rPr>
            </w:pPr>
          </w:p>
          <w:p w:rsidR="00DC2411" w:rsidRPr="00EB4C8A" w:rsidRDefault="00DC2411" w:rsidP="00B25922">
            <w:pPr>
              <w:spacing w:after="0" w:line="240" w:lineRule="auto"/>
              <w:jc w:val="both"/>
              <w:rPr>
                <w:rFonts w:cs="Arial"/>
                <w:i/>
                <w:sz w:val="16"/>
                <w:szCs w:val="16"/>
              </w:rPr>
            </w:pPr>
            <w:r w:rsidRPr="00EB4C8A">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EB4C8A">
              <w:rPr>
                <w:rFonts w:cs="Arial"/>
                <w:i/>
                <w:sz w:val="16"/>
                <w:szCs w:val="16"/>
                <w:lang w:val="en-US"/>
              </w:rPr>
              <w:t>standards</w:t>
            </w:r>
            <w:r w:rsidRPr="00EB4C8A">
              <w:rPr>
                <w:rFonts w:cs="Arial"/>
                <w:i/>
                <w:sz w:val="16"/>
                <w:szCs w:val="16"/>
              </w:rPr>
              <w:t xml:space="preserve"> του </w:t>
            </w:r>
            <w:r w:rsidRPr="00EB4C8A">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DC2411" w:rsidRPr="00EB4C8A" w:rsidTr="00EB4C8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DC2411" w:rsidRPr="00EB4C8A" w:rsidRDefault="00DC2411" w:rsidP="00EB4C8A">
                  <w:pPr>
                    <w:spacing w:after="0" w:line="240" w:lineRule="auto"/>
                    <w:jc w:val="center"/>
                    <w:rPr>
                      <w:rFonts w:cs="Arial"/>
                      <w:b/>
                      <w:i/>
                      <w:sz w:val="20"/>
                      <w:szCs w:val="20"/>
                    </w:rPr>
                  </w:pPr>
                  <w:r w:rsidRPr="00EB4C8A">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DC2411" w:rsidRPr="00EB4C8A" w:rsidRDefault="00DC2411" w:rsidP="00EB4C8A">
                  <w:pPr>
                    <w:spacing w:after="0" w:line="240" w:lineRule="auto"/>
                    <w:jc w:val="center"/>
                    <w:rPr>
                      <w:rFonts w:cs="Arial"/>
                      <w:b/>
                      <w:i/>
                      <w:sz w:val="20"/>
                      <w:szCs w:val="20"/>
                    </w:rPr>
                  </w:pPr>
                  <w:r w:rsidRPr="00EB4C8A">
                    <w:rPr>
                      <w:rFonts w:cs="Arial"/>
                      <w:b/>
                      <w:i/>
                      <w:sz w:val="20"/>
                      <w:szCs w:val="20"/>
                    </w:rPr>
                    <w:t>Φόρτος Εργασίας Εξαμήνου</w:t>
                  </w: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color w:val="1F497D"/>
                      <w:sz w:val="20"/>
                      <w:szCs w:val="20"/>
                    </w:rPr>
                  </w:pPr>
                  <w:r w:rsidRPr="00EB4C8A">
                    <w:rPr>
                      <w:rFonts w:cs="Arial"/>
                      <w:color w:val="1F497D"/>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jc w:val="center"/>
                    <w:rPr>
                      <w:rFonts w:cs="Arial"/>
                      <w:color w:val="1F497D"/>
                      <w:sz w:val="20"/>
                      <w:szCs w:val="20"/>
                    </w:rPr>
                  </w:pPr>
                  <w:r w:rsidRPr="00EB4C8A">
                    <w:rPr>
                      <w:rFonts w:cs="Arial"/>
                      <w:color w:val="1F497D"/>
                      <w:sz w:val="20"/>
                      <w:szCs w:val="20"/>
                    </w:rPr>
                    <w:t>39</w:t>
                  </w: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i/>
                      <w:color w:val="1F497D"/>
                      <w:sz w:val="16"/>
                      <w:szCs w:val="16"/>
                    </w:rPr>
                  </w:pPr>
                  <w:r w:rsidRPr="00EB4C8A">
                    <w:rPr>
                      <w:rFonts w:cs="Arial"/>
                      <w:color w:val="1F497D"/>
                      <w:sz w:val="20"/>
                      <w:szCs w:val="20"/>
                    </w:rPr>
                    <w:t xml:space="preserve">Εργαστηριακές ασκήσεις </w:t>
                  </w: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966037" w:rsidP="00EB4C8A">
                  <w:pPr>
                    <w:spacing w:after="0" w:line="240" w:lineRule="auto"/>
                    <w:jc w:val="center"/>
                    <w:rPr>
                      <w:rFonts w:cs="Arial"/>
                      <w:color w:val="1F497D"/>
                      <w:sz w:val="20"/>
                      <w:szCs w:val="20"/>
                    </w:rPr>
                  </w:pPr>
                  <w:r>
                    <w:rPr>
                      <w:rFonts w:cs="Arial"/>
                      <w:color w:val="1F497D"/>
                      <w:sz w:val="20"/>
                      <w:szCs w:val="20"/>
                    </w:rPr>
                    <w:t>10</w:t>
                  </w: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color w:val="1F497D"/>
                      <w:sz w:val="20"/>
                      <w:szCs w:val="20"/>
                    </w:rPr>
                  </w:pPr>
                  <w:r w:rsidRPr="00EB4C8A">
                    <w:rPr>
                      <w:rFonts w:cs="Arial"/>
                      <w:color w:val="1F497D"/>
                      <w:sz w:val="20"/>
                      <w:szCs w:val="20"/>
                    </w:rPr>
                    <w:t>Ατομική εργαστηριακή εργασία (αποτελέσματα εργαστηριακών ασκήσεων)</w:t>
                  </w: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B71D9A" w:rsidP="008B4200">
                  <w:pPr>
                    <w:spacing w:after="0" w:line="240" w:lineRule="auto"/>
                    <w:jc w:val="center"/>
                    <w:rPr>
                      <w:rFonts w:cs="Arial"/>
                      <w:color w:val="1F497D"/>
                      <w:sz w:val="20"/>
                      <w:szCs w:val="20"/>
                    </w:rPr>
                  </w:pPr>
                  <w:r>
                    <w:rPr>
                      <w:rFonts w:cs="Arial"/>
                      <w:color w:val="1F497D"/>
                      <w:sz w:val="20"/>
                      <w:szCs w:val="20"/>
                    </w:rPr>
                    <w:t>3</w:t>
                  </w:r>
                  <w:r w:rsidR="008B4200">
                    <w:rPr>
                      <w:rFonts w:cs="Arial"/>
                      <w:color w:val="1F497D"/>
                      <w:sz w:val="20"/>
                      <w:szCs w:val="20"/>
                    </w:rPr>
                    <w:t>0</w:t>
                  </w: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jc w:val="center"/>
                    <w:rPr>
                      <w:rFonts w:cs="Arial"/>
                      <w:color w:val="1F497D"/>
                      <w:sz w:val="20"/>
                      <w:szCs w:val="20"/>
                    </w:rPr>
                  </w:pP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jc w:val="center"/>
                    <w:rPr>
                      <w:rFonts w:cs="Arial"/>
                      <w:color w:val="1F497D"/>
                      <w:sz w:val="20"/>
                      <w:szCs w:val="20"/>
                    </w:rPr>
                  </w:pP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i/>
                      <w:color w:val="1F497D"/>
                      <w:sz w:val="16"/>
                      <w:szCs w:val="16"/>
                    </w:rPr>
                  </w:pP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966037" w:rsidRDefault="00DC2411" w:rsidP="00EB4C8A">
                  <w:pPr>
                    <w:spacing w:after="0" w:line="240" w:lineRule="auto"/>
                    <w:rPr>
                      <w:rFonts w:cs="Arial"/>
                      <w:color w:val="1F497D"/>
                      <w:sz w:val="20"/>
                      <w:szCs w:val="20"/>
                    </w:rPr>
                  </w:pPr>
                  <w:r w:rsidRPr="00966037">
                    <w:rPr>
                      <w:rFonts w:cs="Arial"/>
                      <w:color w:val="1F497D"/>
                      <w:sz w:val="20"/>
                      <w:szCs w:val="20"/>
                    </w:rPr>
                    <w:t>Μελέτη προσωπική</w:t>
                  </w:r>
                </w:p>
              </w:tc>
              <w:tc>
                <w:tcPr>
                  <w:tcW w:w="2468" w:type="dxa"/>
                  <w:tcBorders>
                    <w:top w:val="single" w:sz="4" w:space="0" w:color="auto"/>
                    <w:left w:val="single" w:sz="4" w:space="0" w:color="auto"/>
                    <w:bottom w:val="single" w:sz="4" w:space="0" w:color="auto"/>
                    <w:right w:val="single" w:sz="4" w:space="0" w:color="auto"/>
                  </w:tcBorders>
                </w:tcPr>
                <w:p w:rsidR="00DC2411" w:rsidRPr="00966037" w:rsidRDefault="00966037" w:rsidP="00966037">
                  <w:pPr>
                    <w:spacing w:after="0" w:line="240" w:lineRule="auto"/>
                    <w:jc w:val="center"/>
                    <w:rPr>
                      <w:rFonts w:cs="Arial"/>
                      <w:color w:val="1F497D"/>
                      <w:sz w:val="20"/>
                      <w:szCs w:val="20"/>
                    </w:rPr>
                  </w:pPr>
                  <w:r>
                    <w:rPr>
                      <w:rFonts w:cs="Arial"/>
                      <w:color w:val="1F497D"/>
                      <w:sz w:val="20"/>
                      <w:szCs w:val="20"/>
                    </w:rPr>
                    <w:t>46</w:t>
                  </w: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i/>
                      <w:color w:val="1F497D"/>
                      <w:sz w:val="16"/>
                      <w:szCs w:val="16"/>
                    </w:rPr>
                  </w:pP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i/>
                      <w:color w:val="1F497D"/>
                      <w:sz w:val="16"/>
                      <w:szCs w:val="16"/>
                    </w:rPr>
                  </w:pP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color w:val="1F497D"/>
                      <w:sz w:val="20"/>
                      <w:szCs w:val="20"/>
                    </w:rPr>
                  </w:pPr>
                </w:p>
              </w:tc>
              <w:tc>
                <w:tcPr>
                  <w:tcW w:w="2468"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jc w:val="center"/>
                    <w:rPr>
                      <w:rFonts w:cs="Arial"/>
                      <w:color w:val="1F497D"/>
                      <w:sz w:val="20"/>
                      <w:szCs w:val="20"/>
                    </w:rPr>
                  </w:pPr>
                </w:p>
              </w:tc>
            </w:tr>
            <w:tr w:rsidR="00DC2411" w:rsidRPr="00EB4C8A" w:rsidTr="00EB4C8A">
              <w:tc>
                <w:tcPr>
                  <w:tcW w:w="2467" w:type="dxa"/>
                  <w:tcBorders>
                    <w:top w:val="single" w:sz="4" w:space="0" w:color="auto"/>
                    <w:left w:val="single" w:sz="4" w:space="0" w:color="auto"/>
                    <w:bottom w:val="single" w:sz="4" w:space="0" w:color="auto"/>
                    <w:right w:val="single" w:sz="4" w:space="0" w:color="auto"/>
                  </w:tcBorders>
                </w:tcPr>
                <w:p w:rsidR="00DC2411" w:rsidRPr="00EB4C8A" w:rsidRDefault="00DC2411" w:rsidP="00EB4C8A">
                  <w:pPr>
                    <w:spacing w:after="0" w:line="240" w:lineRule="auto"/>
                    <w:rPr>
                      <w:rFonts w:cs="Arial"/>
                      <w:b/>
                      <w:i/>
                      <w:color w:val="1F497D"/>
                      <w:sz w:val="20"/>
                      <w:szCs w:val="20"/>
                    </w:rPr>
                  </w:pPr>
                  <w:r w:rsidRPr="00EB4C8A">
                    <w:rPr>
                      <w:rFonts w:cs="Arial"/>
                      <w:b/>
                      <w:i/>
                      <w:color w:val="1F497D"/>
                      <w:sz w:val="20"/>
                      <w:szCs w:val="20"/>
                    </w:rPr>
                    <w:t xml:space="preserve">Σύνολο Μαθήματος </w:t>
                  </w:r>
                </w:p>
                <w:p w:rsidR="00DC2411" w:rsidRPr="00EB4C8A" w:rsidRDefault="00DC2411" w:rsidP="00EB4C8A">
                  <w:pPr>
                    <w:spacing w:after="0" w:line="240" w:lineRule="auto"/>
                    <w:rPr>
                      <w:rFonts w:cs="Arial"/>
                      <w:b/>
                      <w:i/>
                      <w:color w:val="1F497D"/>
                      <w:sz w:val="20"/>
                      <w:szCs w:val="20"/>
                    </w:rPr>
                  </w:pPr>
                  <w:r w:rsidRPr="00EB4C8A">
                    <w:rPr>
                      <w:rFonts w:cs="Arial"/>
                      <w:b/>
                      <w:i/>
                      <w:color w:val="1F497D"/>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rsidR="00DC2411" w:rsidRPr="00EB4C8A" w:rsidRDefault="00DC2411" w:rsidP="00B71D9A">
                  <w:pPr>
                    <w:spacing w:after="0" w:line="240" w:lineRule="auto"/>
                    <w:jc w:val="center"/>
                    <w:rPr>
                      <w:rFonts w:cs="Arial"/>
                      <w:b/>
                      <w:i/>
                      <w:color w:val="1F497D"/>
                      <w:sz w:val="20"/>
                      <w:szCs w:val="20"/>
                    </w:rPr>
                  </w:pPr>
                  <w:r w:rsidRPr="00EB4C8A">
                    <w:rPr>
                      <w:rFonts w:cs="Arial"/>
                      <w:b/>
                      <w:i/>
                      <w:color w:val="1F497D"/>
                      <w:sz w:val="20"/>
                      <w:szCs w:val="20"/>
                    </w:rPr>
                    <w:t>1</w:t>
                  </w:r>
                  <w:r w:rsidR="00B71D9A">
                    <w:rPr>
                      <w:rFonts w:cs="Arial"/>
                      <w:b/>
                      <w:i/>
                      <w:color w:val="1F497D"/>
                      <w:sz w:val="20"/>
                      <w:szCs w:val="20"/>
                    </w:rPr>
                    <w:t>25</w:t>
                  </w:r>
                </w:p>
              </w:tc>
            </w:tr>
          </w:tbl>
          <w:p w:rsidR="00DC2411" w:rsidRPr="00EB4C8A" w:rsidRDefault="00DC2411" w:rsidP="00050B81">
            <w:pPr>
              <w:spacing w:after="0" w:line="240" w:lineRule="auto"/>
              <w:rPr>
                <w:rFonts w:cs="Tahoma"/>
                <w:lang w:val="en-US"/>
              </w:rPr>
            </w:pPr>
          </w:p>
        </w:tc>
      </w:tr>
      <w:tr w:rsidR="00DC2411" w:rsidRPr="00EB4C8A" w:rsidTr="00BF6D32">
        <w:tc>
          <w:tcPr>
            <w:tcW w:w="3306" w:type="dxa"/>
          </w:tcPr>
          <w:p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ΑΞΙΟΛΟΓΗΣΗ ΦΟΙΤΗΤΩΝ </w:t>
            </w:r>
          </w:p>
          <w:p w:rsidR="00DC2411" w:rsidRPr="00EB4C8A" w:rsidRDefault="00DC2411" w:rsidP="00B25922">
            <w:pPr>
              <w:spacing w:after="0" w:line="240" w:lineRule="auto"/>
              <w:jc w:val="both"/>
              <w:rPr>
                <w:rFonts w:cs="Arial"/>
                <w:i/>
                <w:sz w:val="16"/>
                <w:szCs w:val="16"/>
              </w:rPr>
            </w:pPr>
            <w:r w:rsidRPr="00EB4C8A">
              <w:rPr>
                <w:rFonts w:cs="Arial"/>
                <w:i/>
                <w:sz w:val="16"/>
                <w:szCs w:val="16"/>
              </w:rPr>
              <w:t>Περιγραφή της διαδικασίας αξιολόγησης</w:t>
            </w:r>
          </w:p>
          <w:p w:rsidR="00DC2411" w:rsidRPr="00EB4C8A" w:rsidRDefault="00DC2411" w:rsidP="00B25922">
            <w:pPr>
              <w:spacing w:after="0" w:line="240" w:lineRule="auto"/>
              <w:jc w:val="both"/>
              <w:rPr>
                <w:rFonts w:cs="Arial"/>
                <w:i/>
                <w:sz w:val="16"/>
                <w:szCs w:val="16"/>
              </w:rPr>
            </w:pPr>
          </w:p>
          <w:p w:rsidR="00DC2411" w:rsidRPr="00EB4C8A" w:rsidRDefault="00DC2411" w:rsidP="00B25922">
            <w:pPr>
              <w:spacing w:after="0" w:line="240" w:lineRule="auto"/>
              <w:jc w:val="both"/>
              <w:rPr>
                <w:rFonts w:cs="Arial"/>
                <w:i/>
                <w:sz w:val="16"/>
                <w:szCs w:val="16"/>
              </w:rPr>
            </w:pPr>
            <w:r w:rsidRPr="00EB4C8A">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C2411" w:rsidRPr="00EB4C8A" w:rsidRDefault="00DC2411" w:rsidP="00B25922">
            <w:pPr>
              <w:spacing w:after="0" w:line="240" w:lineRule="auto"/>
              <w:jc w:val="both"/>
              <w:rPr>
                <w:rFonts w:cs="Arial"/>
                <w:i/>
                <w:sz w:val="16"/>
                <w:szCs w:val="16"/>
              </w:rPr>
            </w:pPr>
          </w:p>
          <w:p w:rsidR="00DC2411" w:rsidRPr="00EB4C8A" w:rsidRDefault="00DC2411" w:rsidP="00B25922">
            <w:pPr>
              <w:spacing w:after="0" w:line="240" w:lineRule="auto"/>
              <w:jc w:val="both"/>
              <w:rPr>
                <w:rFonts w:cs="Arial"/>
                <w:i/>
                <w:sz w:val="16"/>
                <w:szCs w:val="16"/>
              </w:rPr>
            </w:pPr>
            <w:r w:rsidRPr="00EB4C8A">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rsidR="00DC2411" w:rsidRPr="00EB4C8A" w:rsidRDefault="00DC2411" w:rsidP="008343A9">
            <w:pPr>
              <w:spacing w:after="0" w:line="240" w:lineRule="auto"/>
              <w:rPr>
                <w:iCs/>
                <w:color w:val="002060"/>
              </w:rPr>
            </w:pPr>
          </w:p>
          <w:p w:rsidR="00DC2411" w:rsidRPr="00A163D8" w:rsidRDefault="00DC2411" w:rsidP="00966037">
            <w:pPr>
              <w:spacing w:after="0" w:line="240" w:lineRule="auto"/>
              <w:ind w:left="238" w:hanging="238"/>
              <w:rPr>
                <w:iCs/>
                <w:color w:val="1F497D"/>
              </w:rPr>
            </w:pPr>
            <w:r w:rsidRPr="00EB4C8A">
              <w:rPr>
                <w:iCs/>
                <w:color w:val="1F497D"/>
              </w:rPr>
              <w:t xml:space="preserve">Ι. </w:t>
            </w:r>
            <w:r w:rsidRPr="008B4200">
              <w:rPr>
                <w:b/>
                <w:iCs/>
                <w:color w:val="1F497D"/>
              </w:rPr>
              <w:t>Γραπτή τελική εξέταση στη θεωρία του μαθήματος</w:t>
            </w:r>
            <w:r w:rsidRPr="00EB4C8A">
              <w:rPr>
                <w:iCs/>
                <w:color w:val="1F497D"/>
              </w:rPr>
              <w:t xml:space="preserve"> που </w:t>
            </w:r>
            <w:r w:rsidRPr="00966037">
              <w:rPr>
                <w:rFonts w:cs="Arial"/>
                <w:color w:val="1F497D"/>
                <w:sz w:val="20"/>
                <w:szCs w:val="20"/>
              </w:rPr>
              <w:t>περιλαμβάνει</w:t>
            </w:r>
            <w:r w:rsidR="008B4200">
              <w:rPr>
                <w:iCs/>
                <w:color w:val="1F497D"/>
              </w:rPr>
              <w:t xml:space="preserve"> 10 ερωτήσεις</w:t>
            </w:r>
            <w:r w:rsidR="00695A28">
              <w:rPr>
                <w:iCs/>
                <w:color w:val="1F497D"/>
              </w:rPr>
              <w:t xml:space="preserve"> ανάπτυξης ή πολλαπλής επιλογής</w:t>
            </w:r>
            <w:r w:rsidR="00A163D8" w:rsidRPr="00A163D8">
              <w:rPr>
                <w:iCs/>
                <w:color w:val="1F497D"/>
              </w:rPr>
              <w:t>*</w:t>
            </w:r>
          </w:p>
          <w:p w:rsidR="00DC2411" w:rsidRPr="00EB4C8A" w:rsidRDefault="00DC2411" w:rsidP="008343A9">
            <w:pPr>
              <w:spacing w:after="0" w:line="240" w:lineRule="auto"/>
              <w:ind w:left="267" w:hanging="267"/>
              <w:rPr>
                <w:iCs/>
                <w:color w:val="1F497D"/>
              </w:rPr>
            </w:pPr>
          </w:p>
          <w:p w:rsidR="00DC2411" w:rsidRDefault="00DC2411" w:rsidP="00966037">
            <w:pPr>
              <w:spacing w:after="0" w:line="240" w:lineRule="auto"/>
              <w:ind w:left="238" w:hanging="238"/>
              <w:rPr>
                <w:rFonts w:cs="Arial"/>
                <w:color w:val="1F497D"/>
                <w:sz w:val="20"/>
                <w:szCs w:val="20"/>
              </w:rPr>
            </w:pPr>
            <w:r w:rsidRPr="00EB4C8A">
              <w:rPr>
                <w:iCs/>
                <w:color w:val="1F497D"/>
              </w:rPr>
              <w:t xml:space="preserve">ΙΙ. </w:t>
            </w:r>
            <w:r w:rsidRPr="008B4200">
              <w:rPr>
                <w:b/>
                <w:iCs/>
                <w:color w:val="1F497D"/>
              </w:rPr>
              <w:t>Η εξέταση στο εργαστηριακό μέρος του μαθήματος</w:t>
            </w:r>
            <w:r w:rsidR="00D16B34" w:rsidRPr="00D16B34">
              <w:rPr>
                <w:b/>
                <w:iCs/>
                <w:color w:val="1F497D"/>
              </w:rPr>
              <w:t xml:space="preserve"> </w:t>
            </w:r>
            <w:r w:rsidR="00966037" w:rsidRPr="00966037">
              <w:rPr>
                <w:rFonts w:cs="Arial"/>
                <w:color w:val="1F497D"/>
                <w:sz w:val="20"/>
                <w:szCs w:val="20"/>
              </w:rPr>
              <w:t>Ερωτήσεις</w:t>
            </w:r>
            <w:r w:rsidR="00C80BB7" w:rsidRPr="00C80BB7">
              <w:rPr>
                <w:rFonts w:cs="Arial"/>
                <w:color w:val="1F497D"/>
                <w:sz w:val="20"/>
                <w:szCs w:val="20"/>
              </w:rPr>
              <w:t xml:space="preserve"> </w:t>
            </w:r>
            <w:r w:rsidR="00966037" w:rsidRPr="00966037">
              <w:rPr>
                <w:rFonts w:cs="Arial"/>
                <w:color w:val="1F497D"/>
                <w:sz w:val="20"/>
                <w:szCs w:val="20"/>
              </w:rPr>
              <w:t>κρίσης</w:t>
            </w:r>
            <w:r w:rsidR="00966037">
              <w:rPr>
                <w:rFonts w:cs="Arial"/>
                <w:color w:val="1F497D"/>
                <w:sz w:val="20"/>
                <w:szCs w:val="20"/>
              </w:rPr>
              <w:t xml:space="preserve"> και </w:t>
            </w:r>
            <w:r w:rsidR="00966037" w:rsidRPr="00966037">
              <w:rPr>
                <w:rFonts w:cs="Arial"/>
                <w:color w:val="1F497D"/>
                <w:sz w:val="20"/>
                <w:szCs w:val="20"/>
              </w:rPr>
              <w:t>τεκμηρίωσης ανοιχτού</w:t>
            </w:r>
            <w:r w:rsidR="00C80BB7" w:rsidRPr="00C80BB7">
              <w:rPr>
                <w:rFonts w:cs="Arial"/>
                <w:color w:val="1F497D"/>
                <w:sz w:val="20"/>
                <w:szCs w:val="20"/>
              </w:rPr>
              <w:t xml:space="preserve"> </w:t>
            </w:r>
            <w:r w:rsidR="00966037" w:rsidRPr="00966037">
              <w:rPr>
                <w:rFonts w:cs="Arial"/>
                <w:color w:val="1F497D"/>
                <w:sz w:val="20"/>
                <w:szCs w:val="20"/>
              </w:rPr>
              <w:t>τύπου (βαθμολογείται</w:t>
            </w:r>
            <w:r w:rsidR="00966037">
              <w:rPr>
                <w:rFonts w:cs="Arial"/>
                <w:color w:val="1F497D"/>
                <w:sz w:val="20"/>
                <w:szCs w:val="20"/>
              </w:rPr>
              <w:t xml:space="preserve"> η ικανότητα εφαρμογής των </w:t>
            </w:r>
            <w:r w:rsidR="00966037" w:rsidRPr="00966037">
              <w:rPr>
                <w:rFonts w:cs="Arial"/>
                <w:color w:val="1F497D"/>
                <w:sz w:val="20"/>
                <w:szCs w:val="20"/>
              </w:rPr>
              <w:t>αρ</w:t>
            </w:r>
            <w:r w:rsidR="00966037">
              <w:rPr>
                <w:rFonts w:cs="Arial"/>
                <w:color w:val="1F497D"/>
                <w:sz w:val="20"/>
                <w:szCs w:val="20"/>
              </w:rPr>
              <w:t>χ</w:t>
            </w:r>
            <w:r w:rsidR="00C80BB7">
              <w:rPr>
                <w:rFonts w:cs="Arial"/>
                <w:color w:val="1F497D"/>
                <w:sz w:val="20"/>
                <w:szCs w:val="20"/>
              </w:rPr>
              <w:t xml:space="preserve">ών και μηχανισμών και ο τρόπος </w:t>
            </w:r>
            <w:r w:rsidR="00966037" w:rsidRPr="00966037">
              <w:rPr>
                <w:rFonts w:cs="Arial"/>
                <w:color w:val="1F497D"/>
                <w:sz w:val="20"/>
                <w:szCs w:val="20"/>
              </w:rPr>
              <w:t>προσέγγισης</w:t>
            </w:r>
            <w:r w:rsidR="00C80BB7" w:rsidRPr="00C80BB7">
              <w:rPr>
                <w:rFonts w:cs="Arial"/>
                <w:color w:val="1F497D"/>
                <w:sz w:val="20"/>
                <w:szCs w:val="20"/>
              </w:rPr>
              <w:t xml:space="preserve"> </w:t>
            </w:r>
            <w:r w:rsidR="00966037" w:rsidRPr="00966037">
              <w:rPr>
                <w:rFonts w:cs="Arial"/>
                <w:color w:val="1F497D"/>
                <w:sz w:val="20"/>
                <w:szCs w:val="20"/>
              </w:rPr>
              <w:t>και</w:t>
            </w:r>
            <w:r w:rsidR="00C80BB7" w:rsidRPr="00C80BB7">
              <w:rPr>
                <w:rFonts w:cs="Arial"/>
                <w:color w:val="1F497D"/>
                <w:sz w:val="20"/>
                <w:szCs w:val="20"/>
              </w:rPr>
              <w:t xml:space="preserve"> </w:t>
            </w:r>
            <w:r w:rsidR="00966037" w:rsidRPr="00966037">
              <w:rPr>
                <w:rFonts w:cs="Arial"/>
                <w:color w:val="1F497D"/>
                <w:sz w:val="20"/>
                <w:szCs w:val="20"/>
              </w:rPr>
              <w:t>τεκμηρίωσης</w:t>
            </w:r>
            <w:r w:rsidR="00C80BB7" w:rsidRPr="00C80BB7">
              <w:rPr>
                <w:rFonts w:cs="Arial"/>
                <w:color w:val="1F497D"/>
                <w:sz w:val="20"/>
                <w:szCs w:val="20"/>
              </w:rPr>
              <w:t xml:space="preserve"> </w:t>
            </w:r>
            <w:r w:rsidR="00966037" w:rsidRPr="00966037">
              <w:rPr>
                <w:rFonts w:cs="Arial"/>
                <w:color w:val="1F497D"/>
                <w:sz w:val="20"/>
                <w:szCs w:val="20"/>
              </w:rPr>
              <w:t>του</w:t>
            </w:r>
            <w:r w:rsidR="00C80BB7" w:rsidRPr="00C80BB7">
              <w:rPr>
                <w:rFonts w:cs="Arial"/>
                <w:color w:val="1F497D"/>
                <w:sz w:val="20"/>
                <w:szCs w:val="20"/>
              </w:rPr>
              <w:t xml:space="preserve"> </w:t>
            </w:r>
            <w:r w:rsidR="00966037" w:rsidRPr="00966037">
              <w:rPr>
                <w:rFonts w:cs="Arial"/>
                <w:color w:val="1F497D"/>
                <w:sz w:val="20"/>
                <w:szCs w:val="20"/>
              </w:rPr>
              <w:t>θέματος)</w:t>
            </w:r>
            <w:r w:rsidR="00A163D8" w:rsidRPr="00A163D8">
              <w:rPr>
                <w:rFonts w:cs="Arial"/>
                <w:color w:val="1F497D"/>
                <w:sz w:val="20"/>
                <w:szCs w:val="20"/>
              </w:rPr>
              <w:t>*</w:t>
            </w:r>
          </w:p>
          <w:p w:rsidR="00C80BB7" w:rsidRPr="00A163D8" w:rsidRDefault="00C80BB7" w:rsidP="00966037">
            <w:pPr>
              <w:spacing w:after="0" w:line="240" w:lineRule="auto"/>
              <w:ind w:left="238" w:hanging="238"/>
              <w:rPr>
                <w:rFonts w:cs="Arial"/>
                <w:color w:val="1F497D"/>
                <w:sz w:val="20"/>
                <w:szCs w:val="20"/>
              </w:rPr>
            </w:pPr>
          </w:p>
          <w:p w:rsidR="00A163D8" w:rsidRPr="00A163D8" w:rsidRDefault="00A163D8" w:rsidP="00966037">
            <w:pPr>
              <w:spacing w:after="0" w:line="240" w:lineRule="auto"/>
              <w:ind w:left="238" w:hanging="238"/>
              <w:rPr>
                <w:iCs/>
                <w:color w:val="002060"/>
              </w:rPr>
            </w:pPr>
            <w:r w:rsidRPr="005675D9">
              <w:rPr>
                <w:iCs/>
                <w:sz w:val="18"/>
                <w:szCs w:val="18"/>
              </w:rPr>
              <w:t>*Λόγω των ειδικών συνθηκών της περιόδου (</w:t>
            </w:r>
            <w:proofErr w:type="spellStart"/>
            <w:r w:rsidRPr="005675D9">
              <w:rPr>
                <w:iCs/>
                <w:sz w:val="18"/>
                <w:szCs w:val="18"/>
                <w:lang w:val="en-US"/>
              </w:rPr>
              <w:t>Covid</w:t>
            </w:r>
            <w:proofErr w:type="spellEnd"/>
            <w:r w:rsidRPr="005675D9">
              <w:rPr>
                <w:iCs/>
                <w:sz w:val="18"/>
                <w:szCs w:val="18"/>
              </w:rPr>
              <w:t xml:space="preserve">-19) ο τρόπος </w:t>
            </w:r>
            <w:r>
              <w:rPr>
                <w:iCs/>
                <w:sz w:val="18"/>
                <w:szCs w:val="18"/>
              </w:rPr>
              <w:t>εξέτασης</w:t>
            </w:r>
            <w:r w:rsidRPr="005675D9">
              <w:rPr>
                <w:iCs/>
                <w:sz w:val="18"/>
                <w:szCs w:val="18"/>
              </w:rPr>
              <w:t xml:space="preserve"> προσαρμόζεται ανάλογα.</w:t>
            </w:r>
          </w:p>
        </w:tc>
      </w:tr>
    </w:tbl>
    <w:p w:rsidR="00DC2411" w:rsidRPr="008B6AF1" w:rsidRDefault="00DC2411" w:rsidP="008A2F27">
      <w:pPr>
        <w:widowControl w:val="0"/>
        <w:numPr>
          <w:ilvl w:val="0"/>
          <w:numId w:val="7"/>
        </w:numPr>
        <w:autoSpaceDE w:val="0"/>
        <w:autoSpaceDN w:val="0"/>
        <w:adjustRightInd w:val="0"/>
        <w:spacing w:before="240" w:after="0" w:line="240" w:lineRule="auto"/>
        <w:ind w:left="357" w:hanging="357"/>
        <w:rPr>
          <w:rFonts w:cs="Arial"/>
          <w:b/>
          <w:color w:val="000000"/>
          <w:lang w:val="en-US"/>
        </w:rPr>
      </w:pPr>
      <w:r w:rsidRPr="008B6AF1">
        <w:rPr>
          <w:rFonts w:cs="Arial"/>
          <w:b/>
          <w:color w:val="000000"/>
        </w:rPr>
        <w:t>ΣΥΝΙΣΤΩΜΕΝΗ</w:t>
      </w:r>
      <w:r w:rsidRPr="008B6AF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EB4C8A" w:rsidTr="00B9564B">
        <w:tc>
          <w:tcPr>
            <w:tcW w:w="8472" w:type="dxa"/>
          </w:tcPr>
          <w:p w:rsidR="00DC2411" w:rsidRPr="00EB4C8A" w:rsidRDefault="00DC2411" w:rsidP="00050B81">
            <w:pPr>
              <w:spacing w:after="0" w:line="240" w:lineRule="auto"/>
              <w:jc w:val="both"/>
              <w:rPr>
                <w:rFonts w:cs="Arial"/>
                <w:i/>
                <w:sz w:val="24"/>
                <w:szCs w:val="24"/>
              </w:rPr>
            </w:pPr>
            <w:r w:rsidRPr="00EB4C8A">
              <w:rPr>
                <w:rFonts w:cs="Arial"/>
                <w:i/>
                <w:sz w:val="24"/>
                <w:szCs w:val="24"/>
              </w:rPr>
              <w:t>-Προτεινόμενη Βιβλιογραφία :</w:t>
            </w:r>
          </w:p>
          <w:p w:rsidR="00DC2411" w:rsidRPr="007E5F53" w:rsidRDefault="00966037" w:rsidP="007E5F53">
            <w:pPr>
              <w:spacing w:after="0" w:line="240" w:lineRule="auto"/>
              <w:rPr>
                <w:color w:val="1F497D"/>
                <w:sz w:val="24"/>
                <w:szCs w:val="24"/>
              </w:rPr>
            </w:pPr>
            <w:r w:rsidRPr="00966037">
              <w:rPr>
                <w:color w:val="1F497D"/>
                <w:sz w:val="24"/>
                <w:szCs w:val="24"/>
              </w:rPr>
              <w:t>Φυσιολογία Φυτών’ Γ. Αϊβαλάκις, Γ. Καραμπουρνιώτης, Γ. Λιακόπουλος, Εκδόσεις ΕΜΒΡΥΟ, Αθήνα 2016.</w:t>
            </w:r>
          </w:p>
        </w:tc>
      </w:tr>
    </w:tbl>
    <w:p w:rsidR="00DC2411" w:rsidRPr="008B6AF1" w:rsidRDefault="00DC2411" w:rsidP="00050B81">
      <w:pPr>
        <w:spacing w:after="0" w:line="240" w:lineRule="auto"/>
        <w:rPr>
          <w:sz w:val="24"/>
          <w:szCs w:val="24"/>
        </w:rPr>
      </w:pPr>
    </w:p>
    <w:p w:rsidR="00DC2411" w:rsidRDefault="00DC2411"/>
    <w:p w:rsidR="00DC2411" w:rsidRPr="002720AF" w:rsidRDefault="00DC2411">
      <w:pPr>
        <w:rPr>
          <w:b/>
          <w:sz w:val="28"/>
          <w:szCs w:val="28"/>
        </w:rPr>
      </w:pPr>
    </w:p>
    <w:sectPr w:rsidR="00DC2411" w:rsidRPr="002720AF"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9495CFE"/>
    <w:lvl w:ilvl="0" w:tplc="FFFFFFFF">
      <w:start w:val="1"/>
      <w:numFmt w:val="bullet"/>
      <w:lvlText w:val="Η"/>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BF3707F"/>
    <w:multiLevelType w:val="hybridMultilevel"/>
    <w:tmpl w:val="267A8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FD7CC5"/>
    <w:multiLevelType w:val="hybridMultilevel"/>
    <w:tmpl w:val="B38CAB46"/>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9D4209"/>
    <w:multiLevelType w:val="hybridMultilevel"/>
    <w:tmpl w:val="9A3C5D5A"/>
    <w:lvl w:ilvl="0" w:tplc="D8BA0EE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6" w15:restartNumberingAfterBreak="0">
    <w:nsid w:val="315E16E2"/>
    <w:multiLevelType w:val="hybridMultilevel"/>
    <w:tmpl w:val="3EA820FA"/>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35BF0DBB"/>
    <w:multiLevelType w:val="hybridMultilevel"/>
    <w:tmpl w:val="DB7CE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4B85156"/>
    <w:multiLevelType w:val="hybridMultilevel"/>
    <w:tmpl w:val="3FA8A27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5FA8783F"/>
    <w:multiLevelType w:val="hybridMultilevel"/>
    <w:tmpl w:val="0F5C8FBE"/>
    <w:lvl w:ilvl="0" w:tplc="DB249256">
      <w:start w:val="1"/>
      <w:numFmt w:val="decimal"/>
      <w:lvlText w:val="%1."/>
      <w:lvlJc w:val="left"/>
      <w:pPr>
        <w:ind w:left="360" w:hanging="360"/>
      </w:pPr>
      <w:rPr>
        <w:rFonts w:cs="Times New Roman"/>
        <w:b w:val="0"/>
        <w:color w:val="1F497D"/>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4"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abstractNumId w:val="2"/>
  </w:num>
  <w:num w:numId="2">
    <w:abstractNumId w:val="13"/>
  </w:num>
  <w:num w:numId="3">
    <w:abstractNumId w:val="13"/>
  </w:num>
  <w:num w:numId="4">
    <w:abstractNumId w:val="2"/>
  </w:num>
  <w:num w:numId="5">
    <w:abstractNumId w:val="8"/>
  </w:num>
  <w:num w:numId="6">
    <w:abstractNumId w:val="9"/>
  </w:num>
  <w:num w:numId="7">
    <w:abstractNumId w:val="15"/>
  </w:num>
  <w:num w:numId="8">
    <w:abstractNumId w:val="12"/>
  </w:num>
  <w:num w:numId="9">
    <w:abstractNumId w:val="10"/>
  </w:num>
  <w:num w:numId="10">
    <w:abstractNumId w:val="1"/>
  </w:num>
  <w:num w:numId="11">
    <w:abstractNumId w:val="6"/>
  </w:num>
  <w:num w:numId="12">
    <w:abstractNumId w:val="11"/>
  </w:num>
  <w:num w:numId="13">
    <w:abstractNumId w:val="4"/>
  </w:num>
  <w:num w:numId="14">
    <w:abstractNumId w:val="5"/>
  </w:num>
  <w:num w:numId="15">
    <w:abstractNumId w:val="14"/>
  </w:num>
  <w:num w:numId="16">
    <w:abstractNumId w:val="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10974"/>
    <w:rsid w:val="0003606A"/>
    <w:rsid w:val="00045522"/>
    <w:rsid w:val="00050B81"/>
    <w:rsid w:val="00074131"/>
    <w:rsid w:val="000755F6"/>
    <w:rsid w:val="00081D87"/>
    <w:rsid w:val="00091849"/>
    <w:rsid w:val="00096AF5"/>
    <w:rsid w:val="00096D98"/>
    <w:rsid w:val="000A7C21"/>
    <w:rsid w:val="000B4F18"/>
    <w:rsid w:val="000B7A45"/>
    <w:rsid w:val="000D5513"/>
    <w:rsid w:val="000E2B22"/>
    <w:rsid w:val="00101168"/>
    <w:rsid w:val="00103AA0"/>
    <w:rsid w:val="0011340F"/>
    <w:rsid w:val="00120063"/>
    <w:rsid w:val="001252D3"/>
    <w:rsid w:val="001318FE"/>
    <w:rsid w:val="00133846"/>
    <w:rsid w:val="00150F46"/>
    <w:rsid w:val="001557B4"/>
    <w:rsid w:val="00167935"/>
    <w:rsid w:val="00171EDF"/>
    <w:rsid w:val="00177939"/>
    <w:rsid w:val="00182DA2"/>
    <w:rsid w:val="00183C46"/>
    <w:rsid w:val="001A072E"/>
    <w:rsid w:val="001A3F9B"/>
    <w:rsid w:val="001A4B07"/>
    <w:rsid w:val="001D2FBC"/>
    <w:rsid w:val="001D341B"/>
    <w:rsid w:val="00206768"/>
    <w:rsid w:val="00215A75"/>
    <w:rsid w:val="00217187"/>
    <w:rsid w:val="0022028D"/>
    <w:rsid w:val="002652C2"/>
    <w:rsid w:val="00267E81"/>
    <w:rsid w:val="002720AF"/>
    <w:rsid w:val="00287AB8"/>
    <w:rsid w:val="00292BE7"/>
    <w:rsid w:val="002A0282"/>
    <w:rsid w:val="002A3F91"/>
    <w:rsid w:val="002A48DC"/>
    <w:rsid w:val="002B0256"/>
    <w:rsid w:val="002B2D65"/>
    <w:rsid w:val="002B75FB"/>
    <w:rsid w:val="002C223F"/>
    <w:rsid w:val="002D1F16"/>
    <w:rsid w:val="0031672A"/>
    <w:rsid w:val="00334DC9"/>
    <w:rsid w:val="00341B48"/>
    <w:rsid w:val="00353395"/>
    <w:rsid w:val="00353413"/>
    <w:rsid w:val="00354354"/>
    <w:rsid w:val="003556C9"/>
    <w:rsid w:val="003601F7"/>
    <w:rsid w:val="003730FF"/>
    <w:rsid w:val="00390E2B"/>
    <w:rsid w:val="003A3A30"/>
    <w:rsid w:val="003B00A7"/>
    <w:rsid w:val="003B45BC"/>
    <w:rsid w:val="003D29FB"/>
    <w:rsid w:val="003D727A"/>
    <w:rsid w:val="003E3CC1"/>
    <w:rsid w:val="003F1C53"/>
    <w:rsid w:val="0040479F"/>
    <w:rsid w:val="00414756"/>
    <w:rsid w:val="00424A01"/>
    <w:rsid w:val="00424A69"/>
    <w:rsid w:val="00425726"/>
    <w:rsid w:val="0042702C"/>
    <w:rsid w:val="004317BC"/>
    <w:rsid w:val="004337E1"/>
    <w:rsid w:val="00433DB6"/>
    <w:rsid w:val="004342A5"/>
    <w:rsid w:val="00442EB5"/>
    <w:rsid w:val="00446534"/>
    <w:rsid w:val="0044657C"/>
    <w:rsid w:val="00451BB8"/>
    <w:rsid w:val="004721A7"/>
    <w:rsid w:val="0047445C"/>
    <w:rsid w:val="0047504B"/>
    <w:rsid w:val="0048553D"/>
    <w:rsid w:val="004B17B4"/>
    <w:rsid w:val="004B6122"/>
    <w:rsid w:val="004C1749"/>
    <w:rsid w:val="004C7F37"/>
    <w:rsid w:val="0050139E"/>
    <w:rsid w:val="00521DBD"/>
    <w:rsid w:val="00546444"/>
    <w:rsid w:val="00550621"/>
    <w:rsid w:val="00560AD2"/>
    <w:rsid w:val="00561727"/>
    <w:rsid w:val="00570308"/>
    <w:rsid w:val="005745CF"/>
    <w:rsid w:val="005836E8"/>
    <w:rsid w:val="00591C39"/>
    <w:rsid w:val="00597364"/>
    <w:rsid w:val="005A4778"/>
    <w:rsid w:val="005C4F0D"/>
    <w:rsid w:val="005C6BD1"/>
    <w:rsid w:val="005D03F4"/>
    <w:rsid w:val="005F67FB"/>
    <w:rsid w:val="00604CB3"/>
    <w:rsid w:val="00607F62"/>
    <w:rsid w:val="006112CB"/>
    <w:rsid w:val="006171D1"/>
    <w:rsid w:val="00621AE9"/>
    <w:rsid w:val="00642D02"/>
    <w:rsid w:val="0064747D"/>
    <w:rsid w:val="00660B04"/>
    <w:rsid w:val="00664742"/>
    <w:rsid w:val="0066629D"/>
    <w:rsid w:val="006709FF"/>
    <w:rsid w:val="00675CF9"/>
    <w:rsid w:val="00695A28"/>
    <w:rsid w:val="006967EA"/>
    <w:rsid w:val="006A47BE"/>
    <w:rsid w:val="006B0EFE"/>
    <w:rsid w:val="006D1C73"/>
    <w:rsid w:val="006D2787"/>
    <w:rsid w:val="006D2A31"/>
    <w:rsid w:val="006F3539"/>
    <w:rsid w:val="006F5915"/>
    <w:rsid w:val="00714ADE"/>
    <w:rsid w:val="007241E7"/>
    <w:rsid w:val="00726337"/>
    <w:rsid w:val="00733C74"/>
    <w:rsid w:val="00740DAE"/>
    <w:rsid w:val="0075102E"/>
    <w:rsid w:val="00761F11"/>
    <w:rsid w:val="0078096B"/>
    <w:rsid w:val="007921B8"/>
    <w:rsid w:val="0079277B"/>
    <w:rsid w:val="007B4739"/>
    <w:rsid w:val="007B519A"/>
    <w:rsid w:val="007C1B2B"/>
    <w:rsid w:val="007C2CF5"/>
    <w:rsid w:val="007C384D"/>
    <w:rsid w:val="007D51C4"/>
    <w:rsid w:val="007E09A2"/>
    <w:rsid w:val="007E5F53"/>
    <w:rsid w:val="007F5AD6"/>
    <w:rsid w:val="0081339A"/>
    <w:rsid w:val="00825EBF"/>
    <w:rsid w:val="00827722"/>
    <w:rsid w:val="008343A9"/>
    <w:rsid w:val="0085247D"/>
    <w:rsid w:val="00871590"/>
    <w:rsid w:val="0087200E"/>
    <w:rsid w:val="008750B8"/>
    <w:rsid w:val="00880E40"/>
    <w:rsid w:val="0088780F"/>
    <w:rsid w:val="008A2CE2"/>
    <w:rsid w:val="008A2F27"/>
    <w:rsid w:val="008A4D13"/>
    <w:rsid w:val="008B3F93"/>
    <w:rsid w:val="008B4200"/>
    <w:rsid w:val="008B6AF1"/>
    <w:rsid w:val="0090017B"/>
    <w:rsid w:val="00901F75"/>
    <w:rsid w:val="00907017"/>
    <w:rsid w:val="00912432"/>
    <w:rsid w:val="00914D36"/>
    <w:rsid w:val="00930DC6"/>
    <w:rsid w:val="00934231"/>
    <w:rsid w:val="00935339"/>
    <w:rsid w:val="0094049E"/>
    <w:rsid w:val="00950493"/>
    <w:rsid w:val="00955E3B"/>
    <w:rsid w:val="00966037"/>
    <w:rsid w:val="00970F4D"/>
    <w:rsid w:val="00972BCF"/>
    <w:rsid w:val="00974C95"/>
    <w:rsid w:val="0097539D"/>
    <w:rsid w:val="00976644"/>
    <w:rsid w:val="009946AD"/>
    <w:rsid w:val="009A5973"/>
    <w:rsid w:val="009B15FC"/>
    <w:rsid w:val="009D79CC"/>
    <w:rsid w:val="009E083F"/>
    <w:rsid w:val="009E40BA"/>
    <w:rsid w:val="00A14696"/>
    <w:rsid w:val="00A163D8"/>
    <w:rsid w:val="00A21525"/>
    <w:rsid w:val="00A35693"/>
    <w:rsid w:val="00A40CFA"/>
    <w:rsid w:val="00A45BD0"/>
    <w:rsid w:val="00A51E73"/>
    <w:rsid w:val="00A526EE"/>
    <w:rsid w:val="00A533E0"/>
    <w:rsid w:val="00A70FB6"/>
    <w:rsid w:val="00A759E0"/>
    <w:rsid w:val="00A80E3B"/>
    <w:rsid w:val="00A8170B"/>
    <w:rsid w:val="00AA15FF"/>
    <w:rsid w:val="00AA1680"/>
    <w:rsid w:val="00AB53FC"/>
    <w:rsid w:val="00AB5F29"/>
    <w:rsid w:val="00AB76CB"/>
    <w:rsid w:val="00B05D05"/>
    <w:rsid w:val="00B224F2"/>
    <w:rsid w:val="00B25922"/>
    <w:rsid w:val="00B65E65"/>
    <w:rsid w:val="00B66EDB"/>
    <w:rsid w:val="00B70348"/>
    <w:rsid w:val="00B71D9A"/>
    <w:rsid w:val="00B741BC"/>
    <w:rsid w:val="00B80562"/>
    <w:rsid w:val="00B82A8B"/>
    <w:rsid w:val="00B83C4A"/>
    <w:rsid w:val="00B9428B"/>
    <w:rsid w:val="00B9564B"/>
    <w:rsid w:val="00B958AD"/>
    <w:rsid w:val="00BA00B1"/>
    <w:rsid w:val="00BA01A6"/>
    <w:rsid w:val="00BD44BD"/>
    <w:rsid w:val="00BD5FFC"/>
    <w:rsid w:val="00BE1284"/>
    <w:rsid w:val="00BE4FAD"/>
    <w:rsid w:val="00BF6D32"/>
    <w:rsid w:val="00C02A53"/>
    <w:rsid w:val="00C10F9D"/>
    <w:rsid w:val="00C15352"/>
    <w:rsid w:val="00C30746"/>
    <w:rsid w:val="00C3622B"/>
    <w:rsid w:val="00C403B5"/>
    <w:rsid w:val="00C44F9B"/>
    <w:rsid w:val="00C52F6C"/>
    <w:rsid w:val="00C54E6E"/>
    <w:rsid w:val="00C652D6"/>
    <w:rsid w:val="00C670DA"/>
    <w:rsid w:val="00C70532"/>
    <w:rsid w:val="00C80BB7"/>
    <w:rsid w:val="00C8560A"/>
    <w:rsid w:val="00C904A5"/>
    <w:rsid w:val="00C90D96"/>
    <w:rsid w:val="00CA796F"/>
    <w:rsid w:val="00CB4ED2"/>
    <w:rsid w:val="00CC55B6"/>
    <w:rsid w:val="00CC5817"/>
    <w:rsid w:val="00CD2D2E"/>
    <w:rsid w:val="00CD4345"/>
    <w:rsid w:val="00CD4B2C"/>
    <w:rsid w:val="00CD4FF5"/>
    <w:rsid w:val="00CD7054"/>
    <w:rsid w:val="00D10F94"/>
    <w:rsid w:val="00D16B34"/>
    <w:rsid w:val="00D220BA"/>
    <w:rsid w:val="00D25B3C"/>
    <w:rsid w:val="00D327FF"/>
    <w:rsid w:val="00D55BF5"/>
    <w:rsid w:val="00D90812"/>
    <w:rsid w:val="00D97E29"/>
    <w:rsid w:val="00DA1904"/>
    <w:rsid w:val="00DB20C7"/>
    <w:rsid w:val="00DC2411"/>
    <w:rsid w:val="00DC5EFE"/>
    <w:rsid w:val="00DD26BE"/>
    <w:rsid w:val="00DD29C4"/>
    <w:rsid w:val="00DD4DDD"/>
    <w:rsid w:val="00DD69D5"/>
    <w:rsid w:val="00DF4008"/>
    <w:rsid w:val="00DF59B6"/>
    <w:rsid w:val="00DF686E"/>
    <w:rsid w:val="00E0277F"/>
    <w:rsid w:val="00E07DD8"/>
    <w:rsid w:val="00E4413D"/>
    <w:rsid w:val="00E461B3"/>
    <w:rsid w:val="00E53DFD"/>
    <w:rsid w:val="00E6509D"/>
    <w:rsid w:val="00E709EF"/>
    <w:rsid w:val="00E847EC"/>
    <w:rsid w:val="00E96EB2"/>
    <w:rsid w:val="00EA112B"/>
    <w:rsid w:val="00EB4C8A"/>
    <w:rsid w:val="00EB7F80"/>
    <w:rsid w:val="00EC2601"/>
    <w:rsid w:val="00EC7E83"/>
    <w:rsid w:val="00F33D06"/>
    <w:rsid w:val="00F341A4"/>
    <w:rsid w:val="00F37192"/>
    <w:rsid w:val="00F443A7"/>
    <w:rsid w:val="00F44E27"/>
    <w:rsid w:val="00F5252A"/>
    <w:rsid w:val="00F64350"/>
    <w:rsid w:val="00F656A2"/>
    <w:rsid w:val="00FC1E0F"/>
    <w:rsid w:val="00FE1E66"/>
    <w:rsid w:val="00FF48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5DC1F0-0DC0-4797-9D2D-BCDAE5A0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F2"/>
    <w:pPr>
      <w:spacing w:after="200" w:line="276" w:lineRule="auto"/>
    </w:pPr>
  </w:style>
  <w:style w:type="paragraph" w:styleId="Heading1">
    <w:name w:val="heading 1"/>
    <w:basedOn w:val="Normal"/>
    <w:next w:val="Normal"/>
    <w:link w:val="Heading1Char"/>
    <w:qFormat/>
    <w:locked/>
    <w:rsid w:val="007241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basedOn w:val="DefaultParagraphFont"/>
    <w:uiPriority w:val="99"/>
    <w:rsid w:val="004B6122"/>
    <w:rPr>
      <w:rFonts w:cs="Times New Roman"/>
      <w:color w:val="0000FF"/>
      <w:u w:val="single"/>
    </w:rPr>
  </w:style>
  <w:style w:type="paragraph" w:styleId="BodyTextIndent">
    <w:name w:val="Body Text Indent"/>
    <w:basedOn w:val="Normal"/>
    <w:link w:val="BodyTextIndentChar"/>
    <w:uiPriority w:val="99"/>
    <w:semiHidden/>
    <w:rsid w:val="00354354"/>
    <w:pPr>
      <w:spacing w:after="0" w:line="240" w:lineRule="auto"/>
      <w:ind w:left="-57" w:firstLine="57"/>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locked/>
    <w:rsid w:val="00354354"/>
    <w:rPr>
      <w:rFonts w:ascii="Times New Roman" w:hAnsi="Times New Roman" w:cs="Times New Roman"/>
      <w:sz w:val="20"/>
      <w:szCs w:val="20"/>
    </w:rPr>
  </w:style>
  <w:style w:type="paragraph" w:customStyle="1" w:styleId="Heading10">
    <w:name w:val="_Heading 1"/>
    <w:basedOn w:val="Heading1"/>
    <w:next w:val="Normal"/>
    <w:qFormat/>
    <w:rsid w:val="007241E7"/>
    <w:pPr>
      <w:spacing w:after="240" w:line="240" w:lineRule="auto"/>
    </w:pPr>
    <w:rPr>
      <w:rFonts w:ascii="Century Gothic" w:eastAsia="Times New Roman" w:hAnsi="Century Gothic" w:cs="Tahoma"/>
      <w:color w:val="365F91"/>
      <w:sz w:val="24"/>
      <w:lang w:eastAsia="en-US"/>
    </w:rPr>
  </w:style>
  <w:style w:type="character" w:customStyle="1" w:styleId="Heading1Char">
    <w:name w:val="Heading 1 Char"/>
    <w:basedOn w:val="DefaultParagraphFont"/>
    <w:link w:val="Heading1"/>
    <w:rsid w:val="007241E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16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447480">
      <w:marLeft w:val="0"/>
      <w:marRight w:val="0"/>
      <w:marTop w:val="0"/>
      <w:marBottom w:val="0"/>
      <w:divBdr>
        <w:top w:val="none" w:sz="0" w:space="0" w:color="auto"/>
        <w:left w:val="none" w:sz="0" w:space="0" w:color="auto"/>
        <w:bottom w:val="none" w:sz="0" w:space="0" w:color="auto"/>
        <w:right w:val="none" w:sz="0" w:space="0" w:color="auto"/>
      </w:divBdr>
    </w:div>
    <w:div w:id="1154447481">
      <w:marLeft w:val="0"/>
      <w:marRight w:val="0"/>
      <w:marTop w:val="0"/>
      <w:marBottom w:val="0"/>
      <w:divBdr>
        <w:top w:val="none" w:sz="0" w:space="0" w:color="auto"/>
        <w:left w:val="none" w:sz="0" w:space="0" w:color="auto"/>
        <w:bottom w:val="none" w:sz="0" w:space="0" w:color="auto"/>
        <w:right w:val="none" w:sz="0" w:space="0" w:color="auto"/>
      </w:divBdr>
    </w:div>
    <w:div w:id="1154447482">
      <w:marLeft w:val="0"/>
      <w:marRight w:val="0"/>
      <w:marTop w:val="0"/>
      <w:marBottom w:val="0"/>
      <w:divBdr>
        <w:top w:val="none" w:sz="0" w:space="0" w:color="auto"/>
        <w:left w:val="none" w:sz="0" w:space="0" w:color="auto"/>
        <w:bottom w:val="none" w:sz="0" w:space="0" w:color="auto"/>
        <w:right w:val="none" w:sz="0" w:space="0" w:color="auto"/>
      </w:divBdr>
    </w:div>
    <w:div w:id="1154447483">
      <w:marLeft w:val="0"/>
      <w:marRight w:val="0"/>
      <w:marTop w:val="0"/>
      <w:marBottom w:val="0"/>
      <w:divBdr>
        <w:top w:val="none" w:sz="0" w:space="0" w:color="auto"/>
        <w:left w:val="none" w:sz="0" w:space="0" w:color="auto"/>
        <w:bottom w:val="none" w:sz="0" w:space="0" w:color="auto"/>
        <w:right w:val="none" w:sz="0" w:space="0" w:color="auto"/>
      </w:divBdr>
    </w:div>
    <w:div w:id="1154447484">
      <w:marLeft w:val="0"/>
      <w:marRight w:val="0"/>
      <w:marTop w:val="0"/>
      <w:marBottom w:val="0"/>
      <w:divBdr>
        <w:top w:val="none" w:sz="0" w:space="0" w:color="auto"/>
        <w:left w:val="none" w:sz="0" w:space="0" w:color="auto"/>
        <w:bottom w:val="none" w:sz="0" w:space="0" w:color="auto"/>
        <w:right w:val="none" w:sz="0" w:space="0" w:color="auto"/>
      </w:divBdr>
    </w:div>
    <w:div w:id="1154447485">
      <w:marLeft w:val="0"/>
      <w:marRight w:val="0"/>
      <w:marTop w:val="0"/>
      <w:marBottom w:val="0"/>
      <w:divBdr>
        <w:top w:val="none" w:sz="0" w:space="0" w:color="auto"/>
        <w:left w:val="none" w:sz="0" w:space="0" w:color="auto"/>
        <w:bottom w:val="none" w:sz="0" w:space="0" w:color="auto"/>
        <w:right w:val="none" w:sz="0" w:space="0" w:color="auto"/>
      </w:divBdr>
    </w:div>
    <w:div w:id="1154447486">
      <w:marLeft w:val="0"/>
      <w:marRight w:val="0"/>
      <w:marTop w:val="0"/>
      <w:marBottom w:val="0"/>
      <w:divBdr>
        <w:top w:val="none" w:sz="0" w:space="0" w:color="auto"/>
        <w:left w:val="none" w:sz="0" w:space="0" w:color="auto"/>
        <w:bottom w:val="none" w:sz="0" w:space="0" w:color="auto"/>
        <w:right w:val="none" w:sz="0" w:space="0" w:color="auto"/>
      </w:divBdr>
    </w:div>
    <w:div w:id="1154447487">
      <w:marLeft w:val="0"/>
      <w:marRight w:val="0"/>
      <w:marTop w:val="0"/>
      <w:marBottom w:val="0"/>
      <w:divBdr>
        <w:top w:val="none" w:sz="0" w:space="0" w:color="auto"/>
        <w:left w:val="none" w:sz="0" w:space="0" w:color="auto"/>
        <w:bottom w:val="none" w:sz="0" w:space="0" w:color="auto"/>
        <w:right w:val="none" w:sz="0" w:space="0" w:color="auto"/>
      </w:divBdr>
    </w:div>
    <w:div w:id="1154447488">
      <w:marLeft w:val="0"/>
      <w:marRight w:val="0"/>
      <w:marTop w:val="0"/>
      <w:marBottom w:val="0"/>
      <w:divBdr>
        <w:top w:val="none" w:sz="0" w:space="0" w:color="auto"/>
        <w:left w:val="none" w:sz="0" w:space="0" w:color="auto"/>
        <w:bottom w:val="none" w:sz="0" w:space="0" w:color="auto"/>
        <w:right w:val="none" w:sz="0" w:space="0" w:color="auto"/>
      </w:divBdr>
    </w:div>
    <w:div w:id="1154447489">
      <w:marLeft w:val="0"/>
      <w:marRight w:val="0"/>
      <w:marTop w:val="0"/>
      <w:marBottom w:val="0"/>
      <w:divBdr>
        <w:top w:val="none" w:sz="0" w:space="0" w:color="auto"/>
        <w:left w:val="none" w:sz="0" w:space="0" w:color="auto"/>
        <w:bottom w:val="none" w:sz="0" w:space="0" w:color="auto"/>
        <w:right w:val="none" w:sz="0" w:space="0" w:color="auto"/>
      </w:divBdr>
    </w:div>
    <w:div w:id="1154447490">
      <w:marLeft w:val="0"/>
      <w:marRight w:val="0"/>
      <w:marTop w:val="0"/>
      <w:marBottom w:val="0"/>
      <w:divBdr>
        <w:top w:val="none" w:sz="0" w:space="0" w:color="auto"/>
        <w:left w:val="none" w:sz="0" w:space="0" w:color="auto"/>
        <w:bottom w:val="none" w:sz="0" w:space="0" w:color="auto"/>
        <w:right w:val="none" w:sz="0" w:space="0" w:color="auto"/>
      </w:divBdr>
    </w:div>
    <w:div w:id="1154447491">
      <w:marLeft w:val="0"/>
      <w:marRight w:val="0"/>
      <w:marTop w:val="0"/>
      <w:marBottom w:val="0"/>
      <w:divBdr>
        <w:top w:val="none" w:sz="0" w:space="0" w:color="auto"/>
        <w:left w:val="none" w:sz="0" w:space="0" w:color="auto"/>
        <w:bottom w:val="none" w:sz="0" w:space="0" w:color="auto"/>
        <w:right w:val="none" w:sz="0" w:space="0" w:color="auto"/>
      </w:divBdr>
    </w:div>
    <w:div w:id="1154447492">
      <w:marLeft w:val="0"/>
      <w:marRight w:val="0"/>
      <w:marTop w:val="0"/>
      <w:marBottom w:val="0"/>
      <w:divBdr>
        <w:top w:val="none" w:sz="0" w:space="0" w:color="auto"/>
        <w:left w:val="none" w:sz="0" w:space="0" w:color="auto"/>
        <w:bottom w:val="none" w:sz="0" w:space="0" w:color="auto"/>
        <w:right w:val="none" w:sz="0" w:space="0" w:color="auto"/>
      </w:divBdr>
    </w:div>
    <w:div w:id="1154447493">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44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ΠΕΡΙΓΡΑΜΜΑ ΜΑΘΗΜΑΤΟΣ</vt:lpstr>
    </vt:vector>
  </TitlesOfParts>
  <Company>Grizli777</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2020-07-30T07:50:00Z</cp:lastPrinted>
  <dcterms:created xsi:type="dcterms:W3CDTF">2026-02-09T16:50:00Z</dcterms:created>
  <dcterms:modified xsi:type="dcterms:W3CDTF">2026-02-09T16:50:00Z</dcterms:modified>
</cp:coreProperties>
</file>