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C1" w:rsidRPr="00BE2E0A" w:rsidRDefault="00E653C1" w:rsidP="00050B81">
      <w:pPr>
        <w:spacing w:before="120" w:after="0"/>
        <w:jc w:val="center"/>
        <w:rPr>
          <w:rFonts w:cs="Arial"/>
          <w:sz w:val="24"/>
          <w:szCs w:val="24"/>
          <w:lang w:val="en-US"/>
        </w:rPr>
      </w:pPr>
      <w:bookmarkStart w:id="0" w:name="_GoBack"/>
      <w:bookmarkEnd w:id="0"/>
      <w:r w:rsidRPr="00BE2E0A">
        <w:rPr>
          <w:rFonts w:cs="Arial"/>
          <w:b/>
          <w:sz w:val="24"/>
          <w:szCs w:val="24"/>
        </w:rPr>
        <w:t>COURSE LAYOUT</w:t>
      </w:r>
    </w:p>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BE2E0A">
        <w:rPr>
          <w:rFonts w:cs="Arial"/>
          <w:b/>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1118"/>
        <w:gridCol w:w="1275"/>
        <w:gridCol w:w="1200"/>
        <w:gridCol w:w="342"/>
        <w:gridCol w:w="1219"/>
      </w:tblGrid>
      <w:tr w:rsidR="00E653C1" w:rsidRPr="00D17937"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SCHOOL</w:t>
            </w:r>
          </w:p>
        </w:tc>
        <w:tc>
          <w:tcPr>
            <w:tcW w:w="5231" w:type="dxa"/>
            <w:gridSpan w:val="5"/>
          </w:tcPr>
          <w:p w:rsidR="00E653C1" w:rsidRPr="003B4669" w:rsidRDefault="00DA4EFC" w:rsidP="00050B81">
            <w:pPr>
              <w:spacing w:after="0" w:line="240" w:lineRule="auto"/>
              <w:rPr>
                <w:rFonts w:cs="Arial"/>
                <w:lang w:val="en-US"/>
              </w:rPr>
            </w:pPr>
            <w:r w:rsidRPr="003B4669">
              <w:rPr>
                <w:rFonts w:cs="Arial"/>
                <w:lang w:val="en-US"/>
              </w:rPr>
              <w:t>APPLIED ECONOMICS AND SOCIAL SCIENCES</w:t>
            </w:r>
          </w:p>
        </w:tc>
      </w:tr>
      <w:tr w:rsidR="00E653C1" w:rsidRPr="00D17937"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DEPARTMENT</w:t>
            </w:r>
          </w:p>
        </w:tc>
        <w:tc>
          <w:tcPr>
            <w:tcW w:w="5231" w:type="dxa"/>
            <w:gridSpan w:val="5"/>
          </w:tcPr>
          <w:p w:rsidR="00E653C1" w:rsidRPr="003B4669" w:rsidRDefault="00465637" w:rsidP="00050B81">
            <w:pPr>
              <w:spacing w:after="0" w:line="240" w:lineRule="auto"/>
              <w:rPr>
                <w:rFonts w:cs="Arial"/>
                <w:sz w:val="20"/>
                <w:szCs w:val="20"/>
                <w:lang w:val="en-US"/>
              </w:rPr>
            </w:pPr>
            <w:r w:rsidRPr="003B4669">
              <w:rPr>
                <w:rFonts w:cs="Arial"/>
                <w:sz w:val="20"/>
                <w:szCs w:val="20"/>
                <w:lang w:val="en-US"/>
              </w:rPr>
              <w:t>AGRICULTURAL ECONOMICS AND RURAL DEVELOPMENT</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STUDY LEVEL</w:t>
            </w:r>
          </w:p>
        </w:tc>
        <w:tc>
          <w:tcPr>
            <w:tcW w:w="5231" w:type="dxa"/>
            <w:gridSpan w:val="5"/>
          </w:tcPr>
          <w:p w:rsidR="00E653C1" w:rsidRPr="003B4669" w:rsidRDefault="00DA4EFC" w:rsidP="00050B81">
            <w:pPr>
              <w:spacing w:after="0" w:line="240" w:lineRule="auto"/>
              <w:rPr>
                <w:rFonts w:cs="Arial"/>
                <w:sz w:val="20"/>
                <w:szCs w:val="20"/>
                <w:lang w:val="en-US"/>
              </w:rPr>
            </w:pPr>
            <w:r w:rsidRPr="003B4669">
              <w:rPr>
                <w:rFonts w:cs="Arial"/>
                <w:sz w:val="20"/>
                <w:szCs w:val="20"/>
                <w:lang w:val="en-US"/>
              </w:rPr>
              <w:t>Undergraduate</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COURSE CODE</w:t>
            </w:r>
          </w:p>
        </w:tc>
        <w:tc>
          <w:tcPr>
            <w:tcW w:w="1135" w:type="dxa"/>
          </w:tcPr>
          <w:p w:rsidR="00E653C1" w:rsidRPr="003B4669" w:rsidRDefault="003B4669" w:rsidP="00050B81">
            <w:pPr>
              <w:spacing w:after="0" w:line="240" w:lineRule="auto"/>
              <w:rPr>
                <w:rFonts w:cs="Arial"/>
                <w:b/>
                <w:sz w:val="20"/>
                <w:szCs w:val="20"/>
                <w:lang w:val="en-US"/>
              </w:rPr>
            </w:pPr>
            <w:r>
              <w:rPr>
                <w:rFonts w:cs="Arial"/>
                <w:b/>
                <w:sz w:val="20"/>
                <w:szCs w:val="20"/>
                <w:lang w:val="en-US"/>
              </w:rPr>
              <w:t>3706</w:t>
            </w:r>
          </w:p>
        </w:tc>
        <w:tc>
          <w:tcPr>
            <w:tcW w:w="2505" w:type="dxa"/>
            <w:gridSpan w:val="2"/>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SEMESTER</w:t>
            </w:r>
          </w:p>
        </w:tc>
        <w:tc>
          <w:tcPr>
            <w:tcW w:w="1591" w:type="dxa"/>
            <w:gridSpan w:val="2"/>
          </w:tcPr>
          <w:p w:rsidR="00E653C1" w:rsidRPr="003B4669" w:rsidRDefault="003B4669" w:rsidP="00AA49C7">
            <w:pPr>
              <w:spacing w:after="0" w:line="240" w:lineRule="auto"/>
              <w:rPr>
                <w:rFonts w:cs="Arial"/>
                <w:sz w:val="20"/>
                <w:szCs w:val="20"/>
                <w:lang w:val="en-US"/>
              </w:rPr>
            </w:pPr>
            <w:r>
              <w:rPr>
                <w:rFonts w:cs="Arial"/>
                <w:sz w:val="20"/>
                <w:szCs w:val="20"/>
                <w:lang w:val="en-US"/>
              </w:rPr>
              <w:t>5</w:t>
            </w:r>
          </w:p>
        </w:tc>
      </w:tr>
      <w:tr w:rsidR="00E653C1" w:rsidRPr="00465637" w:rsidTr="001A3F9B">
        <w:trPr>
          <w:trHeight w:val="375"/>
        </w:trPr>
        <w:tc>
          <w:tcPr>
            <w:tcW w:w="3205" w:type="dxa"/>
            <w:shd w:val="clear" w:color="auto" w:fill="DDD9C3"/>
            <w:vAlign w:val="center"/>
          </w:tcPr>
          <w:p w:rsidR="00E653C1" w:rsidRPr="00BE2E0A" w:rsidRDefault="00E653C1" w:rsidP="0049495F">
            <w:pPr>
              <w:spacing w:after="0" w:line="240" w:lineRule="auto"/>
              <w:jc w:val="right"/>
              <w:rPr>
                <w:rFonts w:cs="Arial"/>
                <w:b/>
                <w:sz w:val="20"/>
                <w:szCs w:val="20"/>
              </w:rPr>
            </w:pPr>
            <w:r w:rsidRPr="00BE2E0A">
              <w:rPr>
                <w:rFonts w:cs="Arial"/>
                <w:b/>
                <w:sz w:val="20"/>
                <w:szCs w:val="20"/>
              </w:rPr>
              <w:t>COURSE TITLE</w:t>
            </w:r>
          </w:p>
        </w:tc>
        <w:tc>
          <w:tcPr>
            <w:tcW w:w="5231" w:type="dxa"/>
            <w:gridSpan w:val="5"/>
            <w:vAlign w:val="center"/>
          </w:tcPr>
          <w:p w:rsidR="00E653C1" w:rsidRPr="003B4669" w:rsidRDefault="003B4669" w:rsidP="00542B73">
            <w:pPr>
              <w:spacing w:after="0" w:line="240" w:lineRule="auto"/>
              <w:rPr>
                <w:rFonts w:cs="Arial"/>
                <w:lang w:val="en-US"/>
              </w:rPr>
            </w:pPr>
            <w:r w:rsidRPr="003B4669">
              <w:rPr>
                <w:rFonts w:cs="Arial"/>
                <w:lang w:val="en-US"/>
              </w:rPr>
              <w:t>Regional Economics and Development</w:t>
            </w:r>
          </w:p>
        </w:tc>
      </w:tr>
      <w:tr w:rsidR="00E653C1" w:rsidRPr="00BE2E0A" w:rsidTr="001A3F9B">
        <w:trPr>
          <w:trHeight w:val="196"/>
        </w:trPr>
        <w:tc>
          <w:tcPr>
            <w:tcW w:w="5637" w:type="dxa"/>
            <w:gridSpan w:val="3"/>
            <w:shd w:val="clear" w:color="auto" w:fill="DDD9C3"/>
            <w:vAlign w:val="center"/>
          </w:tcPr>
          <w:p w:rsidR="00E653C1" w:rsidRPr="00BE2E0A" w:rsidRDefault="00E653C1" w:rsidP="003C27A8">
            <w:pPr>
              <w:spacing w:after="0" w:line="240" w:lineRule="auto"/>
              <w:jc w:val="center"/>
              <w:rPr>
                <w:rFonts w:cs="Arial"/>
                <w:b/>
                <w:sz w:val="20"/>
                <w:szCs w:val="20"/>
              </w:rPr>
            </w:pPr>
            <w:r w:rsidRPr="00BE2E0A">
              <w:rPr>
                <w:rFonts w:cs="Arial"/>
                <w:b/>
                <w:sz w:val="20"/>
                <w:szCs w:val="20"/>
              </w:rPr>
              <w:t>INDEPENDENT TEACHING ACTIVITIES</w:t>
            </w:r>
            <w:r w:rsidRPr="00BE2E0A">
              <w:rPr>
                <w:rFonts w:cs="Arial"/>
                <w:b/>
                <w:sz w:val="20"/>
                <w:szCs w:val="20"/>
              </w:rPr>
              <w:br/>
            </w:r>
          </w:p>
        </w:tc>
        <w:tc>
          <w:tcPr>
            <w:tcW w:w="1559" w:type="dxa"/>
            <w:gridSpan w:val="2"/>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WEEKLY TEACHING HOURS</w:t>
            </w:r>
          </w:p>
        </w:tc>
        <w:tc>
          <w:tcPr>
            <w:tcW w:w="1240" w:type="dxa"/>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ECTS</w:t>
            </w:r>
          </w:p>
        </w:tc>
      </w:tr>
      <w:tr w:rsidR="00E653C1" w:rsidRPr="00BE2E0A" w:rsidTr="00952292">
        <w:trPr>
          <w:trHeight w:val="194"/>
        </w:trPr>
        <w:tc>
          <w:tcPr>
            <w:tcW w:w="5637" w:type="dxa"/>
            <w:gridSpan w:val="3"/>
          </w:tcPr>
          <w:p w:rsidR="00E653C1" w:rsidRPr="00BE2E0A" w:rsidRDefault="00E653C1" w:rsidP="00465637">
            <w:pPr>
              <w:spacing w:after="0" w:line="240" w:lineRule="auto"/>
              <w:jc w:val="right"/>
              <w:rPr>
                <w:rFonts w:cs="Arial"/>
                <w:sz w:val="20"/>
                <w:szCs w:val="20"/>
              </w:rPr>
            </w:pPr>
            <w:r w:rsidRPr="00BE2E0A">
              <w:rPr>
                <w:rFonts w:cs="Arial"/>
                <w:sz w:val="20"/>
                <w:szCs w:val="20"/>
              </w:rPr>
              <w:t xml:space="preserve">LECTURES </w:t>
            </w:r>
          </w:p>
        </w:tc>
        <w:tc>
          <w:tcPr>
            <w:tcW w:w="1559" w:type="dxa"/>
            <w:gridSpan w:val="2"/>
          </w:tcPr>
          <w:p w:rsidR="00E653C1" w:rsidRPr="003B4669" w:rsidRDefault="003B4669" w:rsidP="00726337">
            <w:pPr>
              <w:spacing w:after="0" w:line="240" w:lineRule="auto"/>
              <w:jc w:val="center"/>
              <w:rPr>
                <w:rFonts w:cs="Arial"/>
                <w:sz w:val="20"/>
                <w:szCs w:val="20"/>
                <w:lang w:val="en-US"/>
              </w:rPr>
            </w:pPr>
            <w:r>
              <w:rPr>
                <w:rFonts w:cs="Arial"/>
                <w:sz w:val="20"/>
                <w:szCs w:val="20"/>
                <w:lang w:val="en-US"/>
              </w:rPr>
              <w:t>5</w:t>
            </w:r>
          </w:p>
        </w:tc>
        <w:tc>
          <w:tcPr>
            <w:tcW w:w="1240" w:type="dxa"/>
          </w:tcPr>
          <w:p w:rsidR="00E653C1" w:rsidRPr="00BE2E0A" w:rsidRDefault="00E653C1" w:rsidP="00907017">
            <w:pPr>
              <w:spacing w:after="0" w:line="240" w:lineRule="auto"/>
              <w:jc w:val="center"/>
              <w:rPr>
                <w:rFonts w:cs="Arial"/>
                <w:sz w:val="20"/>
                <w:szCs w:val="20"/>
              </w:rPr>
            </w:pPr>
            <w:r w:rsidRPr="00BE2E0A">
              <w:rPr>
                <w:rFonts w:cs="Arial"/>
                <w:sz w:val="20"/>
                <w:szCs w:val="20"/>
              </w:rPr>
              <w:t>5</w:t>
            </w:r>
          </w:p>
        </w:tc>
      </w:tr>
      <w:tr w:rsidR="00E653C1" w:rsidRPr="00BE2E0A" w:rsidTr="00952292">
        <w:trPr>
          <w:trHeight w:val="194"/>
        </w:trPr>
        <w:tc>
          <w:tcPr>
            <w:tcW w:w="5637" w:type="dxa"/>
            <w:gridSpan w:val="3"/>
          </w:tcPr>
          <w:p w:rsidR="00E653C1" w:rsidRPr="00BE2E0A" w:rsidRDefault="00E653C1" w:rsidP="00050B81">
            <w:pPr>
              <w:spacing w:after="0" w:line="240" w:lineRule="auto"/>
              <w:jc w:val="right"/>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952292">
        <w:trPr>
          <w:trHeight w:val="194"/>
        </w:trPr>
        <w:tc>
          <w:tcPr>
            <w:tcW w:w="5637" w:type="dxa"/>
            <w:gridSpan w:val="3"/>
          </w:tcPr>
          <w:p w:rsidR="00E653C1" w:rsidRPr="00BE2E0A" w:rsidRDefault="00E653C1" w:rsidP="00050B81">
            <w:pPr>
              <w:spacing w:after="0" w:line="240" w:lineRule="auto"/>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1A3F9B">
        <w:trPr>
          <w:trHeight w:val="194"/>
        </w:trPr>
        <w:tc>
          <w:tcPr>
            <w:tcW w:w="5637" w:type="dxa"/>
            <w:gridSpan w:val="3"/>
            <w:shd w:val="clear" w:color="auto" w:fill="DDD9C3"/>
          </w:tcPr>
          <w:p w:rsidR="00E653C1" w:rsidRPr="00BE2E0A" w:rsidRDefault="00E653C1" w:rsidP="00050B81">
            <w:pPr>
              <w:spacing w:after="0" w:line="240" w:lineRule="auto"/>
              <w:rPr>
                <w:rFonts w:cs="Arial"/>
                <w:i/>
                <w:sz w:val="18"/>
                <w:szCs w:val="18"/>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DA4EFC" w:rsidTr="001A3F9B">
        <w:trPr>
          <w:trHeight w:val="599"/>
        </w:trPr>
        <w:tc>
          <w:tcPr>
            <w:tcW w:w="3205" w:type="dxa"/>
            <w:shd w:val="clear" w:color="auto" w:fill="DDD9C3"/>
          </w:tcPr>
          <w:p w:rsidR="00E653C1" w:rsidRPr="00BE2E0A" w:rsidRDefault="00E653C1" w:rsidP="00050B81">
            <w:pPr>
              <w:spacing w:after="0" w:line="240" w:lineRule="auto"/>
              <w:jc w:val="right"/>
              <w:rPr>
                <w:rFonts w:cs="Arial"/>
                <w:i/>
                <w:sz w:val="16"/>
                <w:szCs w:val="16"/>
              </w:rPr>
            </w:pPr>
            <w:r w:rsidRPr="00BE2E0A">
              <w:rPr>
                <w:rFonts w:cs="Arial"/>
                <w:b/>
                <w:sz w:val="20"/>
                <w:szCs w:val="20"/>
              </w:rPr>
              <w:t>COURSE TYPE</w:t>
            </w:r>
          </w:p>
          <w:p w:rsidR="00E653C1" w:rsidRPr="00BE2E0A" w:rsidRDefault="00E653C1" w:rsidP="00050B81">
            <w:pPr>
              <w:spacing w:after="0" w:line="240" w:lineRule="auto"/>
              <w:jc w:val="right"/>
              <w:rPr>
                <w:rFonts w:cs="Arial"/>
                <w:b/>
                <w:sz w:val="20"/>
                <w:szCs w:val="20"/>
              </w:rPr>
            </w:pPr>
          </w:p>
        </w:tc>
        <w:tc>
          <w:tcPr>
            <w:tcW w:w="5231" w:type="dxa"/>
            <w:gridSpan w:val="5"/>
          </w:tcPr>
          <w:p w:rsidR="00E653C1" w:rsidRPr="003B4669" w:rsidRDefault="003B4669" w:rsidP="00465637">
            <w:pPr>
              <w:spacing w:after="0" w:line="240" w:lineRule="auto"/>
              <w:rPr>
                <w:rFonts w:cs="Arial"/>
                <w:lang w:val="en-US"/>
              </w:rPr>
            </w:pPr>
            <w:r>
              <w:rPr>
                <w:rFonts w:cs="Arial"/>
                <w:lang w:val="en-US"/>
              </w:rPr>
              <w:t>Academic subject area</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PREREQUISITES</w:t>
            </w:r>
          </w:p>
          <w:p w:rsidR="00E653C1" w:rsidRPr="00BE2E0A" w:rsidRDefault="00E653C1" w:rsidP="00050B81">
            <w:pPr>
              <w:spacing w:after="0" w:line="240" w:lineRule="auto"/>
              <w:jc w:val="right"/>
              <w:rPr>
                <w:rFonts w:cs="Arial"/>
                <w:b/>
                <w:sz w:val="20"/>
                <w:szCs w:val="20"/>
              </w:rPr>
            </w:pPr>
          </w:p>
        </w:tc>
        <w:tc>
          <w:tcPr>
            <w:tcW w:w="5231" w:type="dxa"/>
            <w:gridSpan w:val="5"/>
          </w:tcPr>
          <w:p w:rsidR="00E653C1" w:rsidRPr="00BE2E0A" w:rsidRDefault="00E653C1" w:rsidP="00D378EF">
            <w:pPr>
              <w:spacing w:after="0" w:line="240" w:lineRule="auto"/>
              <w:rPr>
                <w:rFonts w:cs="Arial"/>
                <w:sz w:val="20"/>
                <w:szCs w:val="20"/>
                <w:lang w:val="en-US"/>
              </w:rPr>
            </w:pPr>
          </w:p>
        </w:tc>
      </w:tr>
      <w:tr w:rsidR="00E653C1" w:rsidRPr="00465637"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LANGUAGE</w:t>
            </w:r>
          </w:p>
        </w:tc>
        <w:tc>
          <w:tcPr>
            <w:tcW w:w="5231" w:type="dxa"/>
            <w:gridSpan w:val="5"/>
          </w:tcPr>
          <w:p w:rsidR="00E653C1" w:rsidRPr="00BE2E0A" w:rsidRDefault="00E653C1" w:rsidP="00465637">
            <w:pPr>
              <w:spacing w:after="0" w:line="240" w:lineRule="auto"/>
              <w:rPr>
                <w:rFonts w:cs="Arial"/>
                <w:sz w:val="20"/>
                <w:szCs w:val="20"/>
                <w:lang w:val="en-US"/>
              </w:rPr>
            </w:pPr>
            <w:r w:rsidRPr="00BE2E0A">
              <w:rPr>
                <w:rFonts w:cs="Arial"/>
                <w:sz w:val="20"/>
                <w:szCs w:val="20"/>
                <w:lang w:val="en-US"/>
              </w:rPr>
              <w:t xml:space="preserve">Greek </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lang w:val="en-US"/>
              </w:rPr>
              <w:t>IS THE COURSE OFFERED for</w:t>
            </w:r>
            <w:r w:rsidRPr="00BE2E0A">
              <w:rPr>
                <w:rFonts w:cs="Arial"/>
                <w:b/>
                <w:sz w:val="20"/>
                <w:szCs w:val="20"/>
                <w:lang w:val="en-GB"/>
              </w:rPr>
              <w:t>ERASMUS STUDENTS?</w:t>
            </w:r>
          </w:p>
        </w:tc>
        <w:tc>
          <w:tcPr>
            <w:tcW w:w="5231" w:type="dxa"/>
            <w:gridSpan w:val="5"/>
          </w:tcPr>
          <w:p w:rsidR="00E653C1" w:rsidRPr="00465637" w:rsidRDefault="00DA4EFC" w:rsidP="00050B81">
            <w:pPr>
              <w:spacing w:after="0" w:line="240" w:lineRule="auto"/>
              <w:rPr>
                <w:rFonts w:cs="Arial"/>
                <w:sz w:val="20"/>
                <w:szCs w:val="20"/>
                <w:lang w:val="en-US"/>
              </w:rPr>
            </w:pPr>
            <w:r>
              <w:rPr>
                <w:rFonts w:cs="Arial"/>
                <w:sz w:val="20"/>
                <w:szCs w:val="20"/>
                <w:lang w:val="en-US"/>
              </w:rPr>
              <w:t>No</w:t>
            </w:r>
          </w:p>
        </w:tc>
      </w:tr>
      <w:tr w:rsidR="00D378EF" w:rsidRPr="00D17937" w:rsidTr="001A3F9B">
        <w:tc>
          <w:tcPr>
            <w:tcW w:w="3205" w:type="dxa"/>
            <w:shd w:val="clear" w:color="auto" w:fill="DDD9C3"/>
          </w:tcPr>
          <w:p w:rsidR="00D378EF" w:rsidRPr="00BE2E0A" w:rsidRDefault="00D378EF" w:rsidP="00050B81">
            <w:pPr>
              <w:spacing w:after="0" w:line="240" w:lineRule="auto"/>
              <w:jc w:val="right"/>
              <w:rPr>
                <w:rFonts w:cs="Arial"/>
                <w:b/>
                <w:sz w:val="20"/>
                <w:szCs w:val="20"/>
                <w:lang w:val="en-GB"/>
              </w:rPr>
            </w:pPr>
            <w:r w:rsidRPr="00BE2E0A">
              <w:rPr>
                <w:rFonts w:cs="Arial"/>
                <w:b/>
                <w:sz w:val="20"/>
                <w:szCs w:val="20"/>
              </w:rPr>
              <w:t>COURSE WEB PAGE</w:t>
            </w:r>
          </w:p>
        </w:tc>
        <w:tc>
          <w:tcPr>
            <w:tcW w:w="5231" w:type="dxa"/>
            <w:gridSpan w:val="5"/>
          </w:tcPr>
          <w:p w:rsidR="00D378EF" w:rsidRPr="003B2A0C" w:rsidRDefault="003B4669" w:rsidP="00AA49C7">
            <w:pPr>
              <w:rPr>
                <w:rFonts w:cs="Arial"/>
                <w:color w:val="002060"/>
                <w:sz w:val="20"/>
                <w:szCs w:val="20"/>
                <w:lang w:val="en-GB"/>
              </w:rPr>
            </w:pPr>
            <w:r w:rsidRPr="003B4669">
              <w:rPr>
                <w:rFonts w:cs="Arial"/>
                <w:color w:val="002060"/>
                <w:lang w:val="en-US"/>
              </w:rPr>
              <w:t>Course material will be presented together with other information and announcements at the e-class site of the university. The relevant link is available at the university site (www.aua.gr).</w:t>
            </w:r>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653C1" w:rsidRPr="00BE2E0A" w:rsidTr="001A3F9B">
        <w:tc>
          <w:tcPr>
            <w:tcW w:w="8472" w:type="dxa"/>
            <w:gridSpan w:val="2"/>
            <w:tcBorders>
              <w:bottom w:val="nil"/>
            </w:tcBorders>
            <w:shd w:val="clear" w:color="auto" w:fill="DDD9C3"/>
          </w:tcPr>
          <w:p w:rsidR="00E653C1" w:rsidRPr="00BE2E0A" w:rsidRDefault="00E653C1" w:rsidP="00050B81">
            <w:pPr>
              <w:spacing w:after="0" w:line="240" w:lineRule="auto"/>
              <w:rPr>
                <w:rFonts w:cs="Arial"/>
                <w:i/>
                <w:sz w:val="16"/>
                <w:szCs w:val="16"/>
              </w:rPr>
            </w:pPr>
            <w:proofErr w:type="spellStart"/>
            <w:r w:rsidRPr="00BE2E0A">
              <w:rPr>
                <w:rFonts w:cs="Arial"/>
                <w:b/>
                <w:sz w:val="20"/>
                <w:szCs w:val="20"/>
              </w:rPr>
              <w:t>Learning</w:t>
            </w:r>
            <w:proofErr w:type="spellEnd"/>
            <w:r w:rsidRPr="00BE2E0A">
              <w:rPr>
                <w:rFonts w:cs="Arial"/>
                <w:b/>
                <w:sz w:val="20"/>
                <w:szCs w:val="20"/>
              </w:rPr>
              <w:t xml:space="preserve"> </w:t>
            </w:r>
            <w:proofErr w:type="spellStart"/>
            <w:r w:rsidRPr="00BE2E0A">
              <w:rPr>
                <w:rFonts w:cs="Arial"/>
                <w:b/>
                <w:sz w:val="20"/>
                <w:szCs w:val="20"/>
              </w:rPr>
              <w:t>Outcomes</w:t>
            </w:r>
            <w:proofErr w:type="spellEnd"/>
          </w:p>
        </w:tc>
      </w:tr>
      <w:tr w:rsidR="00E653C1" w:rsidRPr="00BE2E0A" w:rsidTr="001A3F9B">
        <w:tc>
          <w:tcPr>
            <w:tcW w:w="8472" w:type="dxa"/>
            <w:gridSpan w:val="2"/>
            <w:tcBorders>
              <w:top w:val="nil"/>
            </w:tcBorders>
            <w:shd w:val="clear" w:color="auto" w:fill="DDD9C3"/>
          </w:tcPr>
          <w:p w:rsidR="00E653C1" w:rsidRPr="00BE2E0A" w:rsidRDefault="00E653C1" w:rsidP="003C27A8">
            <w:pPr>
              <w:widowControl w:val="0"/>
              <w:autoSpaceDE w:val="0"/>
              <w:autoSpaceDN w:val="0"/>
              <w:adjustRightInd w:val="0"/>
              <w:spacing w:after="0" w:line="240" w:lineRule="auto"/>
              <w:ind w:left="313"/>
              <w:contextualSpacing/>
              <w:rPr>
                <w:rFonts w:cs="Arial"/>
                <w:i/>
                <w:sz w:val="16"/>
                <w:szCs w:val="16"/>
              </w:rPr>
            </w:pPr>
          </w:p>
        </w:tc>
      </w:tr>
      <w:tr w:rsidR="00BF7F5E" w:rsidRPr="00D17937" w:rsidTr="00050B81">
        <w:tc>
          <w:tcPr>
            <w:tcW w:w="8472" w:type="dxa"/>
            <w:gridSpan w:val="2"/>
          </w:tcPr>
          <w:p w:rsidR="00BF7F5E" w:rsidRPr="00BF7F5E" w:rsidRDefault="00BF7F5E" w:rsidP="00BF7F5E">
            <w:pPr>
              <w:rPr>
                <w:bCs/>
                <w:lang w:val="en-US"/>
              </w:rPr>
            </w:pPr>
            <w:r w:rsidRPr="00BF7F5E">
              <w:rPr>
                <w:bCs/>
                <w:lang w:val="en-US"/>
              </w:rPr>
              <w:t xml:space="preserve">Students will obtain sufficient knowledge on all issues mentioned in the course description. They will know how the concepts and tools of microeconomic analysis can be used and extended in the study of regional and urban development. </w:t>
            </w:r>
          </w:p>
          <w:p w:rsidR="00BF7F5E" w:rsidRPr="00BF7F5E" w:rsidRDefault="00BF7F5E" w:rsidP="00BF7F5E">
            <w:pPr>
              <w:rPr>
                <w:rFonts w:asciiTheme="minorHAnsi" w:hAnsiTheme="minorHAnsi"/>
                <w:lang w:val="en-US"/>
              </w:rPr>
            </w:pPr>
            <w:r w:rsidRPr="00BF7F5E">
              <w:rPr>
                <w:rFonts w:asciiTheme="minorHAnsi" w:hAnsiTheme="minorHAnsi"/>
                <w:lang w:val="en-US"/>
              </w:rPr>
              <w:t xml:space="preserve">They will be able to analyze economic phenomena and views related to peripheries, interregional relationships, rural areas and the cities, the regional development and inequality. They will develop critical thinking for the examination of policies aiming at regional development and convergence. As a prerequisite, they will learn the causes and symptoms of regional economic phenomena and the logic behind different regional policies. </w:t>
            </w:r>
          </w:p>
          <w:p w:rsidR="00BF7F5E" w:rsidRPr="00BF7F5E" w:rsidRDefault="00BF7F5E" w:rsidP="00BF7F5E">
            <w:pPr>
              <w:rPr>
                <w:rFonts w:cs="Arial"/>
                <w:i/>
                <w:sz w:val="16"/>
                <w:szCs w:val="16"/>
                <w:lang w:val="en-US"/>
              </w:rPr>
            </w:pPr>
            <w:r w:rsidRPr="00BF7F5E">
              <w:rPr>
                <w:rFonts w:asciiTheme="minorHAnsi" w:hAnsiTheme="minorHAnsi"/>
                <w:lang w:val="en-US"/>
              </w:rPr>
              <w:t>They will know and understand the use of indices and quantitative methods in regional economic analysis. They will have, in combination with the rest of their coursework, a very good background and perhaps an incentive to pursue further studies in regional science, economics, and development</w:t>
            </w:r>
            <w:r w:rsidRPr="00BF7F5E">
              <w:rPr>
                <w:lang w:val="en-US"/>
              </w:rPr>
              <w:t xml:space="preserve">. </w:t>
            </w:r>
          </w:p>
        </w:tc>
      </w:tr>
      <w:tr w:rsidR="00BF7F5E" w:rsidRPr="00BE2E0A"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BF7F5E" w:rsidRPr="00BE2E0A" w:rsidRDefault="00BF7F5E" w:rsidP="00BF7F5E">
            <w:pPr>
              <w:spacing w:after="0" w:line="240" w:lineRule="auto"/>
              <w:rPr>
                <w:rFonts w:cs="Arial"/>
                <w:b/>
                <w:sz w:val="20"/>
                <w:szCs w:val="20"/>
              </w:rPr>
            </w:pPr>
            <w:r w:rsidRPr="00BE2E0A">
              <w:rPr>
                <w:rFonts w:cs="Arial"/>
                <w:b/>
                <w:sz w:val="20"/>
                <w:szCs w:val="20"/>
              </w:rPr>
              <w:t xml:space="preserve">General </w:t>
            </w:r>
            <w:proofErr w:type="spellStart"/>
            <w:r w:rsidRPr="00BE2E0A">
              <w:rPr>
                <w:rFonts w:cs="Arial"/>
                <w:b/>
                <w:sz w:val="20"/>
                <w:szCs w:val="20"/>
              </w:rPr>
              <w:t>Competenses</w:t>
            </w:r>
            <w:proofErr w:type="spellEnd"/>
          </w:p>
        </w:tc>
      </w:tr>
      <w:tr w:rsidR="00BF7F5E" w:rsidRPr="00D17937" w:rsidTr="00B25922">
        <w:tc>
          <w:tcPr>
            <w:tcW w:w="8472" w:type="dxa"/>
            <w:gridSpan w:val="2"/>
          </w:tcPr>
          <w:p w:rsidR="00BF7F5E" w:rsidRPr="00DA4EFC" w:rsidRDefault="00BF7F5E" w:rsidP="00BF7F5E">
            <w:pPr>
              <w:widowControl w:val="0"/>
              <w:autoSpaceDE w:val="0"/>
              <w:autoSpaceDN w:val="0"/>
              <w:adjustRightInd w:val="0"/>
              <w:spacing w:after="0" w:line="240" w:lineRule="auto"/>
              <w:rPr>
                <w:rFonts w:cs="Arial"/>
                <w:i/>
                <w:sz w:val="16"/>
                <w:szCs w:val="16"/>
                <w:lang w:val="en-US"/>
              </w:rPr>
            </w:pPr>
            <w:r w:rsidRPr="00BF7F5E">
              <w:rPr>
                <w:color w:val="002060"/>
                <w:sz w:val="24"/>
                <w:szCs w:val="24"/>
                <w:lang w:val="en-US" w:eastAsia="en-US"/>
              </w:rPr>
              <w:t xml:space="preserve">Independent work and development of economic thought on issues of regional economics and development. Discussion, exchange of views and critical thinking on different approaches to regional study and economics, using and combining knowledge obtained in this course and the rest of students’ academic course. </w:t>
            </w:r>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D17937" w:rsidTr="00952292">
        <w:tc>
          <w:tcPr>
            <w:tcW w:w="8472" w:type="dxa"/>
          </w:tcPr>
          <w:p w:rsidR="002C212B" w:rsidRPr="002C212B" w:rsidRDefault="002C212B" w:rsidP="002C212B">
            <w:pPr>
              <w:spacing w:after="0" w:line="240" w:lineRule="auto"/>
              <w:rPr>
                <w:rFonts w:asciiTheme="minorHAnsi" w:hAnsiTheme="minorHAnsi"/>
                <w:lang w:val="en-US" w:eastAsia="en-US"/>
              </w:rPr>
            </w:pPr>
            <w:r w:rsidRPr="002C212B">
              <w:rPr>
                <w:rFonts w:asciiTheme="minorHAnsi" w:hAnsiTheme="minorHAnsi"/>
                <w:lang w:val="en-US" w:eastAsia="en-US"/>
              </w:rPr>
              <w:t>History and introduction to regional economics and thinking. Enterprise location theory,</w:t>
            </w:r>
          </w:p>
          <w:p w:rsidR="00E653C1" w:rsidRPr="00E37B15" w:rsidRDefault="002C212B" w:rsidP="002C212B">
            <w:pPr>
              <w:spacing w:after="0" w:line="240" w:lineRule="auto"/>
              <w:rPr>
                <w:lang w:val="en-US"/>
              </w:rPr>
            </w:pPr>
            <w:r w:rsidRPr="002C212B">
              <w:rPr>
                <w:rFonts w:asciiTheme="minorHAnsi" w:hAnsiTheme="minorHAnsi"/>
                <w:lang w:val="en-US" w:eastAsia="en-US"/>
              </w:rPr>
              <w:t xml:space="preserve">specialization and diversification of economic activity in geographical space. Economic causes for the creation of geographic business clusters and urban centers. The geographic distribution of regional economic activity, its causes and implications. Regional economic convergence, convergence and divergence between regions and between urban and rural areas, measures of convergence and measurement. </w:t>
            </w:r>
            <w:r w:rsidRPr="002C212B">
              <w:rPr>
                <w:rFonts w:ascii="Times New Roman" w:hAnsi="Times New Roman"/>
                <w:lang w:val="en-US" w:eastAsia="en-US"/>
              </w:rPr>
              <w:t xml:space="preserve"> </w:t>
            </w:r>
            <w:r w:rsidRPr="002C212B">
              <w:rPr>
                <w:rFonts w:asciiTheme="minorHAnsi" w:hAnsiTheme="minorHAnsi"/>
                <w:lang w:val="en-US" w:eastAsia="en-US"/>
              </w:rPr>
              <w:t>Regional inequality, interregional disparities and indices for their measurement.</w:t>
            </w:r>
            <w:r w:rsidRPr="002C212B">
              <w:rPr>
                <w:rFonts w:ascii="Times New Roman" w:hAnsi="Times New Roman"/>
                <w:lang w:val="en-US" w:eastAsia="en-US"/>
              </w:rPr>
              <w:t xml:space="preserve"> </w:t>
            </w:r>
            <w:r w:rsidRPr="00D17937">
              <w:rPr>
                <w:rFonts w:asciiTheme="minorHAnsi" w:hAnsiTheme="minorHAnsi"/>
                <w:lang w:val="en-US" w:eastAsia="en-US"/>
              </w:rPr>
              <w:t>Regional quantitative analysis, regional labor markets, their connection and interregional movement of labor. Interregional trade of production factors and consumer commodities, population and regional market size. The significance of human capital quality, resource endowments, regional and interregional investment.  Regional infrastructure and growth. Institutions of regional policies and decision making, regional development and convergence policies, their logic and consequences. EU regional policies, the EU institutions and changes in objectives and tools over time.</w:t>
            </w:r>
            <w:r w:rsidRPr="002C212B">
              <w:rPr>
                <w:rFonts w:ascii="Times New Roman" w:hAnsi="Times New Roman"/>
                <w:lang w:val="en-US" w:eastAsia="en-US"/>
              </w:rPr>
              <w:t xml:space="preserve"> </w:t>
            </w:r>
          </w:p>
        </w:tc>
      </w:tr>
    </w:tbl>
    <w:p w:rsidR="00E653C1" w:rsidRPr="0008199A" w:rsidRDefault="00E653C1"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08199A">
        <w:rPr>
          <w:rFonts w:cs="Arial"/>
          <w:b/>
          <w:lang w:val="en-US"/>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653C1" w:rsidRPr="00D17937" w:rsidTr="00B25922">
        <w:tc>
          <w:tcPr>
            <w:tcW w:w="3306" w:type="dxa"/>
            <w:shd w:val="clear" w:color="auto" w:fill="DDD9C3"/>
          </w:tcPr>
          <w:p w:rsidR="00E653C1" w:rsidRPr="00AB3967" w:rsidRDefault="00E653C1" w:rsidP="003C27A8">
            <w:pPr>
              <w:spacing w:after="0" w:line="240" w:lineRule="auto"/>
              <w:jc w:val="right"/>
              <w:rPr>
                <w:rFonts w:cs="Arial"/>
                <w:b/>
                <w:sz w:val="20"/>
                <w:szCs w:val="20"/>
                <w:lang w:val="en-US"/>
              </w:rPr>
            </w:pPr>
            <w:r w:rsidRPr="0008199A">
              <w:rPr>
                <w:rFonts w:cs="Arial"/>
                <w:b/>
                <w:sz w:val="20"/>
                <w:szCs w:val="20"/>
                <w:lang w:val="en-US"/>
              </w:rPr>
              <w:t>T</w:t>
            </w:r>
            <w:r w:rsidRPr="00AB3967">
              <w:rPr>
                <w:rFonts w:cs="Arial"/>
                <w:b/>
                <w:sz w:val="20"/>
                <w:szCs w:val="20"/>
                <w:lang w:val="en-US"/>
              </w:rPr>
              <w:t>EACHING METHOD</w:t>
            </w:r>
            <w:r w:rsidRPr="00AB3967">
              <w:rPr>
                <w:rFonts w:cs="Arial"/>
                <w:b/>
                <w:sz w:val="20"/>
                <w:szCs w:val="20"/>
                <w:lang w:val="en-US"/>
              </w:rPr>
              <w:br/>
            </w:r>
          </w:p>
        </w:tc>
        <w:tc>
          <w:tcPr>
            <w:tcW w:w="5166" w:type="dxa"/>
          </w:tcPr>
          <w:p w:rsidR="00E653C1" w:rsidRPr="00BE2E0A" w:rsidRDefault="002C212B" w:rsidP="0025629F">
            <w:pPr>
              <w:rPr>
                <w:iCs/>
                <w:lang w:val="en-US"/>
              </w:rPr>
            </w:pPr>
            <w:r>
              <w:rPr>
                <w:iCs/>
                <w:lang w:val="en-US"/>
              </w:rPr>
              <w:t>Lectures and meetings with students</w:t>
            </w:r>
          </w:p>
        </w:tc>
      </w:tr>
      <w:tr w:rsidR="00E653C1" w:rsidRPr="00D17937" w:rsidTr="00B25922">
        <w:tc>
          <w:tcPr>
            <w:tcW w:w="3306" w:type="dxa"/>
            <w:shd w:val="clear" w:color="auto" w:fill="DDD9C3"/>
          </w:tcPr>
          <w:p w:rsidR="00E653C1" w:rsidRPr="00BE2E0A" w:rsidRDefault="00E653C1" w:rsidP="003C27A8">
            <w:pPr>
              <w:spacing w:after="0" w:line="240" w:lineRule="auto"/>
              <w:jc w:val="right"/>
              <w:rPr>
                <w:rFonts w:cs="Arial"/>
                <w:i/>
                <w:sz w:val="16"/>
                <w:szCs w:val="16"/>
                <w:lang w:val="en-US"/>
              </w:rPr>
            </w:pPr>
            <w:r w:rsidRPr="00BE2E0A">
              <w:rPr>
                <w:rFonts w:cs="Arial"/>
                <w:b/>
                <w:sz w:val="20"/>
                <w:szCs w:val="20"/>
                <w:lang w:val="en-US"/>
              </w:rPr>
              <w:t>USE OF INFORMATICS and COMMUNICATION  TECHNOLOGIES</w:t>
            </w:r>
            <w:r w:rsidRPr="00BE2E0A">
              <w:rPr>
                <w:rFonts w:cs="Arial"/>
                <w:b/>
                <w:sz w:val="20"/>
                <w:szCs w:val="20"/>
                <w:lang w:val="en-US"/>
              </w:rPr>
              <w:br/>
            </w:r>
          </w:p>
        </w:tc>
        <w:tc>
          <w:tcPr>
            <w:tcW w:w="5166" w:type="dxa"/>
          </w:tcPr>
          <w:p w:rsidR="009E08D3" w:rsidRPr="00BE2E0A" w:rsidRDefault="002C212B" w:rsidP="002C212B">
            <w:pPr>
              <w:spacing w:after="0" w:line="240" w:lineRule="auto"/>
              <w:rPr>
                <w:iCs/>
                <w:lang w:val="en-US"/>
              </w:rPr>
            </w:pPr>
            <w:r w:rsidRPr="002C212B">
              <w:rPr>
                <w:rFonts w:cs="Arial"/>
                <w:color w:val="002060"/>
                <w:lang w:val="en-US" w:eastAsia="en-US"/>
              </w:rPr>
              <w:t>There will be computer use during the lectures and use of software and electronic means of teaching. Individual and team meetings with students will take place using also appropriate software (e.g., Zoom, Microsoft teams, Skype).</w:t>
            </w:r>
          </w:p>
        </w:tc>
      </w:tr>
      <w:tr w:rsidR="00E653C1" w:rsidRPr="00BE2E0A" w:rsidTr="00B25922">
        <w:tc>
          <w:tcPr>
            <w:tcW w:w="3306" w:type="dxa"/>
            <w:shd w:val="clear" w:color="auto" w:fill="DDD9C3"/>
          </w:tcPr>
          <w:p w:rsidR="00E653C1" w:rsidRPr="00BE2E0A" w:rsidRDefault="00E653C1" w:rsidP="00B25922">
            <w:pPr>
              <w:spacing w:after="0" w:line="240" w:lineRule="auto"/>
              <w:jc w:val="right"/>
              <w:rPr>
                <w:rFonts w:cs="Arial"/>
                <w:b/>
                <w:sz w:val="20"/>
                <w:szCs w:val="20"/>
              </w:rPr>
            </w:pPr>
            <w:r w:rsidRPr="00BE2E0A">
              <w:rPr>
                <w:rFonts w:cs="Arial"/>
                <w:b/>
                <w:sz w:val="20"/>
                <w:szCs w:val="20"/>
              </w:rPr>
              <w:t>TEACHING ORGANISATION</w:t>
            </w:r>
          </w:p>
          <w:p w:rsidR="00E653C1" w:rsidRPr="00BE2E0A" w:rsidRDefault="00E653C1" w:rsidP="00B25922">
            <w:pPr>
              <w:spacing w:after="0" w:line="240" w:lineRule="auto"/>
              <w:jc w:val="both"/>
              <w:rPr>
                <w:rFonts w:cs="Arial"/>
                <w:i/>
                <w:sz w:val="16"/>
                <w:szCs w:val="16"/>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653C1" w:rsidRPr="00BE2E0A"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proofErr w:type="spellStart"/>
                  <w:r w:rsidRPr="00BE2E0A">
                    <w:rPr>
                      <w:rFonts w:cs="Arial"/>
                      <w:i/>
                      <w:sz w:val="20"/>
                      <w:szCs w:val="20"/>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proofErr w:type="spellStart"/>
                  <w:r w:rsidRPr="00BE2E0A">
                    <w:rPr>
                      <w:rFonts w:cs="Arial"/>
                      <w:i/>
                      <w:sz w:val="20"/>
                      <w:szCs w:val="20"/>
                    </w:rPr>
                    <w:t>Work</w:t>
                  </w:r>
                  <w:proofErr w:type="spellEnd"/>
                  <w:r w:rsidRPr="00BE2E0A">
                    <w:rPr>
                      <w:rFonts w:cs="Arial"/>
                      <w:i/>
                      <w:sz w:val="20"/>
                      <w:szCs w:val="20"/>
                    </w:rPr>
                    <w:t xml:space="preserve"> </w:t>
                  </w:r>
                  <w:proofErr w:type="spellStart"/>
                  <w:r w:rsidRPr="00BE2E0A">
                    <w:rPr>
                      <w:rFonts w:cs="Arial"/>
                      <w:i/>
                      <w:sz w:val="20"/>
                      <w:szCs w:val="20"/>
                    </w:rPr>
                    <w:t>Load</w:t>
                  </w:r>
                  <w:proofErr w:type="spellEnd"/>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Lectures (direct)</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2C212B"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65</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653C1" w:rsidP="00E37B15">
                  <w:pPr>
                    <w:spacing w:after="0" w:line="240" w:lineRule="auto"/>
                    <w:jc w:val="center"/>
                    <w:rPr>
                      <w:rFonts w:ascii="Times New Roman" w:hAnsi="Times New Roman" w:cs="Arial"/>
                      <w:sz w:val="20"/>
                      <w:szCs w:val="20"/>
                      <w:lang w:val="en-US"/>
                    </w:rPr>
                  </w:pP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DF2EFA" w:rsidP="00DF2EFA">
                  <w:pPr>
                    <w:spacing w:after="0" w:line="240" w:lineRule="auto"/>
                    <w:rPr>
                      <w:rFonts w:ascii="Times New Roman" w:hAnsi="Times New Roman"/>
                      <w:iCs/>
                      <w:sz w:val="20"/>
                      <w:szCs w:val="20"/>
                      <w:lang w:val="en-US"/>
                    </w:rPr>
                  </w:pPr>
                  <w:r>
                    <w:rPr>
                      <w:rFonts w:ascii="Times New Roman" w:hAnsi="Times New Roman" w:cs="Arial"/>
                      <w:sz w:val="20"/>
                      <w:szCs w:val="20"/>
                      <w:lang w:val="en-US"/>
                    </w:rPr>
                    <w:t xml:space="preserve">Group and/or individual work </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2C212B" w:rsidP="00DF2EFA">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33</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2C212B"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27</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DA4EFC" w:rsidRDefault="00E653C1" w:rsidP="000613B8">
                  <w:pPr>
                    <w:spacing w:after="0" w:line="240" w:lineRule="auto"/>
                    <w:rPr>
                      <w:rFonts w:ascii="Times New Roman" w:hAnsi="Times New Roman"/>
                      <w:sz w:val="20"/>
                      <w:szCs w:val="20"/>
                      <w:lang w:val="en-US"/>
                    </w:rPr>
                  </w:pPr>
                  <w:r w:rsidRPr="00DA4EFC">
                    <w:rPr>
                      <w:rFonts w:ascii="Times New Roman" w:hAnsi="Times New Roman"/>
                      <w:sz w:val="20"/>
                      <w:szCs w:val="20"/>
                      <w:lang w:val="en-US"/>
                    </w:rPr>
                    <w:t>Total contact hours and training</w:t>
                  </w:r>
                </w:p>
              </w:tc>
              <w:tc>
                <w:tcPr>
                  <w:tcW w:w="2468" w:type="dxa"/>
                  <w:tcBorders>
                    <w:top w:val="single" w:sz="4" w:space="0" w:color="auto"/>
                    <w:left w:val="single" w:sz="4" w:space="0" w:color="auto"/>
                    <w:bottom w:val="single" w:sz="4" w:space="0" w:color="auto"/>
                    <w:right w:val="single" w:sz="4" w:space="0" w:color="auto"/>
                  </w:tcBorders>
                  <w:vAlign w:val="center"/>
                </w:tcPr>
                <w:p w:rsidR="00E653C1" w:rsidRPr="004D28F5" w:rsidRDefault="00E653C1" w:rsidP="000613B8">
                  <w:pPr>
                    <w:spacing w:after="0" w:line="240" w:lineRule="auto"/>
                    <w:jc w:val="center"/>
                    <w:rPr>
                      <w:rFonts w:ascii="Times New Roman" w:hAnsi="Times New Roman" w:cs="Arial"/>
                      <w:b/>
                      <w:i/>
                      <w:sz w:val="20"/>
                      <w:szCs w:val="20"/>
                      <w:lang w:val="en-US"/>
                    </w:rPr>
                  </w:pPr>
                  <w:r w:rsidRPr="004D28F5">
                    <w:rPr>
                      <w:rFonts w:ascii="Times New Roman" w:hAnsi="Times New Roman" w:cs="Arial"/>
                      <w:b/>
                      <w:i/>
                      <w:sz w:val="20"/>
                      <w:szCs w:val="20"/>
                      <w:lang w:val="en-US"/>
                    </w:rPr>
                    <w:t>125</w:t>
                  </w:r>
                  <w:r w:rsidR="004D28F5">
                    <w:rPr>
                      <w:rFonts w:ascii="Times New Roman" w:hAnsi="Times New Roman" w:cs="Arial"/>
                      <w:b/>
                      <w:i/>
                      <w:sz w:val="20"/>
                      <w:szCs w:val="20"/>
                      <w:lang w:val="en-US"/>
                    </w:rPr>
                    <w:t>h</w:t>
                  </w:r>
                  <w:r w:rsidRPr="004D28F5">
                    <w:rPr>
                      <w:rFonts w:ascii="Times New Roman" w:hAnsi="Times New Roman" w:cs="Arial"/>
                      <w:b/>
                      <w:i/>
                      <w:sz w:val="20"/>
                      <w:szCs w:val="20"/>
                      <w:lang w:val="en-US"/>
                    </w:rPr>
                    <w:t xml:space="preserve"> </w:t>
                  </w:r>
                </w:p>
                <w:p w:rsidR="00E653C1" w:rsidRPr="00BE2E0A" w:rsidRDefault="004D28F5" w:rsidP="000613B8">
                  <w:pPr>
                    <w:spacing w:after="0" w:line="240" w:lineRule="auto"/>
                    <w:jc w:val="center"/>
                    <w:rPr>
                      <w:rFonts w:ascii="Times New Roman" w:hAnsi="Times New Roman" w:cs="Arial"/>
                      <w:b/>
                      <w:i/>
                      <w:sz w:val="20"/>
                      <w:szCs w:val="20"/>
                      <w:lang w:val="en-US"/>
                    </w:rPr>
                  </w:pPr>
                  <w:r>
                    <w:rPr>
                      <w:rFonts w:ascii="Times New Roman" w:hAnsi="Times New Roman" w:cs="Arial"/>
                      <w:b/>
                      <w:i/>
                      <w:sz w:val="20"/>
                      <w:szCs w:val="20"/>
                      <w:lang w:val="en-US"/>
                    </w:rPr>
                    <w:t>(ECTC)</w:t>
                  </w:r>
                </w:p>
              </w:tc>
            </w:tr>
          </w:tbl>
          <w:p w:rsidR="00E653C1" w:rsidRPr="00BE2E0A" w:rsidRDefault="00E653C1" w:rsidP="00050B81">
            <w:pPr>
              <w:spacing w:after="0" w:line="240" w:lineRule="auto"/>
              <w:rPr>
                <w:rFonts w:ascii="Tahoma" w:hAnsi="Tahoma" w:cs="Tahoma"/>
                <w:lang w:val="en-US"/>
              </w:rPr>
            </w:pPr>
          </w:p>
        </w:tc>
      </w:tr>
      <w:tr w:rsidR="00E653C1" w:rsidRPr="00D17937" w:rsidTr="00952292">
        <w:tc>
          <w:tcPr>
            <w:tcW w:w="3306" w:type="dxa"/>
          </w:tcPr>
          <w:p w:rsidR="00E653C1" w:rsidRPr="00BE2E0A" w:rsidRDefault="00E653C1" w:rsidP="00050B81">
            <w:pPr>
              <w:spacing w:after="0" w:line="240" w:lineRule="auto"/>
              <w:jc w:val="right"/>
              <w:rPr>
                <w:rFonts w:cs="Arial"/>
                <w:b/>
                <w:sz w:val="20"/>
                <w:szCs w:val="20"/>
              </w:rPr>
            </w:pPr>
            <w:r w:rsidRPr="00BE2E0A">
              <w:rPr>
                <w:rFonts w:cs="Arial"/>
                <w:b/>
                <w:sz w:val="20"/>
                <w:szCs w:val="20"/>
              </w:rPr>
              <w:t>STUDENTS EVALUATION</w:t>
            </w: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tc>
        <w:tc>
          <w:tcPr>
            <w:tcW w:w="5166" w:type="dxa"/>
          </w:tcPr>
          <w:p w:rsidR="002C212B" w:rsidRPr="002C212B" w:rsidRDefault="002C212B" w:rsidP="002C212B">
            <w:pPr>
              <w:spacing w:after="0" w:line="240" w:lineRule="auto"/>
              <w:rPr>
                <w:rFonts w:cs="Arial"/>
                <w:color w:val="002060"/>
                <w:sz w:val="24"/>
                <w:szCs w:val="24"/>
                <w:lang w:val="en-US" w:eastAsia="en-US"/>
              </w:rPr>
            </w:pPr>
            <w:r w:rsidRPr="002C212B">
              <w:rPr>
                <w:rFonts w:cs="Arial"/>
                <w:color w:val="002060"/>
                <w:sz w:val="24"/>
                <w:szCs w:val="24"/>
                <w:lang w:val="en-US" w:eastAsia="en-US"/>
              </w:rPr>
              <w:t>Written examination at the end of the semester, and possibly an optional mid-term exam.</w:t>
            </w:r>
          </w:p>
          <w:p w:rsidR="002C212B" w:rsidRPr="002C212B" w:rsidRDefault="002C212B" w:rsidP="002C212B">
            <w:pPr>
              <w:spacing w:after="0" w:line="240" w:lineRule="auto"/>
              <w:rPr>
                <w:rFonts w:cs="Arial"/>
                <w:color w:val="002060"/>
                <w:sz w:val="24"/>
                <w:szCs w:val="24"/>
                <w:lang w:val="en-US" w:eastAsia="en-US"/>
              </w:rPr>
            </w:pPr>
          </w:p>
          <w:p w:rsidR="00DF2EFA" w:rsidRPr="00DF2EFA" w:rsidRDefault="00DF2EFA" w:rsidP="00DF2EFA">
            <w:pPr>
              <w:spacing w:after="0" w:line="240" w:lineRule="auto"/>
              <w:rPr>
                <w:iCs/>
                <w:lang w:val="en-US"/>
              </w:rPr>
            </w:pPr>
          </w:p>
        </w:tc>
      </w:tr>
    </w:tbl>
    <w:p w:rsidR="00E653C1" w:rsidRPr="00BE2E0A" w:rsidRDefault="00E653C1" w:rsidP="00050B81">
      <w:pPr>
        <w:widowControl w:val="0"/>
        <w:numPr>
          <w:ilvl w:val="0"/>
          <w:numId w:val="1"/>
        </w:numPr>
        <w:autoSpaceDE w:val="0"/>
        <w:autoSpaceDN w:val="0"/>
        <w:adjustRightInd w:val="0"/>
        <w:spacing w:before="240" w:after="0" w:line="240" w:lineRule="auto"/>
        <w:ind w:left="357" w:hanging="357"/>
        <w:rPr>
          <w:rFonts w:cs="Arial"/>
          <w:b/>
          <w:lang w:val="en-US"/>
        </w:rPr>
      </w:pPr>
      <w:r w:rsidRPr="00BE2E0A">
        <w:rPr>
          <w:rFonts w:cs="Arial"/>
          <w:b/>
        </w:rPr>
        <w:t>BIBILIOGRAPHY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D17937" w:rsidTr="00952292">
        <w:tc>
          <w:tcPr>
            <w:tcW w:w="8472" w:type="dxa"/>
          </w:tcPr>
          <w:p w:rsidR="002C212B" w:rsidRPr="002C212B" w:rsidRDefault="002C212B" w:rsidP="002C212B">
            <w:pPr>
              <w:spacing w:after="0" w:line="240" w:lineRule="auto"/>
              <w:jc w:val="both"/>
              <w:rPr>
                <w:rFonts w:ascii="Times New Roman" w:hAnsi="Times New Roman"/>
                <w:lang w:val="en-US" w:eastAsia="en-US"/>
              </w:rPr>
            </w:pPr>
            <w:r w:rsidRPr="002C212B">
              <w:rPr>
                <w:rFonts w:ascii="Times New Roman" w:hAnsi="Times New Roman"/>
                <w:lang w:val="en-US" w:eastAsia="en-US"/>
              </w:rPr>
              <w:t xml:space="preserve">The main textbook for the course is the book of S. </w:t>
            </w:r>
            <w:proofErr w:type="spellStart"/>
            <w:r w:rsidRPr="002C212B">
              <w:rPr>
                <w:rFonts w:ascii="Times New Roman" w:hAnsi="Times New Roman"/>
                <w:lang w:val="en-US" w:eastAsia="en-US"/>
              </w:rPr>
              <w:t>Polyzos</w:t>
            </w:r>
            <w:proofErr w:type="spellEnd"/>
            <w:r w:rsidRPr="002C212B">
              <w:rPr>
                <w:rFonts w:ascii="Times New Roman" w:hAnsi="Times New Roman"/>
                <w:lang w:val="en-US" w:eastAsia="en-US"/>
              </w:rPr>
              <w:t xml:space="preserve"> “Regional Development” (in Greek) but the classic “Introduction to Regional Economics” of Hoover and </w:t>
            </w:r>
            <w:proofErr w:type="spellStart"/>
            <w:r w:rsidRPr="002C212B">
              <w:rPr>
                <w:rFonts w:ascii="Times New Roman" w:hAnsi="Times New Roman"/>
                <w:lang w:val="en-US" w:eastAsia="en-US"/>
              </w:rPr>
              <w:t>Giarratani</w:t>
            </w:r>
            <w:proofErr w:type="spellEnd"/>
            <w:r w:rsidRPr="002C212B">
              <w:rPr>
                <w:rFonts w:ascii="Times New Roman" w:hAnsi="Times New Roman"/>
                <w:lang w:val="en-US" w:eastAsia="en-US"/>
              </w:rPr>
              <w:t xml:space="preserve"> will be used too. Additional reading work and bibliography will be used based on Eurostat data, EU publications on regional policies, proceedings of conferences and journal publications. Such publications can be found in journals such as:</w:t>
            </w:r>
          </w:p>
          <w:p w:rsidR="002C212B" w:rsidRPr="002C212B" w:rsidRDefault="002C212B" w:rsidP="002C212B">
            <w:pPr>
              <w:spacing w:after="0" w:line="240" w:lineRule="auto"/>
              <w:rPr>
                <w:rFonts w:asciiTheme="minorHAnsi" w:hAnsiTheme="minorHAnsi"/>
                <w:lang w:val="en-US" w:eastAsia="en-US"/>
              </w:rPr>
            </w:pPr>
          </w:p>
          <w:p w:rsidR="002C212B" w:rsidRPr="002C212B" w:rsidRDefault="002C212B" w:rsidP="002C212B">
            <w:pPr>
              <w:tabs>
                <w:tab w:val="left" w:pos="5880"/>
              </w:tabs>
              <w:spacing w:after="0" w:line="240" w:lineRule="auto"/>
              <w:rPr>
                <w:rFonts w:ascii="Times New Roman" w:hAnsi="Times New Roman"/>
                <w:sz w:val="24"/>
                <w:szCs w:val="24"/>
                <w:lang w:val="en-US" w:eastAsia="en-US"/>
              </w:rPr>
            </w:pPr>
            <w:r w:rsidRPr="002C212B">
              <w:rPr>
                <w:rFonts w:ascii="Times New Roman" w:hAnsi="Times New Roman"/>
                <w:lang w:val="en-US" w:eastAsia="en-US"/>
              </w:rPr>
              <w:t>Applied Economics</w:t>
            </w:r>
            <w:r w:rsidRPr="002C212B">
              <w:rPr>
                <w:rFonts w:ascii="Times New Roman" w:hAnsi="Times New Roman"/>
                <w:lang w:val="en-US" w:eastAsia="en-US"/>
              </w:rPr>
              <w:tab/>
            </w:r>
          </w:p>
          <w:p w:rsidR="002C212B" w:rsidRPr="002C212B" w:rsidRDefault="002C212B" w:rsidP="002C212B">
            <w:pPr>
              <w:spacing w:after="0" w:line="240" w:lineRule="auto"/>
              <w:rPr>
                <w:rFonts w:ascii="Times New Roman" w:hAnsi="Times New Roman"/>
                <w:sz w:val="24"/>
                <w:szCs w:val="24"/>
                <w:lang w:val="en-US" w:eastAsia="en-US"/>
              </w:rPr>
            </w:pPr>
            <w:r w:rsidRPr="002C212B">
              <w:rPr>
                <w:rFonts w:ascii="Times New Roman" w:hAnsi="Times New Roman"/>
                <w:lang w:val="en-US" w:eastAsia="en-US"/>
              </w:rPr>
              <w:t>Journal of Regional Science</w:t>
            </w:r>
          </w:p>
          <w:p w:rsidR="002C212B" w:rsidRPr="002C212B" w:rsidRDefault="002C212B" w:rsidP="002C212B">
            <w:pPr>
              <w:tabs>
                <w:tab w:val="left" w:pos="4555"/>
              </w:tabs>
              <w:spacing w:after="0" w:line="240" w:lineRule="auto"/>
              <w:rPr>
                <w:rFonts w:ascii="Times New Roman" w:hAnsi="Times New Roman"/>
                <w:sz w:val="24"/>
                <w:szCs w:val="24"/>
                <w:lang w:val="en-US" w:eastAsia="en-US"/>
              </w:rPr>
            </w:pPr>
            <w:r w:rsidRPr="002C212B">
              <w:rPr>
                <w:rFonts w:ascii="Times New Roman" w:hAnsi="Times New Roman"/>
                <w:lang w:val="en-US" w:eastAsia="en-US"/>
              </w:rPr>
              <w:t xml:space="preserve">Journal of Regional Analysis and Policy </w:t>
            </w:r>
            <w:r>
              <w:rPr>
                <w:rFonts w:ascii="Times New Roman" w:hAnsi="Times New Roman"/>
                <w:lang w:val="en-US" w:eastAsia="en-US"/>
              </w:rPr>
              <w:tab/>
            </w:r>
          </w:p>
          <w:p w:rsidR="002C212B" w:rsidRPr="002C212B" w:rsidRDefault="002C212B" w:rsidP="002C212B">
            <w:pPr>
              <w:spacing w:after="0" w:line="240" w:lineRule="auto"/>
              <w:rPr>
                <w:rFonts w:ascii="Times New Roman" w:hAnsi="Times New Roman"/>
                <w:sz w:val="24"/>
                <w:szCs w:val="24"/>
                <w:lang w:val="en-US" w:eastAsia="en-US"/>
              </w:rPr>
            </w:pPr>
            <w:r w:rsidRPr="002C212B">
              <w:rPr>
                <w:rFonts w:ascii="Times New Roman" w:hAnsi="Times New Roman"/>
                <w:lang w:val="en-US" w:eastAsia="en-US"/>
              </w:rPr>
              <w:t>Cambridge Journal of Regions, etc.</w:t>
            </w:r>
          </w:p>
          <w:p w:rsidR="00DF2EFA" w:rsidRPr="006E5101" w:rsidRDefault="00DF2EFA" w:rsidP="00DF2EFA">
            <w:pPr>
              <w:spacing w:after="0" w:line="240" w:lineRule="auto"/>
              <w:jc w:val="both"/>
              <w:rPr>
                <w:rFonts w:ascii="Helvetica" w:hAnsi="Helvetica" w:cs="Helvetica"/>
                <w:sz w:val="20"/>
                <w:szCs w:val="20"/>
                <w:lang w:val="en-US"/>
              </w:rPr>
            </w:pPr>
          </w:p>
        </w:tc>
      </w:tr>
    </w:tbl>
    <w:p w:rsidR="00E653C1" w:rsidRPr="006E5101" w:rsidRDefault="00E653C1">
      <w:pPr>
        <w:rPr>
          <w:lang w:val="en-US"/>
        </w:rPr>
      </w:pPr>
    </w:p>
    <w:sectPr w:rsidR="00E653C1" w:rsidRPr="006E5101"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altName w:val="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B362606"/>
    <w:multiLevelType w:val="hybridMultilevel"/>
    <w:tmpl w:val="F54046F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9573788"/>
    <w:multiLevelType w:val="hybridMultilevel"/>
    <w:tmpl w:val="43881E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65F28F4"/>
    <w:multiLevelType w:val="hybridMultilevel"/>
    <w:tmpl w:val="B8029C6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2" w15:restartNumberingAfterBreak="0">
    <w:nsid w:val="530B08D3"/>
    <w:multiLevelType w:val="hybridMultilevel"/>
    <w:tmpl w:val="8FF631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4"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num>
  <w:num w:numId="4">
    <w:abstractNumId w:val="10"/>
  </w:num>
  <w:num w:numId="5">
    <w:abstractNumId w:val="15"/>
  </w:num>
  <w:num w:numId="6">
    <w:abstractNumId w:val="7"/>
  </w:num>
  <w:num w:numId="7">
    <w:abstractNumId w:val="0"/>
  </w:num>
  <w:num w:numId="8">
    <w:abstractNumId w:val="4"/>
  </w:num>
  <w:num w:numId="9">
    <w:abstractNumId w:val="3"/>
    <w:lvlOverride w:ilvl="0">
      <w:startOverride w:val="1"/>
    </w:lvlOverride>
  </w:num>
  <w:num w:numId="10">
    <w:abstractNumId w:val="11"/>
    <w:lvlOverride w:ilvl="0">
      <w:startOverride w:val="1"/>
    </w:lvlOverride>
  </w:num>
  <w:num w:numId="11">
    <w:abstractNumId w:val="1"/>
    <w:lvlOverride w:ilvl="0">
      <w:startOverride w:val="1"/>
    </w:lvlOverride>
  </w:num>
  <w:num w:numId="12">
    <w:abstractNumId w:val="13"/>
    <w:lvlOverride w:ilvl="0">
      <w:startOverride w:val="1"/>
    </w:lvlOverride>
  </w:num>
  <w:num w:numId="13">
    <w:abstractNumId w:val="2"/>
  </w:num>
  <w:num w:numId="14">
    <w:abstractNumId w:val="9"/>
  </w:num>
  <w:num w:numId="15">
    <w:abstractNumId w:val="5"/>
  </w:num>
  <w:num w:numId="16">
    <w:abstractNumId w:val="8"/>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22BE3"/>
    <w:rsid w:val="00050B81"/>
    <w:rsid w:val="00054EC4"/>
    <w:rsid w:val="000613B8"/>
    <w:rsid w:val="00070F33"/>
    <w:rsid w:val="0008199A"/>
    <w:rsid w:val="00096AF5"/>
    <w:rsid w:val="000E4D13"/>
    <w:rsid w:val="000F1CA9"/>
    <w:rsid w:val="00104BA3"/>
    <w:rsid w:val="001A3F9B"/>
    <w:rsid w:val="001D341B"/>
    <w:rsid w:val="002126D3"/>
    <w:rsid w:val="0025629F"/>
    <w:rsid w:val="002634E4"/>
    <w:rsid w:val="002B37F5"/>
    <w:rsid w:val="002C212B"/>
    <w:rsid w:val="0033462A"/>
    <w:rsid w:val="0035777A"/>
    <w:rsid w:val="0037778F"/>
    <w:rsid w:val="00386E36"/>
    <w:rsid w:val="003B45BC"/>
    <w:rsid w:val="003B4669"/>
    <w:rsid w:val="003C27A8"/>
    <w:rsid w:val="003C2B47"/>
    <w:rsid w:val="003E028F"/>
    <w:rsid w:val="0045022E"/>
    <w:rsid w:val="00465637"/>
    <w:rsid w:val="0049495F"/>
    <w:rsid w:val="004D25A4"/>
    <w:rsid w:val="004D28F5"/>
    <w:rsid w:val="004F5816"/>
    <w:rsid w:val="005256C8"/>
    <w:rsid w:val="00542B73"/>
    <w:rsid w:val="00555B2C"/>
    <w:rsid w:val="00570308"/>
    <w:rsid w:val="005851A6"/>
    <w:rsid w:val="005876E1"/>
    <w:rsid w:val="005D6D9A"/>
    <w:rsid w:val="005F5141"/>
    <w:rsid w:val="00600FB4"/>
    <w:rsid w:val="00643CA0"/>
    <w:rsid w:val="006723CC"/>
    <w:rsid w:val="006D2CC9"/>
    <w:rsid w:val="006E5101"/>
    <w:rsid w:val="006F09D3"/>
    <w:rsid w:val="00726337"/>
    <w:rsid w:val="00795E94"/>
    <w:rsid w:val="007D1F85"/>
    <w:rsid w:val="007F02F2"/>
    <w:rsid w:val="008343A9"/>
    <w:rsid w:val="008533F0"/>
    <w:rsid w:val="00907017"/>
    <w:rsid w:val="00933174"/>
    <w:rsid w:val="0094771B"/>
    <w:rsid w:val="009504C3"/>
    <w:rsid w:val="00952292"/>
    <w:rsid w:val="00974C95"/>
    <w:rsid w:val="009A0DEB"/>
    <w:rsid w:val="009E08D3"/>
    <w:rsid w:val="00A075FA"/>
    <w:rsid w:val="00A17C67"/>
    <w:rsid w:val="00A31439"/>
    <w:rsid w:val="00A45BD0"/>
    <w:rsid w:val="00A52892"/>
    <w:rsid w:val="00A84964"/>
    <w:rsid w:val="00AA49C7"/>
    <w:rsid w:val="00AB3967"/>
    <w:rsid w:val="00B0033A"/>
    <w:rsid w:val="00B25922"/>
    <w:rsid w:val="00B50B7E"/>
    <w:rsid w:val="00B66EDB"/>
    <w:rsid w:val="00B96DE3"/>
    <w:rsid w:val="00BB7B48"/>
    <w:rsid w:val="00BE2E0A"/>
    <w:rsid w:val="00BE4FAD"/>
    <w:rsid w:val="00BF7F5E"/>
    <w:rsid w:val="00C20232"/>
    <w:rsid w:val="00C43E20"/>
    <w:rsid w:val="00CB262E"/>
    <w:rsid w:val="00CD2D2E"/>
    <w:rsid w:val="00D12945"/>
    <w:rsid w:val="00D17937"/>
    <w:rsid w:val="00D32469"/>
    <w:rsid w:val="00D36606"/>
    <w:rsid w:val="00D378EF"/>
    <w:rsid w:val="00D84B0E"/>
    <w:rsid w:val="00DA4EFC"/>
    <w:rsid w:val="00DD3FD3"/>
    <w:rsid w:val="00DD5BB0"/>
    <w:rsid w:val="00DF2EFA"/>
    <w:rsid w:val="00E14220"/>
    <w:rsid w:val="00E14A77"/>
    <w:rsid w:val="00E37B15"/>
    <w:rsid w:val="00E40983"/>
    <w:rsid w:val="00E653C1"/>
    <w:rsid w:val="00E65C71"/>
    <w:rsid w:val="00F003F3"/>
    <w:rsid w:val="00F628A4"/>
    <w:rsid w:val="00F72CBA"/>
    <w:rsid w:val="00FA0268"/>
    <w:rsid w:val="00FD434A"/>
    <w:rsid w:val="00FE0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84203E-F807-482E-8DE9-4583DFCA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styleId="Hyperlink">
    <w:name w:val="Hyperlink"/>
    <w:uiPriority w:val="99"/>
    <w:rsid w:val="009A0DEB"/>
    <w:rPr>
      <w:rFonts w:cs="Times New Roman"/>
      <w:color w:val="0000FF"/>
      <w:u w:val="single"/>
    </w:rPr>
  </w:style>
  <w:style w:type="character" w:styleId="FollowedHyperlink">
    <w:name w:val="FollowedHyperlink"/>
    <w:uiPriority w:val="99"/>
    <w:semiHidden/>
    <w:rsid w:val="0049495F"/>
    <w:rPr>
      <w:rFonts w:cs="Times New Roman"/>
      <w:color w:val="800080"/>
      <w:u w:val="single"/>
    </w:rPr>
  </w:style>
  <w:style w:type="paragraph" w:customStyle="1" w:styleId="Default">
    <w:name w:val="Default"/>
    <w:rsid w:val="009E08D3"/>
    <w:pPr>
      <w:autoSpaceDE w:val="0"/>
      <w:autoSpaceDN w:val="0"/>
      <w:adjustRightInd w:val="0"/>
    </w:pPr>
    <w:rPr>
      <w:rFonts w:ascii="Book Antiqua" w:eastAsiaTheme="minorHAnsi" w:hAnsi="Book Antiqua" w:cs="Book Antiqu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93372">
      <w:marLeft w:val="0"/>
      <w:marRight w:val="0"/>
      <w:marTop w:val="0"/>
      <w:marBottom w:val="0"/>
      <w:divBdr>
        <w:top w:val="none" w:sz="0" w:space="0" w:color="auto"/>
        <w:left w:val="none" w:sz="0" w:space="0" w:color="auto"/>
        <w:bottom w:val="none" w:sz="0" w:space="0" w:color="auto"/>
        <w:right w:val="none" w:sz="0" w:space="0" w:color="auto"/>
      </w:divBdr>
    </w:div>
    <w:div w:id="996693373">
      <w:marLeft w:val="0"/>
      <w:marRight w:val="0"/>
      <w:marTop w:val="0"/>
      <w:marBottom w:val="0"/>
      <w:divBdr>
        <w:top w:val="none" w:sz="0" w:space="0" w:color="auto"/>
        <w:left w:val="none" w:sz="0" w:space="0" w:color="auto"/>
        <w:bottom w:val="none" w:sz="0" w:space="0" w:color="auto"/>
        <w:right w:val="none" w:sz="0" w:space="0" w:color="auto"/>
      </w:divBdr>
    </w:div>
    <w:div w:id="996693374">
      <w:marLeft w:val="0"/>
      <w:marRight w:val="0"/>
      <w:marTop w:val="0"/>
      <w:marBottom w:val="0"/>
      <w:divBdr>
        <w:top w:val="none" w:sz="0" w:space="0" w:color="auto"/>
        <w:left w:val="none" w:sz="0" w:space="0" w:color="auto"/>
        <w:bottom w:val="none" w:sz="0" w:space="0" w:color="auto"/>
        <w:right w:val="none" w:sz="0" w:space="0" w:color="auto"/>
      </w:divBdr>
    </w:div>
    <w:div w:id="996693375">
      <w:marLeft w:val="0"/>
      <w:marRight w:val="0"/>
      <w:marTop w:val="0"/>
      <w:marBottom w:val="0"/>
      <w:divBdr>
        <w:top w:val="none" w:sz="0" w:space="0" w:color="auto"/>
        <w:left w:val="none" w:sz="0" w:space="0" w:color="auto"/>
        <w:bottom w:val="none" w:sz="0" w:space="0" w:color="auto"/>
        <w:right w:val="none" w:sz="0" w:space="0" w:color="auto"/>
      </w:divBdr>
    </w:div>
    <w:div w:id="996693376">
      <w:marLeft w:val="0"/>
      <w:marRight w:val="0"/>
      <w:marTop w:val="0"/>
      <w:marBottom w:val="0"/>
      <w:divBdr>
        <w:top w:val="none" w:sz="0" w:space="0" w:color="auto"/>
        <w:left w:val="none" w:sz="0" w:space="0" w:color="auto"/>
        <w:bottom w:val="none" w:sz="0" w:space="0" w:color="auto"/>
        <w:right w:val="none" w:sz="0" w:space="0" w:color="auto"/>
      </w:divBdr>
    </w:div>
    <w:div w:id="996693377">
      <w:marLeft w:val="0"/>
      <w:marRight w:val="0"/>
      <w:marTop w:val="0"/>
      <w:marBottom w:val="0"/>
      <w:divBdr>
        <w:top w:val="none" w:sz="0" w:space="0" w:color="auto"/>
        <w:left w:val="none" w:sz="0" w:space="0" w:color="auto"/>
        <w:bottom w:val="none" w:sz="0" w:space="0" w:color="auto"/>
        <w:right w:val="none" w:sz="0" w:space="0" w:color="auto"/>
      </w:divBdr>
    </w:div>
    <w:div w:id="996693378">
      <w:marLeft w:val="0"/>
      <w:marRight w:val="0"/>
      <w:marTop w:val="0"/>
      <w:marBottom w:val="0"/>
      <w:divBdr>
        <w:top w:val="none" w:sz="0" w:space="0" w:color="auto"/>
        <w:left w:val="none" w:sz="0" w:space="0" w:color="auto"/>
        <w:bottom w:val="none" w:sz="0" w:space="0" w:color="auto"/>
        <w:right w:val="none" w:sz="0" w:space="0" w:color="auto"/>
      </w:divBdr>
    </w:div>
    <w:div w:id="996693379">
      <w:marLeft w:val="0"/>
      <w:marRight w:val="0"/>
      <w:marTop w:val="0"/>
      <w:marBottom w:val="0"/>
      <w:divBdr>
        <w:top w:val="none" w:sz="0" w:space="0" w:color="auto"/>
        <w:left w:val="none" w:sz="0" w:space="0" w:color="auto"/>
        <w:bottom w:val="none" w:sz="0" w:space="0" w:color="auto"/>
        <w:right w:val="none" w:sz="0" w:space="0" w:color="auto"/>
      </w:divBdr>
    </w:div>
    <w:div w:id="996693380">
      <w:marLeft w:val="0"/>
      <w:marRight w:val="0"/>
      <w:marTop w:val="0"/>
      <w:marBottom w:val="0"/>
      <w:divBdr>
        <w:top w:val="none" w:sz="0" w:space="0" w:color="auto"/>
        <w:left w:val="none" w:sz="0" w:space="0" w:color="auto"/>
        <w:bottom w:val="none" w:sz="0" w:space="0" w:color="auto"/>
        <w:right w:val="none" w:sz="0" w:space="0" w:color="auto"/>
      </w:divBdr>
    </w:div>
    <w:div w:id="996693381">
      <w:marLeft w:val="0"/>
      <w:marRight w:val="0"/>
      <w:marTop w:val="0"/>
      <w:marBottom w:val="0"/>
      <w:divBdr>
        <w:top w:val="none" w:sz="0" w:space="0" w:color="auto"/>
        <w:left w:val="none" w:sz="0" w:space="0" w:color="auto"/>
        <w:bottom w:val="none" w:sz="0" w:space="0" w:color="auto"/>
        <w:right w:val="none" w:sz="0" w:space="0" w:color="auto"/>
      </w:divBdr>
    </w:div>
    <w:div w:id="996693382">
      <w:marLeft w:val="0"/>
      <w:marRight w:val="0"/>
      <w:marTop w:val="0"/>
      <w:marBottom w:val="0"/>
      <w:divBdr>
        <w:top w:val="none" w:sz="0" w:space="0" w:color="auto"/>
        <w:left w:val="none" w:sz="0" w:space="0" w:color="auto"/>
        <w:bottom w:val="none" w:sz="0" w:space="0" w:color="auto"/>
        <w:right w:val="none" w:sz="0" w:space="0" w:color="auto"/>
      </w:divBdr>
    </w:div>
    <w:div w:id="996693383">
      <w:marLeft w:val="0"/>
      <w:marRight w:val="0"/>
      <w:marTop w:val="0"/>
      <w:marBottom w:val="0"/>
      <w:divBdr>
        <w:top w:val="none" w:sz="0" w:space="0" w:color="auto"/>
        <w:left w:val="none" w:sz="0" w:space="0" w:color="auto"/>
        <w:bottom w:val="none" w:sz="0" w:space="0" w:color="auto"/>
        <w:right w:val="none" w:sz="0" w:space="0" w:color="auto"/>
      </w:divBdr>
    </w:div>
    <w:div w:id="996693384">
      <w:marLeft w:val="0"/>
      <w:marRight w:val="0"/>
      <w:marTop w:val="0"/>
      <w:marBottom w:val="0"/>
      <w:divBdr>
        <w:top w:val="none" w:sz="0" w:space="0" w:color="auto"/>
        <w:left w:val="none" w:sz="0" w:space="0" w:color="auto"/>
        <w:bottom w:val="none" w:sz="0" w:space="0" w:color="auto"/>
        <w:right w:val="none" w:sz="0" w:space="0" w:color="auto"/>
      </w:divBdr>
    </w:div>
    <w:div w:id="996693385">
      <w:marLeft w:val="0"/>
      <w:marRight w:val="0"/>
      <w:marTop w:val="0"/>
      <w:marBottom w:val="0"/>
      <w:divBdr>
        <w:top w:val="none" w:sz="0" w:space="0" w:color="auto"/>
        <w:left w:val="none" w:sz="0" w:space="0" w:color="auto"/>
        <w:bottom w:val="none" w:sz="0" w:space="0" w:color="auto"/>
        <w:right w:val="none" w:sz="0" w:space="0" w:color="auto"/>
      </w:divBdr>
    </w:div>
    <w:div w:id="996693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3693</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ipsil</dc:creator>
  <cp:keywords/>
  <dc:description/>
  <cp:lastModifiedBy>User</cp:lastModifiedBy>
  <cp:revision>2</cp:revision>
  <dcterms:created xsi:type="dcterms:W3CDTF">2026-02-09T13:37:00Z</dcterms:created>
  <dcterms:modified xsi:type="dcterms:W3CDTF">2026-02-09T13:37:00Z</dcterms:modified>
</cp:coreProperties>
</file>