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1103"/>
        <w:gridCol w:w="1266"/>
        <w:gridCol w:w="1208"/>
        <w:gridCol w:w="348"/>
        <w:gridCol w:w="1237"/>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0F1E0B" w:rsidRDefault="002A6059"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ΟΙΚΟΝΟΜΙΚΩΝ ΚΑΙ ΚΟΙΝΩΝΙΚΩΝ ΕΠΙΣΤΗΜΩΝ</w:t>
            </w:r>
          </w:p>
        </w:tc>
      </w:tr>
      <w:tr w:rsidR="00A82CE2" w:rsidRPr="00050B81" w:rsidTr="001A3F9B">
        <w:tc>
          <w:tcPr>
            <w:tcW w:w="3205" w:type="dxa"/>
            <w:shd w:val="clear" w:color="auto" w:fill="DDD9C3" w:themeFill="background2" w:themeFillShade="E6"/>
          </w:tcPr>
          <w:p w:rsidR="00A82CE2" w:rsidRPr="00050B81" w:rsidRDefault="00A82CE2"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A82CE2" w:rsidRPr="00DE541C" w:rsidRDefault="00A82CE2" w:rsidP="001400A0">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D341B" w:rsidRDefault="003B1B9C"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274</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3C3641" w:rsidP="00D94F8C">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9</w:t>
            </w:r>
            <w:r w:rsidR="001D341B">
              <w:rPr>
                <w:rFonts w:ascii="Calibri" w:eastAsia="Times New Roman" w:hAnsi="Calibri" w:cs="Arial"/>
                <w:color w:val="002060"/>
                <w:sz w:val="20"/>
                <w:szCs w:val="20"/>
                <w:vertAlign w:val="superscript"/>
              </w:rPr>
              <w:t>ο</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1D341B" w:rsidRDefault="004D4631" w:rsidP="001A3F9B">
            <w:pPr>
              <w:spacing w:after="0" w:line="240" w:lineRule="auto"/>
              <w:rPr>
                <w:rFonts w:ascii="Calibri" w:eastAsia="Times New Roman" w:hAnsi="Calibri" w:cs="Arial"/>
                <w:sz w:val="20"/>
                <w:szCs w:val="20"/>
              </w:rPr>
            </w:pPr>
            <w:r>
              <w:rPr>
                <w:rFonts w:ascii="Calibri" w:hAnsi="Calibri" w:cs="Arial"/>
                <w:color w:val="002060"/>
                <w:sz w:val="20"/>
                <w:szCs w:val="20"/>
              </w:rPr>
              <w:t>ΕΦΑΡΜΟΣΜΕΝΗ ΜΙΚΡΟΟΙΚΟΝΟΜΕΤΡΙΑ</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rsidR="00050B81" w:rsidRPr="00726337" w:rsidRDefault="006C59B0"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r w:rsidR="004D4631">
              <w:rPr>
                <w:rFonts w:ascii="Calibri" w:hAnsi="Calibri" w:cs="Arial"/>
                <w:color w:val="002060"/>
                <w:sz w:val="20"/>
                <w:szCs w:val="20"/>
              </w:rPr>
              <w:t>, Ανάπτυξης δεξιοτήτων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5F3E6D"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 xml:space="preserve">ΜΙΚΡΟΟΙΚΟΝΟΜΙΚΗ ΘΕΩΡΙΑ Ι, ΜΑΚΡΟΟΙΚΟΝΟΜΙΚΗ ΘΕΩΡΙΑ Ι, </w:t>
            </w:r>
            <w:r w:rsidR="004D4631">
              <w:rPr>
                <w:rFonts w:ascii="Calibri" w:eastAsia="Times New Roman" w:hAnsi="Calibri" w:cs="Arial"/>
                <w:color w:val="002060"/>
                <w:sz w:val="20"/>
                <w:szCs w:val="20"/>
              </w:rPr>
              <w:t>ΟΙΚΟΝΟΜΕΤΡΙΑ</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4E03E3" w:rsidRDefault="004E03E3"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 xml:space="preserve">Όχι </w:t>
            </w:r>
          </w:p>
        </w:tc>
      </w:tr>
      <w:tr w:rsidR="00050B81" w:rsidRPr="002743E3"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Pr="002743E3" w:rsidRDefault="002743E3" w:rsidP="002743E3">
            <w:pPr>
              <w:rPr>
                <w:rFonts w:ascii="Calibri" w:hAnsi="Calibri" w:cs="Arial"/>
                <w:color w:val="002060"/>
                <w:sz w:val="20"/>
                <w:szCs w:val="20"/>
              </w:rPr>
            </w:pPr>
            <w:r>
              <w:rPr>
                <w:rFonts w:ascii="Calibri" w:eastAsia="Times New Roman" w:hAnsi="Calibri" w:cs="Arial"/>
                <w:color w:val="002060"/>
                <w:sz w:val="20"/>
                <w:szCs w:val="20"/>
                <w:lang w:val="en-GB"/>
              </w:rPr>
              <w:t>http</w:t>
            </w:r>
            <w:r w:rsidRPr="002743E3">
              <w:rPr>
                <w:rFonts w:ascii="Calibri" w:eastAsia="Times New Roman" w:hAnsi="Calibri" w:cs="Arial"/>
                <w:color w:val="002060"/>
                <w:sz w:val="20"/>
                <w:szCs w:val="20"/>
              </w:rPr>
              <w:t>://</w:t>
            </w:r>
            <w:proofErr w:type="spellStart"/>
            <w:r>
              <w:rPr>
                <w:rFonts w:ascii="Calibri" w:eastAsia="Times New Roman" w:hAnsi="Calibri" w:cs="Arial"/>
                <w:color w:val="002060"/>
                <w:sz w:val="20"/>
                <w:szCs w:val="20"/>
                <w:lang w:val="en-GB"/>
              </w:rPr>
              <w:t>openeclass</w:t>
            </w:r>
            <w:proofErr w:type="spellEnd"/>
            <w:r w:rsidRPr="002743E3">
              <w:rPr>
                <w:rFonts w:ascii="Calibri" w:eastAsia="Times New Roman" w:hAnsi="Calibri" w:cs="Arial"/>
                <w:color w:val="002060"/>
                <w:sz w:val="20"/>
                <w:szCs w:val="20"/>
              </w:rPr>
              <w:t>.</w:t>
            </w:r>
            <w:proofErr w:type="spellStart"/>
            <w:r>
              <w:rPr>
                <w:rFonts w:ascii="Calibri" w:eastAsia="Times New Roman" w:hAnsi="Calibri" w:cs="Arial"/>
                <w:color w:val="002060"/>
                <w:sz w:val="20"/>
                <w:szCs w:val="20"/>
                <w:lang w:val="en-US"/>
              </w:rPr>
              <w:t>aua</w:t>
            </w:r>
            <w:proofErr w:type="spellEnd"/>
            <w:r w:rsidR="001D341B" w:rsidRPr="002743E3">
              <w:rPr>
                <w:rFonts w:ascii="Calibri" w:eastAsia="Times New Roman" w:hAnsi="Calibri" w:cs="Arial"/>
                <w:color w:val="002060"/>
                <w:sz w:val="20"/>
                <w:szCs w:val="20"/>
              </w:rPr>
              <w:t>.</w:t>
            </w:r>
            <w:r w:rsidR="001D341B">
              <w:rPr>
                <w:rFonts w:ascii="Calibri" w:eastAsia="Times New Roman" w:hAnsi="Calibri" w:cs="Arial"/>
                <w:color w:val="002060"/>
                <w:sz w:val="20"/>
                <w:szCs w:val="20"/>
                <w:lang w:val="en-GB"/>
              </w:rPr>
              <w:t>gr</w:t>
            </w:r>
            <w:r w:rsidR="001D341B" w:rsidRPr="002743E3">
              <w:rPr>
                <w:rFonts w:ascii="Calibri" w:eastAsia="Times New Roman" w:hAnsi="Calibri" w:cs="Arial"/>
                <w:color w:val="002060"/>
                <w:sz w:val="20"/>
                <w:szCs w:val="20"/>
              </w:rPr>
              <w:t>/</w:t>
            </w:r>
          </w:p>
        </w:tc>
      </w:tr>
    </w:tbl>
    <w:p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20684A" w:rsidRPr="0020684A" w:rsidRDefault="0020684A" w:rsidP="0020684A">
            <w:pPr>
              <w:spacing w:after="0" w:line="240" w:lineRule="auto"/>
              <w:jc w:val="both"/>
              <w:rPr>
                <w:rFonts w:ascii="Calibri" w:eastAsia="Times New Roman" w:hAnsi="Calibri" w:cs="Arial"/>
                <w:color w:val="002060"/>
                <w:sz w:val="20"/>
                <w:szCs w:val="20"/>
              </w:rPr>
            </w:pPr>
            <w:r w:rsidRPr="0020684A">
              <w:rPr>
                <w:rFonts w:ascii="Calibri" w:eastAsia="Times New Roman" w:hAnsi="Calibri" w:cs="Arial"/>
                <w:color w:val="002060"/>
                <w:sz w:val="20"/>
                <w:szCs w:val="20"/>
              </w:rPr>
              <w:t xml:space="preserve">Το μάθημα αυτό αποτελεί </w:t>
            </w:r>
            <w:r w:rsidR="005F3E6D">
              <w:rPr>
                <w:rFonts w:ascii="Calibri" w:eastAsia="Times New Roman" w:hAnsi="Calibri" w:cs="Arial"/>
                <w:color w:val="002060"/>
                <w:sz w:val="20"/>
                <w:szCs w:val="20"/>
              </w:rPr>
              <w:t>συνέχεια του μαθήματος τ</w:t>
            </w:r>
            <w:r>
              <w:rPr>
                <w:rFonts w:ascii="Calibri" w:eastAsia="Times New Roman" w:hAnsi="Calibri" w:cs="Arial"/>
                <w:color w:val="002060"/>
                <w:sz w:val="20"/>
                <w:szCs w:val="20"/>
              </w:rPr>
              <w:t>ης Οικονομετρίας</w:t>
            </w:r>
            <w:r w:rsidR="005F3E6D">
              <w:rPr>
                <w:rFonts w:ascii="Calibri" w:eastAsia="Times New Roman" w:hAnsi="Calibri" w:cs="Arial"/>
                <w:color w:val="002060"/>
                <w:sz w:val="20"/>
                <w:szCs w:val="20"/>
              </w:rPr>
              <w:t xml:space="preserve"> όπου </w:t>
            </w:r>
            <w:r w:rsidRPr="0020684A">
              <w:rPr>
                <w:rFonts w:ascii="Calibri" w:eastAsia="Times New Roman" w:hAnsi="Calibri" w:cs="Arial"/>
                <w:color w:val="002060"/>
                <w:sz w:val="20"/>
                <w:szCs w:val="20"/>
              </w:rPr>
              <w:t xml:space="preserve">η θεωρία </w:t>
            </w:r>
            <w:r w:rsidR="005F3E6D">
              <w:rPr>
                <w:rFonts w:ascii="Calibri" w:eastAsia="Times New Roman" w:hAnsi="Calibri" w:cs="Arial"/>
                <w:color w:val="002060"/>
                <w:sz w:val="20"/>
                <w:szCs w:val="20"/>
              </w:rPr>
              <w:t>επε</w:t>
            </w:r>
            <w:r w:rsidRPr="0020684A">
              <w:rPr>
                <w:rFonts w:ascii="Calibri" w:eastAsia="Times New Roman" w:hAnsi="Calibri" w:cs="Arial"/>
                <w:color w:val="002060"/>
                <w:sz w:val="20"/>
                <w:szCs w:val="20"/>
              </w:rPr>
              <w:t>κτείνεται στα μη-γρα</w:t>
            </w:r>
            <w:r w:rsidR="001D75BB">
              <w:rPr>
                <w:rFonts w:ascii="Calibri" w:eastAsia="Times New Roman" w:hAnsi="Calibri" w:cs="Arial"/>
                <w:color w:val="002060"/>
                <w:sz w:val="20"/>
                <w:szCs w:val="20"/>
              </w:rPr>
              <w:t xml:space="preserve">μμικά οικονομετρικά υποδείγματα, στα δυναμικά οικονομετρικά υποδείγματα, στα υποδείγματα ταυτόχρονων εξισώσεων  και στην οικονομετρία </w:t>
            </w:r>
            <w:proofErr w:type="spellStart"/>
            <w:r w:rsidR="001D75BB">
              <w:rPr>
                <w:rFonts w:ascii="Calibri" w:eastAsia="Times New Roman" w:hAnsi="Calibri" w:cs="Arial"/>
                <w:color w:val="002060"/>
                <w:sz w:val="20"/>
                <w:szCs w:val="20"/>
              </w:rPr>
              <w:t>χρονοσειρών</w:t>
            </w:r>
            <w:proofErr w:type="spellEnd"/>
            <w:r w:rsidR="001D75BB">
              <w:rPr>
                <w:rFonts w:ascii="Calibri" w:eastAsia="Times New Roman" w:hAnsi="Calibri" w:cs="Arial"/>
                <w:color w:val="002060"/>
                <w:sz w:val="20"/>
                <w:szCs w:val="20"/>
              </w:rPr>
              <w:t>.</w:t>
            </w:r>
          </w:p>
          <w:p w:rsidR="00B425BF" w:rsidRDefault="00B425BF" w:rsidP="001D341B">
            <w:pPr>
              <w:spacing w:after="0" w:line="240" w:lineRule="auto"/>
              <w:jc w:val="both"/>
              <w:rPr>
                <w:rFonts w:ascii="Calibri" w:eastAsia="Times New Roman" w:hAnsi="Calibri" w:cs="Arial"/>
                <w:color w:val="002060"/>
                <w:sz w:val="20"/>
                <w:szCs w:val="20"/>
              </w:rPr>
            </w:pPr>
          </w:p>
          <w:p w:rsidR="0020684A" w:rsidRDefault="00D94F8C" w:rsidP="003966D9">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Σ</w:t>
            </w:r>
            <w:r w:rsidR="001D341B">
              <w:rPr>
                <w:rFonts w:ascii="Calibri" w:eastAsia="Times New Roman" w:hAnsi="Calibri" w:cs="Arial"/>
                <w:color w:val="002060"/>
                <w:sz w:val="20"/>
                <w:szCs w:val="20"/>
              </w:rPr>
              <w:t>τόχο</w:t>
            </w:r>
            <w:r>
              <w:rPr>
                <w:rFonts w:ascii="Calibri" w:eastAsia="Times New Roman" w:hAnsi="Calibri" w:cs="Arial"/>
                <w:color w:val="002060"/>
                <w:sz w:val="20"/>
                <w:szCs w:val="20"/>
              </w:rPr>
              <w:t>ς</w:t>
            </w:r>
            <w:r w:rsidR="001D341B">
              <w:rPr>
                <w:rFonts w:ascii="Calibri" w:eastAsia="Times New Roman" w:hAnsi="Calibri" w:cs="Arial"/>
                <w:color w:val="002060"/>
                <w:sz w:val="20"/>
                <w:szCs w:val="20"/>
              </w:rPr>
              <w:t xml:space="preserve"> του μαθήματος αποτελεί η </w:t>
            </w:r>
            <w:r>
              <w:rPr>
                <w:rFonts w:ascii="Calibri" w:eastAsia="Times New Roman" w:hAnsi="Calibri" w:cs="Arial"/>
                <w:color w:val="002060"/>
                <w:sz w:val="20"/>
                <w:szCs w:val="20"/>
              </w:rPr>
              <w:t>απόκτηση δεξιοτήτων</w:t>
            </w:r>
            <w:r w:rsidR="001D341B">
              <w:rPr>
                <w:rFonts w:ascii="Calibri" w:eastAsia="Times New Roman" w:hAnsi="Calibri" w:cs="Arial"/>
                <w:color w:val="002060"/>
                <w:sz w:val="20"/>
                <w:szCs w:val="20"/>
              </w:rPr>
              <w:t xml:space="preserve"> </w:t>
            </w:r>
            <w:r>
              <w:rPr>
                <w:rFonts w:ascii="Calibri" w:eastAsia="Times New Roman" w:hAnsi="Calibri" w:cs="Arial"/>
                <w:color w:val="002060"/>
                <w:sz w:val="20"/>
                <w:szCs w:val="20"/>
              </w:rPr>
              <w:t xml:space="preserve">οικονομετρικής ανάλυσης </w:t>
            </w:r>
            <w:r w:rsidRPr="00D94F8C">
              <w:rPr>
                <w:rFonts w:ascii="Calibri" w:eastAsia="Times New Roman" w:hAnsi="Calibri" w:cs="Arial"/>
                <w:color w:val="002060"/>
                <w:sz w:val="20"/>
                <w:szCs w:val="20"/>
              </w:rPr>
              <w:t xml:space="preserve">από τους σπουδαστές </w:t>
            </w:r>
            <w:r w:rsidR="0020684A" w:rsidRPr="0020684A">
              <w:rPr>
                <w:rFonts w:ascii="Calibri" w:eastAsia="Times New Roman" w:hAnsi="Calibri" w:cs="Arial"/>
                <w:bCs/>
                <w:color w:val="002060"/>
                <w:sz w:val="20"/>
                <w:szCs w:val="20"/>
              </w:rPr>
              <w:t xml:space="preserve">για την απάντηση ερωτήσεων που θέτει η </w:t>
            </w:r>
            <w:r w:rsidR="0020684A" w:rsidRPr="00D94F8C">
              <w:rPr>
                <w:rFonts w:ascii="Calibri" w:eastAsia="Times New Roman" w:hAnsi="Calibri" w:cs="Arial"/>
                <w:bCs/>
                <w:color w:val="002060"/>
                <w:sz w:val="20"/>
                <w:szCs w:val="20"/>
              </w:rPr>
              <w:t>μικροοικονομική</w:t>
            </w:r>
            <w:r w:rsidR="001D75BB">
              <w:rPr>
                <w:rFonts w:ascii="Calibri" w:eastAsia="Times New Roman" w:hAnsi="Calibri" w:cs="Arial"/>
                <w:bCs/>
                <w:color w:val="002060"/>
                <w:sz w:val="20"/>
                <w:szCs w:val="20"/>
              </w:rPr>
              <w:t xml:space="preserve"> και η μακροοικονομική</w:t>
            </w:r>
            <w:r w:rsidR="0020684A" w:rsidRPr="0020684A">
              <w:rPr>
                <w:rFonts w:ascii="Calibri" w:eastAsia="Times New Roman" w:hAnsi="Calibri" w:cs="Arial"/>
                <w:bCs/>
                <w:color w:val="002060"/>
                <w:sz w:val="20"/>
                <w:szCs w:val="20"/>
              </w:rPr>
              <w:t>.</w:t>
            </w:r>
          </w:p>
          <w:p w:rsidR="0020684A" w:rsidRDefault="0020684A" w:rsidP="003966D9">
            <w:pPr>
              <w:spacing w:after="0" w:line="240" w:lineRule="auto"/>
              <w:jc w:val="both"/>
              <w:rPr>
                <w:rFonts w:ascii="Calibri" w:eastAsia="Times New Roman" w:hAnsi="Calibri" w:cs="Arial"/>
                <w:color w:val="002060"/>
                <w:sz w:val="20"/>
                <w:szCs w:val="20"/>
              </w:rPr>
            </w:pP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Με την επιτυχή ολοκλήρωση του μαθήματος ο φοιτητής / </w:t>
            </w:r>
            <w:proofErr w:type="spellStart"/>
            <w:r>
              <w:rPr>
                <w:rFonts w:ascii="Calibri" w:eastAsia="Times New Roman" w:hAnsi="Calibri" w:cs="Arial"/>
                <w:color w:val="002060"/>
                <w:sz w:val="20"/>
                <w:szCs w:val="20"/>
              </w:rPr>
              <w:t>τρια</w:t>
            </w:r>
            <w:proofErr w:type="spellEnd"/>
            <w:r>
              <w:rPr>
                <w:rFonts w:ascii="Calibri" w:eastAsia="Times New Roman" w:hAnsi="Calibri" w:cs="Arial"/>
                <w:color w:val="002060"/>
                <w:sz w:val="20"/>
                <w:szCs w:val="20"/>
              </w:rPr>
              <w:t xml:space="preserve"> θα είναι σε θέση να:</w:t>
            </w:r>
          </w:p>
          <w:p w:rsidR="0020684A" w:rsidRPr="0020684A" w:rsidRDefault="00BB5C14" w:rsidP="0020684A">
            <w:pPr>
              <w:pStyle w:val="ListParagraph"/>
              <w:numPr>
                <w:ilvl w:val="0"/>
                <w:numId w:val="3"/>
              </w:numPr>
              <w:spacing w:after="0" w:line="240" w:lineRule="auto"/>
              <w:ind w:left="284" w:hanging="284"/>
              <w:jc w:val="both"/>
              <w:rPr>
                <w:rFonts w:ascii="Calibri" w:eastAsia="Times New Roman" w:hAnsi="Calibri" w:cs="Arial"/>
                <w:i/>
                <w:sz w:val="16"/>
                <w:szCs w:val="16"/>
              </w:rPr>
            </w:pPr>
            <w:r w:rsidRPr="00A33000">
              <w:rPr>
                <w:rFonts w:ascii="Calibri" w:eastAsia="Times New Roman" w:hAnsi="Calibri" w:cs="Arial"/>
                <w:color w:val="002060"/>
                <w:sz w:val="20"/>
                <w:szCs w:val="20"/>
              </w:rPr>
              <w:t>Έχει κατανοήσει</w:t>
            </w:r>
            <w:r w:rsidR="0020684A">
              <w:rPr>
                <w:rFonts w:ascii="Calibri" w:eastAsia="Times New Roman" w:hAnsi="Calibri" w:cs="Arial"/>
                <w:color w:val="002060"/>
                <w:sz w:val="20"/>
                <w:szCs w:val="20"/>
              </w:rPr>
              <w:t xml:space="preserve"> πως τα διάφορα οικονομετρικά υποδείγματα εξαρτώνται από τη φύση της εξαρτημένης μεταβλητής</w:t>
            </w:r>
            <w:r w:rsidR="001D75BB">
              <w:rPr>
                <w:rFonts w:ascii="Calibri" w:eastAsia="Times New Roman" w:hAnsi="Calibri" w:cs="Arial"/>
                <w:color w:val="002060"/>
                <w:sz w:val="20"/>
                <w:szCs w:val="20"/>
              </w:rPr>
              <w:t xml:space="preserve"> και του τύπου των στοιχείων</w:t>
            </w:r>
            <w:r w:rsidR="0020684A">
              <w:rPr>
                <w:rFonts w:ascii="Calibri" w:eastAsia="Times New Roman" w:hAnsi="Calibri" w:cs="Arial"/>
                <w:color w:val="002060"/>
                <w:sz w:val="20"/>
                <w:szCs w:val="20"/>
              </w:rPr>
              <w:t xml:space="preserve"> και πότε είναι κατάλληλο </w:t>
            </w:r>
            <w:r w:rsidR="001D75BB">
              <w:rPr>
                <w:rFonts w:ascii="Calibri" w:eastAsia="Times New Roman" w:hAnsi="Calibri" w:cs="Arial"/>
                <w:color w:val="002060"/>
                <w:sz w:val="20"/>
                <w:szCs w:val="20"/>
              </w:rPr>
              <w:t>να χρησιμοποιηθεί καθένα από τα</w:t>
            </w:r>
            <w:r w:rsidR="0020684A">
              <w:rPr>
                <w:rFonts w:ascii="Calibri" w:eastAsia="Times New Roman" w:hAnsi="Calibri" w:cs="Arial"/>
                <w:color w:val="002060"/>
                <w:sz w:val="20"/>
                <w:szCs w:val="20"/>
              </w:rPr>
              <w:t xml:space="preserve"> υποδείγματα</w:t>
            </w:r>
          </w:p>
          <w:p w:rsidR="00A33000" w:rsidRPr="00A33000" w:rsidRDefault="001D341B" w:rsidP="00A33000">
            <w:pPr>
              <w:pStyle w:val="ListParagraph"/>
              <w:numPr>
                <w:ilvl w:val="0"/>
                <w:numId w:val="3"/>
              </w:numPr>
              <w:spacing w:after="0" w:line="240" w:lineRule="auto"/>
              <w:ind w:left="284" w:hanging="284"/>
              <w:jc w:val="both"/>
              <w:rPr>
                <w:rFonts w:ascii="Calibri" w:eastAsia="Times New Roman" w:hAnsi="Calibri" w:cs="Arial"/>
                <w:i/>
                <w:sz w:val="16"/>
                <w:szCs w:val="16"/>
              </w:rPr>
            </w:pPr>
            <w:r w:rsidRPr="00A33000">
              <w:rPr>
                <w:rFonts w:ascii="Calibri" w:eastAsia="Times New Roman" w:hAnsi="Calibri" w:cs="Arial"/>
                <w:color w:val="002060"/>
                <w:sz w:val="20"/>
                <w:szCs w:val="20"/>
              </w:rPr>
              <w:t xml:space="preserve">Έχει </w:t>
            </w:r>
            <w:r w:rsidR="00D94F8C">
              <w:rPr>
                <w:rFonts w:ascii="Calibri" w:eastAsia="Times New Roman" w:hAnsi="Calibri" w:cs="Arial"/>
                <w:color w:val="002060"/>
                <w:sz w:val="20"/>
                <w:szCs w:val="20"/>
              </w:rPr>
              <w:t>γνώση γύρω από τους</w:t>
            </w:r>
            <w:r w:rsidR="00BB5C14" w:rsidRPr="00A33000">
              <w:rPr>
                <w:rFonts w:ascii="Calibri" w:eastAsia="Times New Roman" w:hAnsi="Calibri" w:cs="Arial"/>
                <w:color w:val="002060"/>
                <w:sz w:val="20"/>
                <w:szCs w:val="20"/>
              </w:rPr>
              <w:t xml:space="preserve"> βασικ</w:t>
            </w:r>
            <w:r w:rsidR="00D94F8C">
              <w:rPr>
                <w:rFonts w:ascii="Calibri" w:eastAsia="Times New Roman" w:hAnsi="Calibri" w:cs="Arial"/>
                <w:color w:val="002060"/>
                <w:sz w:val="20"/>
                <w:szCs w:val="20"/>
              </w:rPr>
              <w:t>ούς τρόπους οικονομετρικής ανάλυσης μικροοικονομικών</w:t>
            </w:r>
            <w:r w:rsidR="001D75BB">
              <w:rPr>
                <w:rFonts w:ascii="Calibri" w:eastAsia="Times New Roman" w:hAnsi="Calibri" w:cs="Arial"/>
                <w:color w:val="002060"/>
                <w:sz w:val="20"/>
                <w:szCs w:val="20"/>
              </w:rPr>
              <w:t xml:space="preserve"> και μακροοικονομικών</w:t>
            </w:r>
            <w:r w:rsidR="00D94F8C">
              <w:rPr>
                <w:rFonts w:ascii="Calibri" w:eastAsia="Times New Roman" w:hAnsi="Calibri" w:cs="Arial"/>
                <w:color w:val="002060"/>
                <w:sz w:val="20"/>
                <w:szCs w:val="20"/>
              </w:rPr>
              <w:t xml:space="preserve"> δεδομένων</w:t>
            </w:r>
          </w:p>
          <w:p w:rsidR="001A3F9B" w:rsidRPr="00887FAA" w:rsidRDefault="00A33000" w:rsidP="001D75BB">
            <w:pPr>
              <w:pStyle w:val="ListParagraph"/>
              <w:numPr>
                <w:ilvl w:val="0"/>
                <w:numId w:val="3"/>
              </w:numPr>
              <w:spacing w:after="0" w:line="240" w:lineRule="auto"/>
              <w:ind w:left="284" w:hanging="284"/>
              <w:jc w:val="both"/>
              <w:rPr>
                <w:rFonts w:ascii="Calibri" w:eastAsia="Times New Roman" w:hAnsi="Calibri" w:cs="Arial"/>
                <w:i/>
                <w:sz w:val="16"/>
                <w:szCs w:val="16"/>
              </w:rPr>
            </w:pPr>
            <w:r w:rsidRPr="00A33000">
              <w:rPr>
                <w:rFonts w:ascii="Calibri" w:eastAsia="Times New Roman" w:hAnsi="Calibri" w:cs="Arial"/>
                <w:color w:val="002060"/>
                <w:sz w:val="20"/>
                <w:szCs w:val="20"/>
              </w:rPr>
              <w:lastRenderedPageBreak/>
              <w:t xml:space="preserve">Είναι σε θέση </w:t>
            </w:r>
            <w:r w:rsidR="00D94F8C">
              <w:rPr>
                <w:rFonts w:ascii="Calibri" w:eastAsia="Times New Roman" w:hAnsi="Calibri" w:cs="Arial"/>
                <w:color w:val="002060"/>
                <w:sz w:val="20"/>
                <w:szCs w:val="20"/>
              </w:rPr>
              <w:t>να ερμηνεύσει τα αποτελέσματα και να απαντήσει μέσω της ανάλυσης σε ουσιώδη ζητήματα που θέτει η μικροοικονομική</w:t>
            </w:r>
            <w:r w:rsidR="001D75BB">
              <w:rPr>
                <w:rFonts w:ascii="Calibri" w:eastAsia="Times New Roman" w:hAnsi="Calibri" w:cs="Arial"/>
                <w:color w:val="002060"/>
                <w:sz w:val="20"/>
                <w:szCs w:val="20"/>
              </w:rPr>
              <w:t xml:space="preserve"> και η μακροοικονομική</w:t>
            </w:r>
          </w:p>
          <w:p w:rsidR="00887FAA" w:rsidRDefault="00887FAA" w:rsidP="00887FAA">
            <w:pPr>
              <w:spacing w:after="0" w:line="240" w:lineRule="auto"/>
              <w:jc w:val="both"/>
              <w:rPr>
                <w:rFonts w:ascii="Calibri" w:eastAsia="Times New Roman" w:hAnsi="Calibri" w:cs="Arial"/>
                <w:color w:val="002060"/>
                <w:sz w:val="20"/>
                <w:szCs w:val="20"/>
              </w:rPr>
            </w:pPr>
          </w:p>
          <w:p w:rsidR="00F33F7F" w:rsidRPr="00F33F7F" w:rsidRDefault="00887FAA" w:rsidP="00887FA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Οι εφαρμογές αυτών των οικονομετρικών μεθόδων αναμένεται να</w:t>
            </w:r>
            <w:r w:rsidR="00F33F7F" w:rsidRPr="00F33F7F">
              <w:rPr>
                <w:rFonts w:ascii="Calibri" w:eastAsia="Times New Roman" w:hAnsi="Calibri" w:cs="Arial"/>
                <w:color w:val="002060"/>
                <w:sz w:val="20"/>
                <w:szCs w:val="20"/>
              </w:rPr>
              <w:t>:</w:t>
            </w:r>
            <w:r>
              <w:rPr>
                <w:rFonts w:ascii="Calibri" w:eastAsia="Times New Roman" w:hAnsi="Calibri" w:cs="Arial"/>
                <w:color w:val="002060"/>
                <w:sz w:val="20"/>
                <w:szCs w:val="20"/>
              </w:rPr>
              <w:t xml:space="preserve"> </w:t>
            </w:r>
          </w:p>
          <w:p w:rsidR="00F33F7F" w:rsidRPr="00F33F7F" w:rsidRDefault="00F33F7F" w:rsidP="00887FAA">
            <w:pPr>
              <w:spacing w:after="0" w:line="240" w:lineRule="auto"/>
              <w:jc w:val="both"/>
              <w:rPr>
                <w:rFonts w:ascii="Calibri" w:eastAsia="Times New Roman" w:hAnsi="Calibri" w:cs="Arial"/>
                <w:color w:val="002060"/>
                <w:sz w:val="20"/>
                <w:szCs w:val="20"/>
              </w:rPr>
            </w:pPr>
          </w:p>
          <w:p w:rsidR="00F33F7F" w:rsidRPr="00F33F7F" w:rsidRDefault="00887FAA" w:rsidP="00F33F7F">
            <w:pPr>
              <w:pStyle w:val="ListParagraph"/>
              <w:numPr>
                <w:ilvl w:val="0"/>
                <w:numId w:val="15"/>
              </w:numPr>
              <w:spacing w:after="0" w:line="240" w:lineRule="auto"/>
              <w:jc w:val="both"/>
              <w:rPr>
                <w:rFonts w:ascii="Calibri" w:eastAsia="Times New Roman" w:hAnsi="Calibri" w:cs="Arial"/>
                <w:color w:val="002060"/>
                <w:sz w:val="20"/>
                <w:szCs w:val="20"/>
              </w:rPr>
            </w:pPr>
            <w:r w:rsidRPr="00F33F7F">
              <w:rPr>
                <w:rFonts w:ascii="Calibri" w:eastAsia="Times New Roman" w:hAnsi="Calibri" w:cs="Arial"/>
                <w:color w:val="002060"/>
                <w:sz w:val="20"/>
                <w:szCs w:val="20"/>
              </w:rPr>
              <w:t>βελτιώσουν την αντίληψή του φοιτητή/</w:t>
            </w:r>
            <w:proofErr w:type="spellStart"/>
            <w:r w:rsidRPr="00F33F7F">
              <w:rPr>
                <w:rFonts w:ascii="Calibri" w:eastAsia="Times New Roman" w:hAnsi="Calibri" w:cs="Arial"/>
                <w:color w:val="002060"/>
                <w:sz w:val="20"/>
                <w:szCs w:val="20"/>
              </w:rPr>
              <w:t>τριας</w:t>
            </w:r>
            <w:proofErr w:type="spellEnd"/>
            <w:r w:rsidRPr="00F33F7F">
              <w:rPr>
                <w:rFonts w:ascii="Calibri" w:eastAsia="Times New Roman" w:hAnsi="Calibri" w:cs="Arial"/>
                <w:color w:val="002060"/>
                <w:sz w:val="20"/>
                <w:szCs w:val="20"/>
              </w:rPr>
              <w:t xml:space="preserve"> πάνω σε θεωρητικά ζητήματα αλλά και την κρίση τους για την επίλυση προβλημάτων ειδικά στην αγροτική οικονομία. </w:t>
            </w:r>
          </w:p>
          <w:p w:rsidR="00F33F7F" w:rsidRDefault="00F33F7F" w:rsidP="00887FAA">
            <w:pPr>
              <w:spacing w:after="0" w:line="240" w:lineRule="auto"/>
              <w:jc w:val="both"/>
              <w:rPr>
                <w:rFonts w:ascii="Calibri" w:eastAsia="Times New Roman" w:hAnsi="Calibri" w:cs="Arial"/>
                <w:color w:val="002060"/>
                <w:sz w:val="20"/>
                <w:szCs w:val="20"/>
              </w:rPr>
            </w:pPr>
          </w:p>
          <w:p w:rsidR="00F33F7F" w:rsidRPr="00F33F7F" w:rsidRDefault="00F33F7F" w:rsidP="00F33F7F">
            <w:pPr>
              <w:pStyle w:val="ListParagraph"/>
              <w:numPr>
                <w:ilvl w:val="0"/>
                <w:numId w:val="15"/>
              </w:numPr>
              <w:spacing w:after="0" w:line="240" w:lineRule="auto"/>
              <w:jc w:val="both"/>
              <w:rPr>
                <w:rFonts w:ascii="Calibri" w:eastAsia="Times New Roman" w:hAnsi="Calibri" w:cs="Arial"/>
                <w:color w:val="002060"/>
                <w:sz w:val="20"/>
                <w:szCs w:val="20"/>
              </w:rPr>
            </w:pPr>
            <w:r w:rsidRPr="00F33F7F">
              <w:rPr>
                <w:rFonts w:ascii="Calibri" w:eastAsia="Times New Roman" w:hAnsi="Calibri" w:cs="Arial"/>
                <w:color w:val="002060"/>
                <w:sz w:val="20"/>
                <w:szCs w:val="20"/>
              </w:rPr>
              <w:t>είναι σε θέση να κοινοποιούν πληροφορίες, αποτελέσματα και λύσεις με βάση την εφαρμογή κατάλληλων οικονομετρικών μεθόδων τόσο σε ειδικευμένο όσο και σε μη εξειδικευμένο κοινό.</w:t>
            </w:r>
            <w:r w:rsidRPr="00F33F7F">
              <w:rPr>
                <w:rFonts w:ascii="Calibri" w:eastAsia="Times New Roman" w:hAnsi="Calibri" w:cs="Arial"/>
                <w:color w:val="002060"/>
                <w:sz w:val="20"/>
                <w:szCs w:val="20"/>
              </w:rPr>
              <w:cr/>
            </w:r>
          </w:p>
          <w:p w:rsidR="00F33F7F" w:rsidRDefault="00F33F7F" w:rsidP="00887FAA">
            <w:pPr>
              <w:spacing w:after="0" w:line="240" w:lineRule="auto"/>
              <w:jc w:val="both"/>
              <w:rPr>
                <w:rFonts w:ascii="Calibri" w:eastAsia="Times New Roman" w:hAnsi="Calibri" w:cs="Arial"/>
                <w:color w:val="002060"/>
                <w:sz w:val="20"/>
                <w:szCs w:val="20"/>
              </w:rPr>
            </w:pPr>
          </w:p>
          <w:p w:rsidR="00887FAA" w:rsidRPr="00F33F7F" w:rsidRDefault="00887FAA" w:rsidP="00F33F7F">
            <w:pPr>
              <w:pStyle w:val="ListParagraph"/>
              <w:numPr>
                <w:ilvl w:val="0"/>
                <w:numId w:val="15"/>
              </w:numPr>
              <w:spacing w:after="0" w:line="240" w:lineRule="auto"/>
              <w:jc w:val="both"/>
              <w:rPr>
                <w:rFonts w:ascii="Calibri" w:eastAsia="Times New Roman" w:hAnsi="Calibri" w:cs="Arial"/>
                <w:i/>
                <w:sz w:val="16"/>
                <w:szCs w:val="16"/>
              </w:rPr>
            </w:pPr>
            <w:r w:rsidRPr="00F33F7F">
              <w:rPr>
                <w:rFonts w:ascii="Calibri" w:eastAsia="Times New Roman" w:hAnsi="Calibri" w:cs="Arial"/>
                <w:color w:val="002060"/>
                <w:sz w:val="20"/>
                <w:szCs w:val="20"/>
              </w:rPr>
              <w:t xml:space="preserve">Επιπλέον, </w:t>
            </w:r>
            <w:r w:rsidR="00F33F7F">
              <w:rPr>
                <w:rFonts w:ascii="Calibri" w:eastAsia="Times New Roman" w:hAnsi="Calibri" w:cs="Arial"/>
                <w:color w:val="002060"/>
                <w:sz w:val="20"/>
                <w:szCs w:val="20"/>
              </w:rPr>
              <w:t>να αποκτήσουν</w:t>
            </w:r>
            <w:r w:rsidRPr="00F33F7F">
              <w:rPr>
                <w:rFonts w:ascii="Calibri" w:eastAsia="Times New Roman" w:hAnsi="Calibri" w:cs="Arial"/>
                <w:color w:val="002060"/>
                <w:sz w:val="20"/>
                <w:szCs w:val="20"/>
              </w:rPr>
              <w:t xml:space="preserve"> πολύτιμες γνώσεις υποδομής στην οικονομετρία που αναμφίβολα θα χρειαστούν σε όσους αποφασίσουν να συνεχίσουν με μεταπτυχιακές/διδακτορικές σπουδές και έρευνα.</w:t>
            </w:r>
            <w:r w:rsidRPr="00F33F7F">
              <w:rPr>
                <w:rFonts w:ascii="Calibri" w:eastAsia="Times New Roman" w:hAnsi="Calibri" w:cs="Arial"/>
                <w:i/>
                <w:sz w:val="16"/>
                <w:szCs w:val="16"/>
              </w:rPr>
              <w:t xml:space="preserve">    </w:t>
            </w: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w:t>
            </w:r>
            <w:proofErr w:type="spellStart"/>
            <w:r w:rsidRPr="00050B81">
              <w:rPr>
                <w:rFonts w:ascii="Calibri" w:eastAsia="Times New Roman" w:hAnsi="Calibri" w:cs="Arial"/>
                <w:i/>
                <w:sz w:val="16"/>
                <w:szCs w:val="16"/>
              </w:rPr>
              <w:t>πολυπολιτισμικότητα</w:t>
            </w:r>
            <w:proofErr w:type="spellEnd"/>
            <w:r w:rsidRPr="00050B81">
              <w:rPr>
                <w:rFonts w:ascii="Calibri" w:eastAsia="Times New Roman" w:hAnsi="Calibri" w:cs="Arial"/>
                <w:i/>
                <w:sz w:val="16"/>
                <w:szCs w:val="16"/>
              </w:rPr>
              <w:t xml:space="preserve">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F840AB" w:rsidRDefault="00050B81" w:rsidP="001A3F9B">
            <w:pPr>
              <w:spacing w:after="0" w:line="240" w:lineRule="auto"/>
              <w:rPr>
                <w:rFonts w:ascii="Calibri" w:eastAsia="Times New Roman" w:hAnsi="Calibri" w:cs="Arial"/>
                <w:color w:val="002060"/>
                <w:sz w:val="20"/>
                <w:szCs w:val="20"/>
              </w:rPr>
            </w:pPr>
          </w:p>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 xml:space="preserve">Αναζήτηση, ανάλυση και σύνθεση δεδομένων και πληροφοριών </w:t>
            </w:r>
          </w:p>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Αυτόνομη Εργασία</w:t>
            </w:r>
          </w:p>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Λήψη αποφάσεων</w:t>
            </w:r>
          </w:p>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 xml:space="preserve">Άσκηση κριτικής και αυτοκριτικής </w:t>
            </w:r>
          </w:p>
          <w:p w:rsidR="00050B81" w:rsidRPr="00F840AB" w:rsidRDefault="0020684A" w:rsidP="0020684A">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sidRPr="0020684A">
              <w:rPr>
                <w:rFonts w:ascii="Calibri" w:eastAsia="Calibri" w:hAnsi="Calibri" w:cs="Times New Roman"/>
                <w:color w:val="002060"/>
              </w:rPr>
              <w:t>Προαγωγή της ελεύθερης, δημιουργικής και επαγωγικής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1D341B" w:rsidRPr="001D341B" w:rsidRDefault="001D341B" w:rsidP="001D341B">
            <w:pPr>
              <w:spacing w:after="0" w:line="240" w:lineRule="auto"/>
              <w:rPr>
                <w:iCs/>
                <w:color w:val="002060"/>
                <w:lang w:val="en-US"/>
              </w:rPr>
            </w:pPr>
          </w:p>
          <w:p w:rsidR="0020684A" w:rsidRDefault="001D75BB" w:rsidP="0020684A">
            <w:pPr>
              <w:numPr>
                <w:ilvl w:val="0"/>
                <w:numId w:val="4"/>
              </w:numPr>
              <w:spacing w:after="0" w:line="240" w:lineRule="auto"/>
              <w:contextualSpacing/>
              <w:rPr>
                <w:iCs/>
                <w:color w:val="002060"/>
              </w:rPr>
            </w:pPr>
            <w:r>
              <w:rPr>
                <w:iCs/>
                <w:color w:val="002060"/>
              </w:rPr>
              <w:t>Μη γραμμικά υποδείγματα παλινδρόμησης</w:t>
            </w:r>
          </w:p>
          <w:p w:rsidR="001D75BB" w:rsidRDefault="001D75BB" w:rsidP="0020684A">
            <w:pPr>
              <w:numPr>
                <w:ilvl w:val="0"/>
                <w:numId w:val="4"/>
              </w:numPr>
              <w:spacing w:after="0" w:line="240" w:lineRule="auto"/>
              <w:contextualSpacing/>
              <w:rPr>
                <w:iCs/>
                <w:color w:val="002060"/>
              </w:rPr>
            </w:pPr>
            <w:r>
              <w:rPr>
                <w:iCs/>
                <w:color w:val="002060"/>
              </w:rPr>
              <w:t>Υποδείγματα παλινδρόμησης ποιοτικών μεταβλητών</w:t>
            </w:r>
          </w:p>
          <w:p w:rsidR="001D75BB" w:rsidRDefault="001D75BB" w:rsidP="0020684A">
            <w:pPr>
              <w:numPr>
                <w:ilvl w:val="0"/>
                <w:numId w:val="4"/>
              </w:numPr>
              <w:spacing w:after="0" w:line="240" w:lineRule="auto"/>
              <w:contextualSpacing/>
              <w:rPr>
                <w:iCs/>
                <w:color w:val="002060"/>
              </w:rPr>
            </w:pPr>
            <w:r>
              <w:rPr>
                <w:iCs/>
                <w:color w:val="002060"/>
              </w:rPr>
              <w:t xml:space="preserve">Υποδείγματα παλινδρόμησης </w:t>
            </w:r>
            <w:proofErr w:type="spellStart"/>
            <w:r>
              <w:rPr>
                <w:iCs/>
                <w:color w:val="002060"/>
              </w:rPr>
              <w:t>χρονοσειρών</w:t>
            </w:r>
            <w:proofErr w:type="spellEnd"/>
            <w:r>
              <w:rPr>
                <w:iCs/>
                <w:color w:val="002060"/>
              </w:rPr>
              <w:t xml:space="preserve"> </w:t>
            </w:r>
            <w:proofErr w:type="spellStart"/>
            <w:r>
              <w:rPr>
                <w:iCs/>
                <w:color w:val="002060"/>
              </w:rPr>
              <w:t>διαστρωματικών</w:t>
            </w:r>
            <w:proofErr w:type="spellEnd"/>
            <w:r>
              <w:rPr>
                <w:iCs/>
                <w:color w:val="002060"/>
              </w:rPr>
              <w:t xml:space="preserve"> στοιχείων</w:t>
            </w:r>
          </w:p>
          <w:p w:rsidR="001D75BB" w:rsidRPr="0020684A" w:rsidRDefault="001D75BB" w:rsidP="0020684A">
            <w:pPr>
              <w:numPr>
                <w:ilvl w:val="0"/>
                <w:numId w:val="4"/>
              </w:numPr>
              <w:spacing w:after="0" w:line="240" w:lineRule="auto"/>
              <w:contextualSpacing/>
              <w:rPr>
                <w:iCs/>
                <w:color w:val="002060"/>
              </w:rPr>
            </w:pPr>
            <w:r>
              <w:rPr>
                <w:iCs/>
                <w:color w:val="002060"/>
              </w:rPr>
              <w:t>Δυναμικά οικονομετρικά υποδείγματα παλινδρόμησης</w:t>
            </w:r>
          </w:p>
          <w:p w:rsidR="0020684A" w:rsidRDefault="001D75BB" w:rsidP="0020684A">
            <w:pPr>
              <w:numPr>
                <w:ilvl w:val="1"/>
                <w:numId w:val="5"/>
              </w:numPr>
              <w:spacing w:after="0" w:line="240" w:lineRule="auto"/>
              <w:contextualSpacing/>
              <w:rPr>
                <w:iCs/>
                <w:color w:val="002060"/>
              </w:rPr>
            </w:pPr>
            <w:proofErr w:type="spellStart"/>
            <w:r>
              <w:rPr>
                <w:iCs/>
                <w:color w:val="002060"/>
              </w:rPr>
              <w:t>Αυτοπαλίνδρομα</w:t>
            </w:r>
            <w:proofErr w:type="spellEnd"/>
          </w:p>
          <w:p w:rsidR="001D75BB" w:rsidRDefault="001D75BB" w:rsidP="0020684A">
            <w:pPr>
              <w:numPr>
                <w:ilvl w:val="1"/>
                <w:numId w:val="5"/>
              </w:numPr>
              <w:spacing w:after="0" w:line="240" w:lineRule="auto"/>
              <w:contextualSpacing/>
              <w:rPr>
                <w:iCs/>
                <w:color w:val="002060"/>
              </w:rPr>
            </w:pPr>
            <w:r>
              <w:rPr>
                <w:iCs/>
                <w:color w:val="002060"/>
              </w:rPr>
              <w:t>Υποδείγματα κατανεμημένων χρονικών υστερήσεων</w:t>
            </w:r>
          </w:p>
          <w:p w:rsidR="001D75BB" w:rsidRDefault="001D75BB" w:rsidP="0020684A">
            <w:pPr>
              <w:numPr>
                <w:ilvl w:val="0"/>
                <w:numId w:val="4"/>
              </w:numPr>
              <w:spacing w:after="0" w:line="240" w:lineRule="auto"/>
              <w:contextualSpacing/>
              <w:rPr>
                <w:iCs/>
                <w:color w:val="002060"/>
              </w:rPr>
            </w:pPr>
            <w:r>
              <w:rPr>
                <w:iCs/>
                <w:color w:val="002060"/>
              </w:rPr>
              <w:t xml:space="preserve">Υποδείγματα ταυτόχρονων εξισώσεων </w:t>
            </w:r>
          </w:p>
          <w:p w:rsidR="00414A14" w:rsidRDefault="00414A14" w:rsidP="0020684A">
            <w:pPr>
              <w:numPr>
                <w:ilvl w:val="1"/>
                <w:numId w:val="4"/>
              </w:numPr>
              <w:spacing w:after="0" w:line="240" w:lineRule="auto"/>
              <w:contextualSpacing/>
              <w:rPr>
                <w:iCs/>
                <w:color w:val="002060"/>
              </w:rPr>
            </w:pPr>
            <w:r>
              <w:rPr>
                <w:iCs/>
                <w:color w:val="002060"/>
              </w:rPr>
              <w:t>το πρόβλημα της ταυτοποίησης</w:t>
            </w:r>
            <w:r w:rsidRPr="0020684A">
              <w:rPr>
                <w:iCs/>
                <w:color w:val="002060"/>
              </w:rPr>
              <w:t xml:space="preserve"> </w:t>
            </w:r>
          </w:p>
          <w:p w:rsidR="0020684A" w:rsidRPr="0020684A" w:rsidRDefault="00414A14" w:rsidP="0020684A">
            <w:pPr>
              <w:numPr>
                <w:ilvl w:val="1"/>
                <w:numId w:val="4"/>
              </w:numPr>
              <w:spacing w:after="0" w:line="240" w:lineRule="auto"/>
              <w:contextualSpacing/>
              <w:rPr>
                <w:iCs/>
                <w:color w:val="002060"/>
              </w:rPr>
            </w:pPr>
            <w:r>
              <w:rPr>
                <w:iCs/>
                <w:color w:val="002060"/>
              </w:rPr>
              <w:t>μέθοδοι ταυτόχρονων εξισώσεων</w:t>
            </w:r>
          </w:p>
          <w:p w:rsidR="00050B81" w:rsidRPr="002743E3" w:rsidRDefault="00414A14" w:rsidP="00414A14">
            <w:pPr>
              <w:numPr>
                <w:ilvl w:val="0"/>
                <w:numId w:val="4"/>
              </w:numPr>
              <w:spacing w:after="0" w:line="240" w:lineRule="auto"/>
              <w:contextualSpacing/>
              <w:rPr>
                <w:rFonts w:ascii="Calibri" w:eastAsia="Times New Roman" w:hAnsi="Calibri" w:cs="Arial"/>
                <w:color w:val="002060"/>
                <w:sz w:val="20"/>
                <w:szCs w:val="20"/>
              </w:rPr>
            </w:pPr>
            <w:r>
              <w:rPr>
                <w:iCs/>
                <w:color w:val="002060"/>
              </w:rPr>
              <w:t xml:space="preserve">Οικονομετρία </w:t>
            </w:r>
            <w:proofErr w:type="spellStart"/>
            <w:r>
              <w:rPr>
                <w:iCs/>
                <w:color w:val="002060"/>
              </w:rPr>
              <w:t>χρονοσειρών</w:t>
            </w:r>
            <w:proofErr w:type="spellEnd"/>
            <w:r>
              <w:rPr>
                <w:iCs/>
                <w:color w:val="002060"/>
              </w:rPr>
              <w:t xml:space="preserve"> </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1D341B" w:rsidP="00F840AB">
            <w:pPr>
              <w:rPr>
                <w:iCs/>
                <w:color w:val="002060"/>
              </w:rPr>
            </w:pPr>
            <w:r>
              <w:rPr>
                <w:iCs/>
                <w:color w:val="002060"/>
              </w:rPr>
              <w:t xml:space="preserve">Στην </w:t>
            </w:r>
            <w:r w:rsidR="00F840AB">
              <w:rPr>
                <w:iCs/>
                <w:color w:val="002060"/>
              </w:rPr>
              <w:t>αίθουσα</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20684A" w:rsidRPr="0020684A" w:rsidRDefault="0020684A" w:rsidP="0020684A">
            <w:pPr>
              <w:numPr>
                <w:ilvl w:val="0"/>
                <w:numId w:val="8"/>
              </w:numPr>
              <w:spacing w:after="0" w:line="240" w:lineRule="auto"/>
              <w:contextualSpacing/>
              <w:rPr>
                <w:rFonts w:ascii="Calibri" w:eastAsia="Times New Roman" w:hAnsi="Calibri" w:cs="Arial"/>
                <w:b/>
                <w:color w:val="002060"/>
                <w:sz w:val="20"/>
                <w:szCs w:val="20"/>
              </w:rPr>
            </w:pPr>
            <w:r w:rsidRPr="0020684A">
              <w:rPr>
                <w:iCs/>
                <w:color w:val="002060"/>
              </w:rPr>
              <w:t xml:space="preserve">Υποστήριξη Μαθησιακής διαδικασίας μέσω της ηλεκτρονικής πλατφόρμας </w:t>
            </w:r>
            <w:r w:rsidRPr="0020684A">
              <w:rPr>
                <w:iCs/>
                <w:color w:val="002060"/>
                <w:lang w:val="en-US"/>
              </w:rPr>
              <w:t>e</w:t>
            </w:r>
            <w:r w:rsidRPr="0020684A">
              <w:rPr>
                <w:iCs/>
                <w:color w:val="002060"/>
              </w:rPr>
              <w:t>-</w:t>
            </w:r>
            <w:r w:rsidRPr="0020684A">
              <w:rPr>
                <w:iCs/>
                <w:color w:val="002060"/>
                <w:lang w:val="en-US"/>
              </w:rPr>
              <w:t>class</w:t>
            </w:r>
          </w:p>
          <w:p w:rsidR="00F840AB" w:rsidRPr="00414A14" w:rsidRDefault="0020684A" w:rsidP="00414A14">
            <w:pPr>
              <w:numPr>
                <w:ilvl w:val="0"/>
                <w:numId w:val="8"/>
              </w:numPr>
              <w:spacing w:after="0" w:line="240" w:lineRule="auto"/>
              <w:contextualSpacing/>
              <w:rPr>
                <w:rFonts w:ascii="Calibri" w:eastAsia="Times New Roman" w:hAnsi="Calibri" w:cs="Arial"/>
                <w:b/>
                <w:color w:val="002060"/>
                <w:sz w:val="20"/>
                <w:szCs w:val="20"/>
              </w:rPr>
            </w:pPr>
            <w:r w:rsidRPr="0020684A">
              <w:rPr>
                <w:iCs/>
                <w:color w:val="002060"/>
              </w:rPr>
              <w:t xml:space="preserve">Παρουσίαση του μαθήματος με </w:t>
            </w:r>
            <w:r w:rsidRPr="0020684A">
              <w:rPr>
                <w:iCs/>
                <w:color w:val="002060"/>
                <w:lang w:val="en-US"/>
              </w:rPr>
              <w:t>Power</w:t>
            </w:r>
            <w:r w:rsidRPr="0020684A">
              <w:rPr>
                <w:iCs/>
                <w:color w:val="002060"/>
              </w:rPr>
              <w:t>-</w:t>
            </w:r>
            <w:r w:rsidRPr="0020684A">
              <w:rPr>
                <w:iCs/>
                <w:color w:val="002060"/>
                <w:lang w:val="en-US"/>
              </w:rPr>
              <w:t>Point</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6C59B0" w:rsidRDefault="006C59B0" w:rsidP="00050B81">
                  <w:pPr>
                    <w:jc w:val="center"/>
                    <w:rPr>
                      <w:rFonts w:ascii="Calibri" w:hAnsi="Calibri" w:cs="Arial"/>
                      <w:color w:val="002060"/>
                      <w:lang w:val="el-GR"/>
                    </w:rPr>
                  </w:pPr>
                  <w:r>
                    <w:rPr>
                      <w:rFonts w:ascii="Calibri" w:hAnsi="Calibri" w:cs="Arial"/>
                      <w:color w:val="002060"/>
                      <w:lang w:val="el-GR"/>
                    </w:rPr>
                    <w:t>65</w:t>
                  </w:r>
                </w:p>
              </w:tc>
            </w:tr>
            <w:tr w:rsidR="00F840AB" w:rsidRPr="00050B81" w:rsidTr="00050B81">
              <w:tc>
                <w:tcPr>
                  <w:tcW w:w="2467" w:type="dxa"/>
                  <w:shd w:val="clear" w:color="auto" w:fill="auto"/>
                </w:tcPr>
                <w:p w:rsidR="00F840AB" w:rsidRPr="00B25922" w:rsidRDefault="00F840AB" w:rsidP="00740B4B">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F840AB" w:rsidRPr="003B45BC" w:rsidRDefault="006C59B0" w:rsidP="00050B81">
                  <w:pPr>
                    <w:jc w:val="center"/>
                    <w:rPr>
                      <w:rFonts w:ascii="Calibri" w:hAnsi="Calibri" w:cs="Arial"/>
                      <w:color w:val="002060"/>
                      <w:lang w:val="el-GR"/>
                    </w:rPr>
                  </w:pPr>
                  <w:r>
                    <w:rPr>
                      <w:rFonts w:ascii="Calibri" w:hAnsi="Calibri" w:cs="Arial"/>
                      <w:color w:val="002060"/>
                      <w:lang w:val="el-GR"/>
                    </w:rPr>
                    <w:t>27</w:t>
                  </w:r>
                </w:p>
              </w:tc>
            </w:tr>
            <w:tr w:rsidR="00F840AB" w:rsidRPr="00050B81" w:rsidTr="00050B81">
              <w:tc>
                <w:tcPr>
                  <w:tcW w:w="2467" w:type="dxa"/>
                  <w:shd w:val="clear" w:color="auto" w:fill="auto"/>
                </w:tcPr>
                <w:p w:rsidR="00F840AB" w:rsidRPr="00B25922" w:rsidRDefault="00F840AB" w:rsidP="00740B4B">
                  <w:pPr>
                    <w:rPr>
                      <w:rFonts w:ascii="Calibri" w:hAnsi="Calibri" w:cs="Arial"/>
                      <w:color w:val="002060"/>
                      <w:lang w:val="el-GR"/>
                    </w:rPr>
                  </w:pPr>
                  <w:r>
                    <w:rPr>
                      <w:rFonts w:ascii="Calibri" w:hAnsi="Calibri" w:cs="Arial"/>
                      <w:color w:val="002060"/>
                      <w:lang w:val="el-GR"/>
                    </w:rPr>
                    <w:t>Ασκήσεις για το σπίτι</w:t>
                  </w:r>
                </w:p>
              </w:tc>
              <w:tc>
                <w:tcPr>
                  <w:tcW w:w="2468" w:type="dxa"/>
                </w:tcPr>
                <w:p w:rsidR="00F840AB" w:rsidRPr="003B45BC" w:rsidRDefault="00F840AB" w:rsidP="008343A9">
                  <w:pPr>
                    <w:jc w:val="center"/>
                    <w:rPr>
                      <w:rFonts w:ascii="Calibri" w:hAnsi="Calibri" w:cs="Arial"/>
                      <w:color w:val="002060"/>
                      <w:lang w:val="el-GR"/>
                    </w:rPr>
                  </w:pPr>
                  <w:r>
                    <w:rPr>
                      <w:rFonts w:ascii="Calibri" w:hAnsi="Calibri" w:cs="Arial"/>
                      <w:color w:val="002060"/>
                      <w:lang w:val="el-GR"/>
                    </w:rPr>
                    <w:t>33</w:t>
                  </w: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color w:val="002060"/>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907017">
              <w:tc>
                <w:tcPr>
                  <w:tcW w:w="2467" w:type="dxa"/>
                </w:tcPr>
                <w:p w:rsidR="00F840AB" w:rsidRDefault="00F840AB"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F840AB" w:rsidRPr="003B45BC" w:rsidRDefault="00F840AB"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F840AB" w:rsidRPr="003B45BC"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20684A" w:rsidRPr="003B45BC" w:rsidTr="00BF6D32">
        <w:tc>
          <w:tcPr>
            <w:tcW w:w="3306" w:type="dxa"/>
          </w:tcPr>
          <w:p w:rsidR="0020684A" w:rsidRPr="00050B81" w:rsidRDefault="0020684A"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20684A" w:rsidRPr="00050B81" w:rsidRDefault="0020684A"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20684A" w:rsidRDefault="0020684A" w:rsidP="00B25922">
            <w:pPr>
              <w:spacing w:after="0" w:line="240" w:lineRule="auto"/>
              <w:jc w:val="both"/>
              <w:rPr>
                <w:rFonts w:ascii="Calibri" w:eastAsia="Times New Roman" w:hAnsi="Calibri" w:cs="Arial"/>
                <w:i/>
                <w:sz w:val="16"/>
                <w:szCs w:val="16"/>
              </w:rPr>
            </w:pPr>
          </w:p>
          <w:p w:rsidR="0020684A" w:rsidRPr="00050B81" w:rsidRDefault="0020684A"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0684A" w:rsidRPr="00050B81" w:rsidRDefault="0020684A" w:rsidP="00B25922">
            <w:pPr>
              <w:spacing w:after="0" w:line="240" w:lineRule="auto"/>
              <w:jc w:val="both"/>
              <w:rPr>
                <w:rFonts w:ascii="Calibri" w:eastAsia="Times New Roman" w:hAnsi="Calibri" w:cs="Arial"/>
                <w:i/>
                <w:sz w:val="16"/>
                <w:szCs w:val="16"/>
              </w:rPr>
            </w:pPr>
          </w:p>
          <w:p w:rsidR="0020684A" w:rsidRPr="00050B81" w:rsidRDefault="0020684A"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rsidR="0020684A" w:rsidRPr="000F1E0B" w:rsidRDefault="0020684A" w:rsidP="00E65448">
            <w:pPr>
              <w:spacing w:after="0" w:line="240" w:lineRule="auto"/>
              <w:rPr>
                <w:iCs/>
                <w:color w:val="002060"/>
              </w:rPr>
            </w:pPr>
          </w:p>
          <w:p w:rsidR="0020684A" w:rsidRPr="00037661" w:rsidRDefault="0020684A" w:rsidP="00B12A9D">
            <w:pPr>
              <w:spacing w:after="0" w:line="240" w:lineRule="auto"/>
              <w:rPr>
                <w:iCs/>
                <w:color w:val="002060"/>
              </w:rPr>
            </w:pPr>
            <w:r w:rsidRPr="008343A9">
              <w:rPr>
                <w:iCs/>
                <w:color w:val="002060"/>
              </w:rPr>
              <w:t>Γραπτή τελική εξέταση (</w:t>
            </w:r>
            <w:r w:rsidR="00B12A9D">
              <w:rPr>
                <w:iCs/>
                <w:color w:val="002060"/>
              </w:rPr>
              <w:t>10</w:t>
            </w:r>
            <w:r w:rsidRPr="008343A9">
              <w:rPr>
                <w:iCs/>
                <w:color w:val="002060"/>
              </w:rPr>
              <w:t xml:space="preserve">0%) </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FA4027" w:rsidTr="00BF6D32">
        <w:tc>
          <w:tcPr>
            <w:tcW w:w="8472" w:type="dxa"/>
          </w:tcPr>
          <w:p w:rsidR="008D4C8C" w:rsidRPr="008D4C8C" w:rsidRDefault="008D4C8C" w:rsidP="008D4C8C">
            <w:pPr>
              <w:spacing w:after="0"/>
              <w:rPr>
                <w:rFonts w:ascii="Calibri" w:hAnsi="Calibri" w:cs="Arial"/>
                <w:color w:val="002060"/>
                <w:sz w:val="20"/>
                <w:szCs w:val="20"/>
              </w:rPr>
            </w:pPr>
            <w:r>
              <w:rPr>
                <w:rFonts w:ascii="Calibri" w:hAnsi="Calibri" w:cs="Arial"/>
                <w:color w:val="002060"/>
                <w:sz w:val="20"/>
                <w:szCs w:val="20"/>
              </w:rPr>
              <w:t>Προτεινόμενη βιβλιογραφία:</w:t>
            </w:r>
          </w:p>
          <w:p w:rsidR="004102B6" w:rsidRPr="00FE010D" w:rsidRDefault="004102B6" w:rsidP="004102B6">
            <w:pPr>
              <w:pStyle w:val="ListParagraph"/>
              <w:numPr>
                <w:ilvl w:val="0"/>
                <w:numId w:val="14"/>
              </w:numPr>
              <w:spacing w:after="0" w:line="240" w:lineRule="auto"/>
              <w:ind w:left="360"/>
              <w:jc w:val="both"/>
              <w:rPr>
                <w:rFonts w:ascii="Calibri" w:eastAsia="Times New Roman" w:hAnsi="Calibri" w:cs="Arial"/>
                <w:b/>
                <w:sz w:val="20"/>
                <w:szCs w:val="20"/>
              </w:rPr>
            </w:pPr>
            <w:proofErr w:type="spellStart"/>
            <w:r>
              <w:rPr>
                <w:rFonts w:ascii="Calibri" w:hAnsi="Calibri" w:cs="Arial"/>
                <w:bCs/>
                <w:color w:val="002060"/>
                <w:sz w:val="20"/>
                <w:szCs w:val="20"/>
                <w:lang w:val="en-US"/>
              </w:rPr>
              <w:t>Studenmund</w:t>
            </w:r>
            <w:proofErr w:type="spellEnd"/>
            <w:r w:rsidRPr="00FA4027">
              <w:rPr>
                <w:rFonts w:ascii="Calibri" w:hAnsi="Calibri" w:cs="Arial"/>
                <w:bCs/>
                <w:color w:val="002060"/>
                <w:sz w:val="20"/>
                <w:szCs w:val="20"/>
              </w:rPr>
              <w:t xml:space="preserve"> (</w:t>
            </w:r>
            <w:r>
              <w:rPr>
                <w:rFonts w:ascii="Calibri" w:hAnsi="Calibri" w:cs="Arial"/>
                <w:bCs/>
                <w:color w:val="002060"/>
                <w:sz w:val="20"/>
                <w:szCs w:val="20"/>
              </w:rPr>
              <w:t>201</w:t>
            </w:r>
            <w:r w:rsidRPr="00FE010D">
              <w:rPr>
                <w:rFonts w:ascii="Calibri" w:hAnsi="Calibri" w:cs="Arial"/>
                <w:bCs/>
                <w:color w:val="002060"/>
                <w:sz w:val="20"/>
                <w:szCs w:val="20"/>
              </w:rPr>
              <w:t>6</w:t>
            </w:r>
            <w:r w:rsidRPr="00FA4027">
              <w:rPr>
                <w:rFonts w:ascii="Calibri" w:hAnsi="Calibri" w:cs="Arial"/>
                <w:bCs/>
                <w:color w:val="002060"/>
                <w:sz w:val="20"/>
                <w:szCs w:val="20"/>
              </w:rPr>
              <w:t xml:space="preserve">) </w:t>
            </w:r>
            <w:r>
              <w:rPr>
                <w:rFonts w:ascii="Calibri" w:hAnsi="Calibri" w:cs="Arial"/>
                <w:bCs/>
                <w:color w:val="002060"/>
                <w:sz w:val="20"/>
                <w:szCs w:val="20"/>
              </w:rPr>
              <w:t xml:space="preserve">Οικονομετρία, Πρακτικός οδηγός χρήσης. </w:t>
            </w:r>
            <w:r>
              <w:rPr>
                <w:rFonts w:ascii="Calibri" w:hAnsi="Calibri" w:cs="Arial"/>
                <w:bCs/>
                <w:color w:val="002060"/>
                <w:sz w:val="20"/>
                <w:szCs w:val="20"/>
                <w:lang w:val="en-US"/>
              </w:rPr>
              <w:t>Broken Hill Publishers</w:t>
            </w:r>
            <w:r>
              <w:rPr>
                <w:rFonts w:ascii="Calibri" w:hAnsi="Calibri" w:cs="Arial"/>
                <w:bCs/>
                <w:color w:val="002060"/>
                <w:sz w:val="20"/>
                <w:szCs w:val="20"/>
              </w:rPr>
              <w:t>.</w:t>
            </w:r>
            <w:r>
              <w:rPr>
                <w:rFonts w:ascii="Calibri" w:hAnsi="Calibri" w:cs="Arial"/>
                <w:bCs/>
                <w:color w:val="002060"/>
                <w:sz w:val="20"/>
                <w:szCs w:val="20"/>
                <w:lang w:val="en-US"/>
              </w:rPr>
              <w:t xml:space="preserve"> </w:t>
            </w:r>
            <w:r>
              <w:rPr>
                <w:rFonts w:ascii="Calibri" w:hAnsi="Calibri" w:cs="Arial"/>
                <w:bCs/>
                <w:color w:val="002060"/>
                <w:sz w:val="20"/>
                <w:szCs w:val="20"/>
              </w:rPr>
              <w:t>Λευκωσία, Κύπρος</w:t>
            </w:r>
          </w:p>
          <w:p w:rsidR="004102B6" w:rsidRPr="00FE010D" w:rsidRDefault="004102B6" w:rsidP="004102B6">
            <w:pPr>
              <w:pStyle w:val="ListParagraph"/>
              <w:numPr>
                <w:ilvl w:val="0"/>
                <w:numId w:val="14"/>
              </w:numPr>
              <w:spacing w:after="0" w:line="240" w:lineRule="auto"/>
              <w:ind w:left="360"/>
              <w:jc w:val="both"/>
              <w:rPr>
                <w:rFonts w:ascii="Calibri" w:eastAsia="Times New Roman" w:hAnsi="Calibri" w:cs="Arial"/>
                <w:b/>
                <w:sz w:val="20"/>
                <w:szCs w:val="20"/>
              </w:rPr>
            </w:pPr>
            <w:r>
              <w:rPr>
                <w:rFonts w:ascii="Calibri" w:hAnsi="Calibri" w:cs="Arial"/>
                <w:bCs/>
                <w:color w:val="002060"/>
                <w:sz w:val="20"/>
                <w:szCs w:val="20"/>
                <w:lang w:val="en-US"/>
              </w:rPr>
              <w:t>Woolridge</w:t>
            </w:r>
            <w:r w:rsidRPr="00321D6A">
              <w:rPr>
                <w:rFonts w:ascii="Calibri" w:hAnsi="Calibri" w:cs="Arial"/>
                <w:bCs/>
                <w:color w:val="002060"/>
                <w:sz w:val="20"/>
                <w:szCs w:val="20"/>
              </w:rPr>
              <w:t xml:space="preserve">, </w:t>
            </w:r>
            <w:r>
              <w:rPr>
                <w:rFonts w:ascii="Calibri" w:hAnsi="Calibri" w:cs="Arial"/>
                <w:bCs/>
                <w:color w:val="002060"/>
                <w:sz w:val="20"/>
                <w:szCs w:val="20"/>
                <w:lang w:val="en-US"/>
              </w:rPr>
              <w:t>J</w:t>
            </w:r>
            <w:r w:rsidRPr="00321D6A">
              <w:rPr>
                <w:rFonts w:ascii="Calibri" w:hAnsi="Calibri" w:cs="Arial"/>
                <w:bCs/>
                <w:color w:val="002060"/>
                <w:sz w:val="20"/>
                <w:szCs w:val="20"/>
              </w:rPr>
              <w:t xml:space="preserve">. (2011). </w:t>
            </w:r>
            <w:r>
              <w:rPr>
                <w:rFonts w:ascii="Calibri" w:hAnsi="Calibri" w:cs="Arial"/>
                <w:bCs/>
                <w:color w:val="002060"/>
                <w:sz w:val="20"/>
                <w:szCs w:val="20"/>
              </w:rPr>
              <w:t xml:space="preserve">Εισαγωγή στην Οικονομετρία. Εκδόσεις </w:t>
            </w:r>
            <w:proofErr w:type="spellStart"/>
            <w:r>
              <w:rPr>
                <w:rFonts w:ascii="Calibri" w:hAnsi="Calibri" w:cs="Arial"/>
                <w:bCs/>
                <w:color w:val="002060"/>
                <w:sz w:val="20"/>
                <w:szCs w:val="20"/>
              </w:rPr>
              <w:t>Παπαζήσης</w:t>
            </w:r>
            <w:proofErr w:type="spellEnd"/>
            <w:r>
              <w:rPr>
                <w:rFonts w:ascii="Calibri" w:hAnsi="Calibri" w:cs="Arial"/>
                <w:bCs/>
                <w:color w:val="002060"/>
                <w:sz w:val="20"/>
                <w:szCs w:val="20"/>
              </w:rPr>
              <w:t>, Αθήνα</w:t>
            </w:r>
          </w:p>
          <w:p w:rsidR="008D4C8C" w:rsidRDefault="008D4C8C" w:rsidP="008D4C8C">
            <w:pPr>
              <w:pStyle w:val="ListParagraph"/>
              <w:spacing w:after="0" w:line="240" w:lineRule="auto"/>
              <w:ind w:left="360"/>
              <w:jc w:val="both"/>
              <w:rPr>
                <w:rFonts w:ascii="Calibri" w:eastAsia="Times New Roman" w:hAnsi="Calibri" w:cs="Arial"/>
                <w:b/>
                <w:sz w:val="20"/>
                <w:szCs w:val="20"/>
              </w:rPr>
            </w:pPr>
          </w:p>
          <w:p w:rsidR="008D4C8C" w:rsidRPr="008D4C8C" w:rsidRDefault="008D4C8C" w:rsidP="008D4C8C">
            <w:pPr>
              <w:spacing w:after="0"/>
              <w:rPr>
                <w:rFonts w:ascii="Calibri" w:hAnsi="Calibri" w:cs="Arial"/>
                <w:color w:val="002060"/>
                <w:sz w:val="20"/>
                <w:szCs w:val="20"/>
              </w:rPr>
            </w:pPr>
            <w:r w:rsidRPr="008D4C8C">
              <w:rPr>
                <w:rFonts w:ascii="Calibri" w:hAnsi="Calibri" w:cs="Arial"/>
                <w:color w:val="002060"/>
                <w:sz w:val="20"/>
                <w:szCs w:val="20"/>
              </w:rPr>
              <w:t>Συναφή επιστημονικά περιοδικά:</w:t>
            </w:r>
          </w:p>
          <w:p w:rsidR="008D4C8C" w:rsidRPr="00FA4027" w:rsidRDefault="008D4C8C" w:rsidP="00B12A9D">
            <w:pPr>
              <w:pStyle w:val="ListParagraph"/>
              <w:numPr>
                <w:ilvl w:val="0"/>
                <w:numId w:val="14"/>
              </w:numPr>
              <w:spacing w:after="0" w:line="240" w:lineRule="auto"/>
              <w:ind w:left="360"/>
              <w:jc w:val="both"/>
              <w:rPr>
                <w:rFonts w:ascii="Calibri" w:eastAsia="Times New Roman" w:hAnsi="Calibri" w:cs="Arial"/>
                <w:b/>
                <w:sz w:val="20"/>
                <w:szCs w:val="20"/>
              </w:rPr>
            </w:pPr>
            <w:r>
              <w:rPr>
                <w:rFonts w:ascii="Calibri" w:hAnsi="Calibri" w:cs="Arial"/>
                <w:bCs/>
                <w:color w:val="002060"/>
                <w:sz w:val="20"/>
                <w:szCs w:val="20"/>
                <w:lang w:val="en-US"/>
              </w:rPr>
              <w:t>Journal of Econometrics</w:t>
            </w:r>
          </w:p>
        </w:tc>
      </w:tr>
    </w:tbl>
    <w:p w:rsidR="00050B81" w:rsidRPr="00FA4027" w:rsidRDefault="00050B81" w:rsidP="00050B81">
      <w:pPr>
        <w:spacing w:after="0" w:line="240" w:lineRule="auto"/>
        <w:jc w:val="both"/>
        <w:rPr>
          <w:rFonts w:ascii="Cambria" w:eastAsia="Times New Roman" w:hAnsi="Cambria" w:cs="Times New Roman"/>
          <w:sz w:val="20"/>
          <w:szCs w:val="24"/>
        </w:rPr>
      </w:pPr>
    </w:p>
    <w:p w:rsidR="00050B81" w:rsidRPr="00FA4027" w:rsidRDefault="00050B81" w:rsidP="00050B81">
      <w:pPr>
        <w:spacing w:after="0" w:line="240" w:lineRule="auto"/>
        <w:rPr>
          <w:rFonts w:ascii="Times New Roman" w:eastAsia="Times New Roman" w:hAnsi="Times New Roman" w:cs="Times New Roman"/>
          <w:sz w:val="24"/>
          <w:szCs w:val="24"/>
        </w:rPr>
      </w:pPr>
    </w:p>
    <w:p w:rsidR="00B66EDB" w:rsidRPr="00FA4027" w:rsidRDefault="00B66EDB"/>
    <w:sectPr w:rsidR="00B66EDB" w:rsidRPr="00FA40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04E05"/>
    <w:multiLevelType w:val="hybridMultilevel"/>
    <w:tmpl w:val="25884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9"/>
  </w:num>
  <w:num w:numId="4">
    <w:abstractNumId w:val="10"/>
  </w:num>
  <w:num w:numId="5">
    <w:abstractNumId w:val="10"/>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2"/>
  </w:num>
  <w:num w:numId="7">
    <w:abstractNumId w:val="5"/>
  </w:num>
  <w:num w:numId="8">
    <w:abstractNumId w:val="0"/>
  </w:num>
  <w:num w:numId="9">
    <w:abstractNumId w:val="4"/>
  </w:num>
  <w:num w:numId="10">
    <w:abstractNumId w:val="3"/>
  </w:num>
  <w:num w:numId="11">
    <w:abstractNumId w:val="7"/>
  </w:num>
  <w:num w:numId="12">
    <w:abstractNumId w:val="1"/>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D793E"/>
    <w:rsid w:val="000F1E0B"/>
    <w:rsid w:val="001A3F9B"/>
    <w:rsid w:val="001C3935"/>
    <w:rsid w:val="001D341B"/>
    <w:rsid w:val="001D75BB"/>
    <w:rsid w:val="0020684A"/>
    <w:rsid w:val="002743E3"/>
    <w:rsid w:val="002A6059"/>
    <w:rsid w:val="003966D9"/>
    <w:rsid w:val="003B1B9C"/>
    <w:rsid w:val="003B45BC"/>
    <w:rsid w:val="003C3641"/>
    <w:rsid w:val="004102B6"/>
    <w:rsid w:val="00414A14"/>
    <w:rsid w:val="004D4631"/>
    <w:rsid w:val="004E03E3"/>
    <w:rsid w:val="00512283"/>
    <w:rsid w:val="00570308"/>
    <w:rsid w:val="00591544"/>
    <w:rsid w:val="005F3E6D"/>
    <w:rsid w:val="006C1EDF"/>
    <w:rsid w:val="006C59B0"/>
    <w:rsid w:val="007144D5"/>
    <w:rsid w:val="00726337"/>
    <w:rsid w:val="008343A9"/>
    <w:rsid w:val="00887FAA"/>
    <w:rsid w:val="008D1BD9"/>
    <w:rsid w:val="008D4C8C"/>
    <w:rsid w:val="00907017"/>
    <w:rsid w:val="00974C95"/>
    <w:rsid w:val="00A33000"/>
    <w:rsid w:val="00A45BD0"/>
    <w:rsid w:val="00A82CE2"/>
    <w:rsid w:val="00AD5817"/>
    <w:rsid w:val="00B12A9D"/>
    <w:rsid w:val="00B25922"/>
    <w:rsid w:val="00B425BF"/>
    <w:rsid w:val="00B54071"/>
    <w:rsid w:val="00B66EDB"/>
    <w:rsid w:val="00BB5C14"/>
    <w:rsid w:val="00D94F8C"/>
    <w:rsid w:val="00DC6A5A"/>
    <w:rsid w:val="00E53803"/>
    <w:rsid w:val="00EA1E0D"/>
    <w:rsid w:val="00F33F7F"/>
    <w:rsid w:val="00F840AB"/>
    <w:rsid w:val="00FA40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C9CDE-9925-4D16-BAB3-F682E635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5669</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2026-02-20T12:19:00Z</dcterms:created>
  <dcterms:modified xsi:type="dcterms:W3CDTF">2026-02-20T12:19:00Z</dcterms:modified>
</cp:coreProperties>
</file>