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B7C0E" w14:textId="77777777" w:rsidR="00F77300" w:rsidRPr="00C20232" w:rsidRDefault="00F77300" w:rsidP="00BB5532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14:paraId="6482DBC8" w14:textId="77777777" w:rsidR="00F77300" w:rsidRPr="00050B81" w:rsidRDefault="00F77300" w:rsidP="00F773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1"/>
        <w:gridCol w:w="1115"/>
        <w:gridCol w:w="1280"/>
        <w:gridCol w:w="1204"/>
        <w:gridCol w:w="346"/>
        <w:gridCol w:w="1226"/>
      </w:tblGrid>
      <w:tr w:rsidR="00F77300" w:rsidRPr="0009201F" w14:paraId="526D6F21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0B36786D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14:paraId="43B6AF3C" w14:textId="77777777" w:rsidR="00F77300" w:rsidRPr="00050B81" w:rsidRDefault="00F77300" w:rsidP="0009201F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F77300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FOOD, BIOTECHNOLOGY and DEVELOPMENT</w:t>
            </w:r>
          </w:p>
        </w:tc>
      </w:tr>
      <w:tr w:rsidR="00F77300" w:rsidRPr="00050B81" w14:paraId="3BDB74F3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4B4D3920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14:paraId="6C956F4B" w14:textId="77777777" w:rsidR="00F77300" w:rsidRPr="0009201F" w:rsidRDefault="0009201F" w:rsidP="00BB5532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AGRICULTURAL ECONOMICS &amp; RURAL DEVELOPMENT</w:t>
            </w:r>
          </w:p>
        </w:tc>
      </w:tr>
      <w:tr w:rsidR="00F77300" w:rsidRPr="00050B81" w14:paraId="42B2EB95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6D226CE9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31" w:type="dxa"/>
            <w:gridSpan w:val="5"/>
          </w:tcPr>
          <w:p w14:paraId="5CB9104B" w14:textId="77777777" w:rsidR="00F77300" w:rsidRPr="00050B81" w:rsidRDefault="00F77300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 w:rsidRPr="00E9032D">
              <w:rPr>
                <w:rFonts w:ascii="Calibri" w:eastAsia="Times New Roman" w:hAnsi="Calibri" w:cs="Arial"/>
                <w:i/>
                <w:color w:val="002060"/>
                <w:sz w:val="18"/>
                <w:szCs w:val="18"/>
              </w:rPr>
              <w:t>Undergraduate</w:t>
            </w:r>
          </w:p>
        </w:tc>
      </w:tr>
      <w:tr w:rsidR="00F77300" w:rsidRPr="00050B81" w14:paraId="1D9BBAC3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650480E7" w14:textId="77777777" w:rsidR="00F77300" w:rsidRPr="001A3F9B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14:paraId="78D20C95" w14:textId="77777777" w:rsidR="00F77300" w:rsidRPr="001D341B" w:rsidRDefault="00F77300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14:paraId="2D39BB33" w14:textId="77777777" w:rsidR="00F77300" w:rsidRPr="001A3F9B" w:rsidRDefault="00F77300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ΕΞΑΜΗΝΟ ΣΠΟΥΔΩΝ</w:t>
            </w:r>
          </w:p>
        </w:tc>
        <w:tc>
          <w:tcPr>
            <w:tcW w:w="1591" w:type="dxa"/>
            <w:gridSpan w:val="2"/>
          </w:tcPr>
          <w:p w14:paraId="1ACF4BCD" w14:textId="77777777" w:rsidR="00F77300" w:rsidRPr="00F77300" w:rsidRDefault="001F7099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3</w:t>
            </w:r>
            <w:r w:rsidR="00F77300">
              <w:rPr>
                <w:rFonts w:ascii="Calibri" w:eastAsia="Times New Roman" w:hAnsi="Calibri" w:cs="Arial"/>
                <w:color w:val="002060"/>
                <w:sz w:val="20"/>
                <w:szCs w:val="20"/>
                <w:vertAlign w:val="superscript"/>
                <w:lang w:val="en-US"/>
              </w:rPr>
              <w:t>th</w:t>
            </w:r>
          </w:p>
        </w:tc>
      </w:tr>
      <w:tr w:rsidR="00F77300" w:rsidRPr="003B45BC" w14:paraId="09F48522" w14:textId="77777777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14:paraId="7A5882A8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14:paraId="30997399" w14:textId="77777777" w:rsidR="00F77300" w:rsidRPr="00F77300" w:rsidRDefault="001F7099" w:rsidP="001A3F9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Statistics II</w:t>
            </w:r>
          </w:p>
        </w:tc>
      </w:tr>
      <w:tr w:rsidR="00F77300" w:rsidRPr="00050B81" w14:paraId="13E1B71E" w14:textId="77777777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14:paraId="04A426F2" w14:textId="77777777" w:rsidR="00F77300" w:rsidRPr="00050B81" w:rsidRDefault="00F77300" w:rsidP="00050B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14:paraId="2876D13B" w14:textId="77777777" w:rsidR="00F77300" w:rsidRPr="00050B81" w:rsidRDefault="00F77300" w:rsidP="00BB553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14:paraId="71458A90" w14:textId="77777777" w:rsidR="00F77300" w:rsidRPr="00050B81" w:rsidRDefault="00F77300" w:rsidP="00BB553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050B81" w:rsidRPr="00050B81" w14:paraId="56DC779E" w14:textId="77777777" w:rsidTr="00BF6D32">
        <w:trPr>
          <w:trHeight w:val="194"/>
        </w:trPr>
        <w:tc>
          <w:tcPr>
            <w:tcW w:w="5637" w:type="dxa"/>
            <w:gridSpan w:val="3"/>
          </w:tcPr>
          <w:p w14:paraId="553AB6AA" w14:textId="77777777" w:rsidR="00050B81" w:rsidRPr="00F77300" w:rsidRDefault="00F77300" w:rsidP="000F1E0B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Lectures</w:t>
            </w:r>
          </w:p>
        </w:tc>
        <w:tc>
          <w:tcPr>
            <w:tcW w:w="1559" w:type="dxa"/>
            <w:gridSpan w:val="2"/>
          </w:tcPr>
          <w:p w14:paraId="487E7D83" w14:textId="77777777" w:rsidR="00050B81" w:rsidRPr="00726337" w:rsidRDefault="002743E3" w:rsidP="007263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37A1D7B1" w14:textId="77777777" w:rsidR="00050B81" w:rsidRPr="00F840AB" w:rsidRDefault="00F840AB" w:rsidP="0090701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050B81" w:rsidRPr="00050B81" w14:paraId="5ED8C8BE" w14:textId="77777777" w:rsidTr="00BF6D32">
        <w:trPr>
          <w:trHeight w:val="194"/>
        </w:trPr>
        <w:tc>
          <w:tcPr>
            <w:tcW w:w="5637" w:type="dxa"/>
            <w:gridSpan w:val="3"/>
          </w:tcPr>
          <w:p w14:paraId="62E5CBD4" w14:textId="77777777"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4C95F48" w14:textId="77777777"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C5909C6" w14:textId="77777777"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050B81" w14:paraId="49106591" w14:textId="77777777" w:rsidTr="00BF6D32">
        <w:trPr>
          <w:trHeight w:val="194"/>
        </w:trPr>
        <w:tc>
          <w:tcPr>
            <w:tcW w:w="5637" w:type="dxa"/>
            <w:gridSpan w:val="3"/>
          </w:tcPr>
          <w:p w14:paraId="3D9A1CBB" w14:textId="77777777"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C4D0780" w14:textId="77777777"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225A3FA" w14:textId="77777777"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050B81" w14:paraId="472945DA" w14:textId="77777777" w:rsidTr="001A3F9B">
        <w:trPr>
          <w:trHeight w:val="194"/>
        </w:trPr>
        <w:tc>
          <w:tcPr>
            <w:tcW w:w="5637" w:type="dxa"/>
            <w:gridSpan w:val="3"/>
            <w:shd w:val="clear" w:color="auto" w:fill="DDD9C3" w:themeFill="background2" w:themeFillShade="E6"/>
          </w:tcPr>
          <w:p w14:paraId="15154AEA" w14:textId="77777777" w:rsidR="00050B81" w:rsidRPr="00050B81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CE7A150" w14:textId="77777777" w:rsidR="00050B81" w:rsidRPr="00050B81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D245DA5" w14:textId="77777777" w:rsidR="00050B81" w:rsidRPr="00050B81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F77300" w:rsidRPr="00050B81" w14:paraId="2E2C1711" w14:textId="77777777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14:paraId="15699DE8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14:paraId="0FDB7B5E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72186D75" w14:textId="77777777" w:rsidR="00F77300" w:rsidRPr="00F77300" w:rsidRDefault="00F77300" w:rsidP="001D341B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 xml:space="preserve">Core </w:t>
            </w:r>
            <w:r w:rsidR="00122055"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Scientific A</w:t>
            </w: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rea</w:t>
            </w:r>
          </w:p>
        </w:tc>
      </w:tr>
      <w:tr w:rsidR="00F77300" w:rsidRPr="00050B81" w14:paraId="73208045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6C7DC0DD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14:paraId="2F5CC863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14:paraId="1580393C" w14:textId="77777777" w:rsidR="00F77300" w:rsidRPr="00F77300" w:rsidRDefault="001F7099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Statistics I</w:t>
            </w:r>
          </w:p>
        </w:tc>
      </w:tr>
      <w:tr w:rsidR="00F77300" w:rsidRPr="00050B81" w14:paraId="71DB8132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40E5D03A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14:paraId="4B720FF8" w14:textId="77777777" w:rsidR="00F77300" w:rsidRPr="00F77300" w:rsidRDefault="00F77300" w:rsidP="00F7730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Greek</w:t>
            </w:r>
          </w:p>
        </w:tc>
      </w:tr>
      <w:tr w:rsidR="00F77300" w:rsidRPr="00050B81" w14:paraId="033811EC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0CF84EC8" w14:textId="77777777" w:rsidR="00F77300" w:rsidRPr="00F77300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proofErr w:type="gramStart"/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IS THE COURSE OFFERED</w:t>
            </w:r>
            <w:proofErr w:type="gramEnd"/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 for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14:paraId="2CF30CA0" w14:textId="77777777" w:rsidR="00F77300" w:rsidRPr="00F77300" w:rsidRDefault="007D6DE8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No</w:t>
            </w:r>
          </w:p>
        </w:tc>
      </w:tr>
      <w:tr w:rsidR="0009201F" w:rsidRPr="00586E21" w14:paraId="3DCA991E" w14:textId="77777777" w:rsidTr="001A3F9B">
        <w:tc>
          <w:tcPr>
            <w:tcW w:w="3205" w:type="dxa"/>
            <w:shd w:val="clear" w:color="auto" w:fill="DDD9C3" w:themeFill="background2" w:themeFillShade="E6"/>
          </w:tcPr>
          <w:p w14:paraId="19143C44" w14:textId="77777777" w:rsidR="0009201F" w:rsidRPr="00050B81" w:rsidRDefault="0009201F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14:paraId="3858B2A8" w14:textId="77777777" w:rsidR="0009201F" w:rsidRPr="002059C8" w:rsidRDefault="001F7099" w:rsidP="0050783C">
            <w:pPr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</w:pPr>
            <w:r w:rsidRPr="00222DA9">
              <w:rPr>
                <w:rFonts w:ascii="Calibri" w:eastAsia="Times New Roman" w:hAnsi="Calibri" w:cs="Arial"/>
                <w:color w:val="002060"/>
                <w:sz w:val="20"/>
                <w:szCs w:val="20"/>
                <w:lang w:val="en-GB"/>
              </w:rPr>
              <w:t>https://openeclass.aua.gr/courses/AOA137/</w:t>
            </w:r>
          </w:p>
        </w:tc>
      </w:tr>
    </w:tbl>
    <w:p w14:paraId="2060F5AF" w14:textId="77777777" w:rsidR="00F77300" w:rsidRPr="00007AB8" w:rsidRDefault="00F77300" w:rsidP="00F773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F77300" w:rsidRPr="00050B81" w14:paraId="0B9E97AF" w14:textId="77777777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14:paraId="42BDEFA0" w14:textId="77777777" w:rsidR="00F77300" w:rsidRPr="00050B81" w:rsidRDefault="00F77300" w:rsidP="00BB5532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 Outcomes</w:t>
            </w:r>
          </w:p>
        </w:tc>
      </w:tr>
      <w:tr w:rsidR="0009201F" w:rsidRPr="00586E21" w14:paraId="5F6E925F" w14:textId="77777777" w:rsidTr="00050B81">
        <w:tc>
          <w:tcPr>
            <w:tcW w:w="8472" w:type="dxa"/>
            <w:gridSpan w:val="2"/>
          </w:tcPr>
          <w:p w14:paraId="5E2DBDC9" w14:textId="77777777" w:rsidR="001737B9" w:rsidRPr="00C51CA3" w:rsidRDefault="001737B9" w:rsidP="001F7099">
            <w:pPr>
              <w:spacing w:after="0" w:line="240" w:lineRule="auto"/>
              <w:jc w:val="both"/>
              <w:rPr>
                <w:rStyle w:val="hps"/>
                <w:color w:val="002060"/>
                <w:lang w:val="en-US"/>
              </w:rPr>
            </w:pPr>
            <w:r w:rsidRPr="00C51CA3">
              <w:rPr>
                <w:rStyle w:val="hps"/>
                <w:color w:val="002060"/>
                <w:lang w:val="en-US"/>
              </w:rPr>
              <w:t>It</w:t>
            </w:r>
            <w:r w:rsidRPr="00EE08C8">
              <w:rPr>
                <w:rStyle w:val="hps"/>
                <w:color w:val="002060"/>
                <w:lang w:val="en-US"/>
              </w:rPr>
              <w:t xml:space="preserve"> is an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introductory course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on the basic principles and concepts of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Statistics using the knowledge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and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tools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of the course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Statistics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I.</w:t>
            </w:r>
          </w:p>
          <w:p w14:paraId="1BD69E1D" w14:textId="77777777" w:rsidR="001737B9" w:rsidRPr="00EE08C8" w:rsidRDefault="001737B9" w:rsidP="001F7099">
            <w:pPr>
              <w:spacing w:after="0" w:line="240" w:lineRule="auto"/>
              <w:jc w:val="both"/>
              <w:rPr>
                <w:color w:val="002060"/>
                <w:lang w:val="en-US"/>
              </w:rPr>
            </w:pPr>
            <w:r w:rsidRPr="00EE08C8">
              <w:rPr>
                <w:rStyle w:val="hps"/>
                <w:color w:val="002060"/>
                <w:lang w:val="en-US"/>
              </w:rPr>
              <w:t>The goal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of the course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is to provide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the necessary</w:t>
            </w:r>
            <w:r w:rsidRPr="00EE08C8">
              <w:rPr>
                <w:color w:val="002060"/>
                <w:lang w:val="en-US"/>
              </w:rPr>
              <w:t xml:space="preserve"> Statistical </w:t>
            </w:r>
            <w:r w:rsidRPr="00EE08C8">
              <w:rPr>
                <w:rStyle w:val="hps"/>
                <w:color w:val="002060"/>
                <w:lang w:val="en-US"/>
              </w:rPr>
              <w:t>tools for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the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creation and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processing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of statistical models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in the area social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sciences</w:t>
            </w:r>
            <w:r w:rsidRPr="00EE08C8">
              <w:rPr>
                <w:color w:val="002060"/>
                <w:lang w:val="en-US"/>
              </w:rPr>
              <w:t>.</w:t>
            </w:r>
          </w:p>
          <w:p w14:paraId="137C8D10" w14:textId="77777777" w:rsidR="001737B9" w:rsidRPr="00EE08C8" w:rsidRDefault="001737B9" w:rsidP="001F7099">
            <w:pPr>
              <w:spacing w:after="0" w:line="240" w:lineRule="auto"/>
              <w:jc w:val="both"/>
              <w:rPr>
                <w:color w:val="002060"/>
                <w:lang w:val="en-US"/>
              </w:rPr>
            </w:pPr>
            <w:r w:rsidRPr="00EE08C8">
              <w:rPr>
                <w:rStyle w:val="hps"/>
                <w:color w:val="002060"/>
                <w:lang w:val="en-US"/>
              </w:rPr>
              <w:t>It is the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second of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two mandatory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courses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where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the student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acquires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statistical tools</w:t>
            </w:r>
            <w:r w:rsidRPr="00EE08C8">
              <w:rPr>
                <w:color w:val="002060"/>
                <w:lang w:val="en-US"/>
              </w:rPr>
              <w:t xml:space="preserve"> in order </w:t>
            </w:r>
            <w:r w:rsidRPr="00EE08C8">
              <w:rPr>
                <w:rStyle w:val="hps"/>
                <w:color w:val="002060"/>
                <w:lang w:val="en-US"/>
              </w:rPr>
              <w:t>to assist</w:t>
            </w:r>
            <w:r w:rsidRPr="00EE08C8">
              <w:rPr>
                <w:color w:val="002060"/>
                <w:lang w:val="en-US"/>
              </w:rPr>
              <w:t xml:space="preserve"> a </w:t>
            </w:r>
            <w:r w:rsidRPr="00EE08C8">
              <w:rPr>
                <w:rStyle w:val="hps"/>
                <w:color w:val="002060"/>
                <w:lang w:val="en-US"/>
              </w:rPr>
              <w:t>basic research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using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statistical models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in the disciplines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of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social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sciences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such as</w:t>
            </w:r>
            <w:r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rStyle w:val="hps"/>
                <w:color w:val="002060"/>
                <w:lang w:val="en-US"/>
              </w:rPr>
              <w:t>Marketing,</w:t>
            </w:r>
            <w:r w:rsidRPr="00EE08C8">
              <w:rPr>
                <w:color w:val="002060"/>
                <w:lang w:val="en-US"/>
              </w:rPr>
              <w:t xml:space="preserve"> MBA in Agribusiness, Agricultural Sociology </w:t>
            </w:r>
            <w:r w:rsidRPr="00EE08C8">
              <w:rPr>
                <w:rStyle w:val="hps"/>
                <w:color w:val="002060"/>
                <w:lang w:val="en-US"/>
              </w:rPr>
              <w:t>etc.</w:t>
            </w:r>
          </w:p>
          <w:p w14:paraId="2C3C6014" w14:textId="77777777" w:rsidR="00C51CA3" w:rsidRPr="00EE08C8" w:rsidRDefault="00C51CA3" w:rsidP="001F7099">
            <w:pPr>
              <w:spacing w:after="0" w:line="240" w:lineRule="auto"/>
              <w:jc w:val="both"/>
              <w:rPr>
                <w:rStyle w:val="hps"/>
                <w:color w:val="002060"/>
                <w:lang w:val="en-US"/>
              </w:rPr>
            </w:pPr>
            <w:r w:rsidRPr="00EE08C8">
              <w:rPr>
                <w:rStyle w:val="hps"/>
                <w:color w:val="002060"/>
                <w:lang w:val="en-US"/>
              </w:rPr>
              <w:t>The course is focusing</w:t>
            </w:r>
            <w:r w:rsidR="001737B9" w:rsidRPr="00EE08C8">
              <w:rPr>
                <w:rStyle w:val="hps"/>
                <w:color w:val="002060"/>
                <w:lang w:val="en-US"/>
              </w:rPr>
              <w:t xml:space="preserve"> on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color w:val="002060"/>
                <w:lang w:val="en-US"/>
              </w:rPr>
              <w:t xml:space="preserve">the </w:t>
            </w:r>
            <w:r w:rsidR="001737B9" w:rsidRPr="00EE08C8">
              <w:rPr>
                <w:rStyle w:val="hps"/>
                <w:color w:val="002060"/>
                <w:lang w:val="en-US"/>
              </w:rPr>
              <w:t>understanding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="001737B9" w:rsidRPr="00EE08C8">
              <w:rPr>
                <w:rStyle w:val="hps"/>
                <w:color w:val="002060"/>
                <w:lang w:val="en-US"/>
              </w:rPr>
              <w:t>and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="001737B9" w:rsidRPr="00EE08C8">
              <w:rPr>
                <w:rStyle w:val="hps"/>
                <w:color w:val="002060"/>
                <w:lang w:val="en-US"/>
              </w:rPr>
              <w:t>interpretation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="001737B9" w:rsidRPr="00EE08C8">
              <w:rPr>
                <w:rStyle w:val="hps"/>
                <w:color w:val="002060"/>
                <w:lang w:val="en-US"/>
              </w:rPr>
              <w:t xml:space="preserve">of the </w:t>
            </w:r>
            <w:r w:rsidRPr="00EE08C8">
              <w:rPr>
                <w:rStyle w:val="hps"/>
                <w:color w:val="002060"/>
                <w:lang w:val="en-US"/>
              </w:rPr>
              <w:t xml:space="preserve">statistical </w:t>
            </w:r>
            <w:r w:rsidR="001737B9" w:rsidRPr="00EE08C8">
              <w:rPr>
                <w:rStyle w:val="hps"/>
                <w:color w:val="002060"/>
                <w:lang w:val="en-US"/>
              </w:rPr>
              <w:t>results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Pr="00EE08C8">
              <w:rPr>
                <w:color w:val="002060"/>
                <w:lang w:val="en-US"/>
              </w:rPr>
              <w:t xml:space="preserve">as well as, in </w:t>
            </w:r>
            <w:r w:rsidR="001737B9" w:rsidRPr="00EE08C8">
              <w:rPr>
                <w:rStyle w:val="hps"/>
                <w:color w:val="002060"/>
                <w:lang w:val="en-US"/>
              </w:rPr>
              <w:t>the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="001737B9" w:rsidRPr="00EE08C8">
              <w:rPr>
                <w:rStyle w:val="hps"/>
                <w:color w:val="002060"/>
                <w:lang w:val="en-US"/>
              </w:rPr>
              <w:t>active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="001737B9" w:rsidRPr="00EE08C8">
              <w:rPr>
                <w:rStyle w:val="hps"/>
                <w:color w:val="002060"/>
                <w:lang w:val="en-US"/>
              </w:rPr>
              <w:t>participation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="001737B9" w:rsidRPr="00EE08C8">
              <w:rPr>
                <w:rStyle w:val="hps"/>
                <w:color w:val="002060"/>
                <w:lang w:val="en-US"/>
              </w:rPr>
              <w:t>of students in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="001737B9" w:rsidRPr="00EE08C8">
              <w:rPr>
                <w:rStyle w:val="hps"/>
                <w:color w:val="002060"/>
                <w:lang w:val="en-US"/>
              </w:rPr>
              <w:t>data analysis.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="001737B9" w:rsidRPr="00EE08C8">
              <w:rPr>
                <w:rStyle w:val="hps"/>
                <w:color w:val="002060"/>
                <w:lang w:val="en-US"/>
              </w:rPr>
              <w:t>The mathematical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="001737B9" w:rsidRPr="00EE08C8">
              <w:rPr>
                <w:rStyle w:val="hps"/>
                <w:color w:val="002060"/>
                <w:lang w:val="en-US"/>
              </w:rPr>
              <w:t>concepts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="001737B9" w:rsidRPr="00EE08C8">
              <w:rPr>
                <w:rStyle w:val="hps"/>
                <w:color w:val="002060"/>
                <w:lang w:val="en-US"/>
              </w:rPr>
              <w:t>and definitions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proofErr w:type="gramStart"/>
            <w:r w:rsidR="001737B9" w:rsidRPr="00EE08C8">
              <w:rPr>
                <w:rStyle w:val="hps"/>
                <w:color w:val="002060"/>
                <w:lang w:val="en-US"/>
              </w:rPr>
              <w:t>will be used</w:t>
            </w:r>
            <w:proofErr w:type="gramEnd"/>
            <w:r w:rsidR="001737B9" w:rsidRPr="00EE08C8">
              <w:rPr>
                <w:color w:val="002060"/>
                <w:lang w:val="en-US"/>
              </w:rPr>
              <w:t xml:space="preserve"> </w:t>
            </w:r>
            <w:r w:rsidR="001737B9" w:rsidRPr="00EE08C8">
              <w:rPr>
                <w:rStyle w:val="hps"/>
                <w:color w:val="002060"/>
                <w:lang w:val="en-US"/>
              </w:rPr>
              <w:t>only for the development</w:t>
            </w:r>
            <w:r w:rsidR="001737B9" w:rsidRPr="00EE08C8">
              <w:rPr>
                <w:color w:val="002060"/>
                <w:lang w:val="en-US"/>
              </w:rPr>
              <w:t xml:space="preserve"> </w:t>
            </w:r>
            <w:r w:rsidR="001737B9" w:rsidRPr="00EE08C8">
              <w:rPr>
                <w:rStyle w:val="hps"/>
                <w:color w:val="002060"/>
                <w:lang w:val="en-US"/>
              </w:rPr>
              <w:t>of the theory</w:t>
            </w:r>
            <w:r w:rsidRPr="00EE08C8">
              <w:rPr>
                <w:rStyle w:val="hps"/>
                <w:color w:val="002060"/>
                <w:lang w:val="en-US"/>
              </w:rPr>
              <w:t>.</w:t>
            </w:r>
          </w:p>
          <w:p w14:paraId="0C54A50D" w14:textId="1BD5C35F" w:rsidR="00EE08C8" w:rsidRPr="00EE08C8" w:rsidRDefault="00EE08C8" w:rsidP="00EE08C8">
            <w:pPr>
              <w:spacing w:after="0" w:line="240" w:lineRule="auto"/>
              <w:jc w:val="both"/>
              <w:rPr>
                <w:rStyle w:val="hps"/>
                <w:color w:val="002060"/>
                <w:lang w:val="en-US"/>
              </w:rPr>
            </w:pPr>
            <w:r w:rsidRPr="00EE08C8">
              <w:rPr>
                <w:rStyle w:val="hps"/>
                <w:color w:val="002060"/>
                <w:lang w:val="en-US"/>
              </w:rPr>
              <w:t>Upon successful completion of the course the student</w:t>
            </w:r>
            <w:r>
              <w:rPr>
                <w:rStyle w:val="hps"/>
                <w:color w:val="002060"/>
                <w:lang w:val="en-US"/>
              </w:rPr>
              <w:t>s</w:t>
            </w:r>
            <w:r w:rsidRPr="00EE08C8">
              <w:rPr>
                <w:rStyle w:val="hps"/>
                <w:color w:val="002060"/>
                <w:lang w:val="en-US"/>
              </w:rPr>
              <w:t>:</w:t>
            </w:r>
          </w:p>
          <w:p w14:paraId="264C9660" w14:textId="232D4CB3" w:rsidR="00EE08C8" w:rsidRPr="00EE08C8" w:rsidRDefault="00EE08C8" w:rsidP="00EE08C8">
            <w:pPr>
              <w:spacing w:after="0" w:line="240" w:lineRule="auto"/>
              <w:jc w:val="both"/>
              <w:rPr>
                <w:rStyle w:val="hps"/>
                <w:color w:val="002060"/>
                <w:lang w:val="en-US"/>
              </w:rPr>
            </w:pPr>
            <w:r w:rsidRPr="00EE08C8">
              <w:rPr>
                <w:rStyle w:val="hps"/>
                <w:color w:val="002060"/>
                <w:lang w:val="en-US"/>
              </w:rPr>
              <w:t xml:space="preserve">• </w:t>
            </w:r>
            <w:r>
              <w:rPr>
                <w:rStyle w:val="hps"/>
                <w:color w:val="002060"/>
                <w:lang w:val="en-US"/>
              </w:rPr>
              <w:t xml:space="preserve">are able </w:t>
            </w:r>
            <w:r w:rsidRPr="00EE08C8">
              <w:rPr>
                <w:rStyle w:val="hps"/>
                <w:color w:val="002060"/>
                <w:lang w:val="en-US"/>
              </w:rPr>
              <w:t>to gather and interpret relevant data (usually within their field of knowledge) to formulate judgments that include reflection on socially relevant, and generally scientific issues.</w:t>
            </w:r>
          </w:p>
          <w:p w14:paraId="6331B29F" w14:textId="77777777" w:rsidR="00EE08C8" w:rsidRPr="00EE08C8" w:rsidRDefault="00EE08C8" w:rsidP="00EE08C8">
            <w:pPr>
              <w:spacing w:after="0" w:line="240" w:lineRule="auto"/>
              <w:jc w:val="both"/>
              <w:rPr>
                <w:rStyle w:val="hps"/>
                <w:color w:val="002060"/>
                <w:lang w:val="en-US"/>
              </w:rPr>
            </w:pPr>
            <w:r w:rsidRPr="00EE08C8">
              <w:rPr>
                <w:rStyle w:val="hps"/>
                <w:color w:val="002060"/>
                <w:lang w:val="en-US"/>
              </w:rPr>
              <w:t xml:space="preserve">• They have proven knowledge and understanding of </w:t>
            </w:r>
            <w:proofErr w:type="gramStart"/>
            <w:r w:rsidRPr="00EE08C8">
              <w:rPr>
                <w:rStyle w:val="hps"/>
                <w:color w:val="002060"/>
                <w:lang w:val="en-US"/>
              </w:rPr>
              <w:t>Statistics which</w:t>
            </w:r>
            <w:proofErr w:type="gramEnd"/>
            <w:r w:rsidRPr="00EE08C8">
              <w:rPr>
                <w:rStyle w:val="hps"/>
                <w:color w:val="002060"/>
                <w:lang w:val="en-US"/>
              </w:rPr>
              <w:t xml:space="preserve"> is based on their general secondary education and, while supported by advanced scientific textbooks, also includes views arising from current developments at the forefront of their field of knowledge.</w:t>
            </w:r>
          </w:p>
          <w:p w14:paraId="248A0F02" w14:textId="049E5E20" w:rsidR="0009201F" w:rsidRPr="00EE08C8" w:rsidRDefault="00EE08C8" w:rsidP="00EE08C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lang w:val="en-US"/>
              </w:rPr>
            </w:pPr>
            <w:r w:rsidRPr="00EE08C8">
              <w:rPr>
                <w:rStyle w:val="hps"/>
                <w:color w:val="002060"/>
                <w:lang w:val="en-US"/>
              </w:rPr>
              <w:t>• They have developed those knowledge acquisition skills that they need to pursue further studies with a high degree of autonomy</w:t>
            </w:r>
          </w:p>
        </w:tc>
      </w:tr>
      <w:tr w:rsidR="0009201F" w:rsidRPr="00050B81" w14:paraId="78D27737" w14:textId="77777777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14:paraId="2FF22DC4" w14:textId="77777777" w:rsidR="0009201F" w:rsidRPr="00050B81" w:rsidRDefault="0009201F" w:rsidP="00BB5532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General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Competenses</w:t>
            </w:r>
            <w:proofErr w:type="spellEnd"/>
          </w:p>
        </w:tc>
      </w:tr>
      <w:tr w:rsidR="0009201F" w:rsidRPr="00586E21" w14:paraId="13C163E6" w14:textId="77777777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14:paraId="3D346FF8" w14:textId="77777777" w:rsidR="00B07855" w:rsidRPr="00271830" w:rsidRDefault="00271830" w:rsidP="00F840A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Cs w:val="16"/>
                <w:lang w:val="en-US"/>
              </w:rPr>
              <w:t>Data mining and data analysis using the appropriate technologies.</w:t>
            </w:r>
          </w:p>
          <w:p w14:paraId="1FB841A8" w14:textId="77777777" w:rsidR="0009201F" w:rsidRPr="00F840AB" w:rsidRDefault="0009201F" w:rsidP="00F840A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2060"/>
                <w:lang w:val="en-US"/>
              </w:rPr>
              <w:t>Autonomous work</w:t>
            </w:r>
          </w:p>
          <w:p w14:paraId="7ABB8539" w14:textId="77777777" w:rsidR="0009201F" w:rsidRPr="00F840AB" w:rsidRDefault="0009201F" w:rsidP="00F840A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2060"/>
                <w:lang w:val="en-US"/>
              </w:rPr>
              <w:t>Decision making</w:t>
            </w:r>
          </w:p>
          <w:p w14:paraId="06F2C895" w14:textId="77777777" w:rsidR="0009201F" w:rsidRPr="00F840AB" w:rsidRDefault="0009201F" w:rsidP="00F840A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2060"/>
                <w:lang w:val="en-US"/>
              </w:rPr>
              <w:t>Critique and self-critique</w:t>
            </w:r>
          </w:p>
          <w:p w14:paraId="2B05ACC2" w14:textId="77777777" w:rsidR="0062321B" w:rsidRPr="00271830" w:rsidRDefault="0009201F" w:rsidP="0027183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color w:val="002060"/>
                <w:lang w:val="en-US"/>
              </w:rPr>
              <w:t xml:space="preserve">Advance of free thinking and reasoning </w:t>
            </w:r>
          </w:p>
        </w:tc>
      </w:tr>
    </w:tbl>
    <w:p w14:paraId="7D2224B9" w14:textId="77777777" w:rsidR="00F77300" w:rsidRPr="00050B81" w:rsidRDefault="00F77300" w:rsidP="00F773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lastRenderedPageBreak/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1A3F9B" w14:paraId="1D3ABC7D" w14:textId="77777777" w:rsidTr="00BF6D32">
        <w:tc>
          <w:tcPr>
            <w:tcW w:w="8472" w:type="dxa"/>
          </w:tcPr>
          <w:p w14:paraId="21E7D9ED" w14:textId="77777777" w:rsidR="00271830" w:rsidRPr="00F75E57" w:rsidRDefault="00F75E57" w:rsidP="0027183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Types of Data and Methods of collecting data</w:t>
            </w:r>
          </w:p>
          <w:p w14:paraId="56A0115E" w14:textId="77777777" w:rsidR="00271830" w:rsidRPr="00F1731B" w:rsidRDefault="00F75E57" w:rsidP="0027183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Data presentation</w:t>
            </w:r>
          </w:p>
          <w:p w14:paraId="55C72CCC" w14:textId="77777777" w:rsidR="00271830" w:rsidRPr="00271830" w:rsidRDefault="00271830" w:rsidP="0027183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Measures of central location and variability</w:t>
            </w:r>
          </w:p>
          <w:p w14:paraId="550E6C4B" w14:textId="77777777" w:rsidR="00271830" w:rsidRPr="00F1731B" w:rsidRDefault="00271830" w:rsidP="0027183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Hypothesis testing</w:t>
            </w:r>
          </w:p>
          <w:p w14:paraId="255D5F73" w14:textId="77777777" w:rsidR="00271830" w:rsidRPr="00F1731B" w:rsidRDefault="00271830" w:rsidP="0027183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Simple linear regression</w:t>
            </w:r>
          </w:p>
          <w:p w14:paraId="0A238F54" w14:textId="77777777" w:rsidR="00050B81" w:rsidRPr="00271830" w:rsidRDefault="00271830" w:rsidP="0027183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Time series analysis</w:t>
            </w:r>
          </w:p>
          <w:p w14:paraId="113E471C" w14:textId="77777777" w:rsidR="00271830" w:rsidRPr="00271830" w:rsidRDefault="00271830" w:rsidP="0027183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Index numbers</w:t>
            </w:r>
          </w:p>
        </w:tc>
      </w:tr>
    </w:tbl>
    <w:p w14:paraId="715DCD8A" w14:textId="77777777" w:rsidR="00F77300" w:rsidRPr="00050B81" w:rsidRDefault="00F77300" w:rsidP="00F773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F77300" w:rsidRPr="00050B81" w14:paraId="29591C65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36A327EF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METHOD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14:paraId="2C3FDEF5" w14:textId="77777777" w:rsidR="00F77300" w:rsidRPr="00B25922" w:rsidRDefault="00E0560E" w:rsidP="00F840AB">
            <w:pPr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In class</w:t>
            </w:r>
            <w:r w:rsidR="00F77300" w:rsidRPr="00B25922">
              <w:rPr>
                <w:iCs/>
                <w:color w:val="002060"/>
              </w:rPr>
              <w:t xml:space="preserve"> </w:t>
            </w:r>
          </w:p>
        </w:tc>
      </w:tr>
      <w:tr w:rsidR="00F77300" w:rsidRPr="00586E21" w14:paraId="730818FF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5AA31BCB" w14:textId="77777777" w:rsidR="00F77300" w:rsidRPr="00F77300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3E6E1110" w14:textId="77777777" w:rsidR="00F77300" w:rsidRPr="00F840AB" w:rsidRDefault="00F77300" w:rsidP="00F840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  <w:r w:rsidRPr="001D341B">
              <w:rPr>
                <w:iCs/>
                <w:color w:val="002060"/>
                <w:lang w:val="en-US"/>
              </w:rPr>
              <w:t>e</w:t>
            </w:r>
            <w:r w:rsidRPr="001D341B">
              <w:rPr>
                <w:iCs/>
                <w:color w:val="002060"/>
              </w:rPr>
              <w:t>-</w:t>
            </w:r>
            <w:r w:rsidRPr="001D341B">
              <w:rPr>
                <w:iCs/>
                <w:color w:val="002060"/>
                <w:lang w:val="en-US"/>
              </w:rPr>
              <w:t>class</w:t>
            </w:r>
            <w:r w:rsidR="00E0560E">
              <w:rPr>
                <w:iCs/>
                <w:color w:val="002060"/>
                <w:lang w:val="en-US"/>
              </w:rPr>
              <w:t xml:space="preserve"> platform</w:t>
            </w:r>
          </w:p>
          <w:p w14:paraId="1F91763F" w14:textId="77777777" w:rsidR="00F77300" w:rsidRPr="00F840AB" w:rsidRDefault="00F77300" w:rsidP="00F840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  <w:r>
              <w:rPr>
                <w:iCs/>
                <w:color w:val="002060"/>
                <w:lang w:val="en-US"/>
              </w:rPr>
              <w:t>Power</w:t>
            </w:r>
            <w:r w:rsidRPr="00F840AB">
              <w:rPr>
                <w:iCs/>
                <w:color w:val="002060"/>
              </w:rPr>
              <w:t>-</w:t>
            </w:r>
            <w:r>
              <w:rPr>
                <w:iCs/>
                <w:color w:val="002060"/>
                <w:lang w:val="en-US"/>
              </w:rPr>
              <w:t>Point</w:t>
            </w:r>
            <w:r w:rsidR="00E0560E">
              <w:rPr>
                <w:iCs/>
                <w:color w:val="002060"/>
                <w:lang w:val="en-US"/>
              </w:rPr>
              <w:t xml:space="preserve"> slides</w:t>
            </w:r>
          </w:p>
          <w:p w14:paraId="2A7203CA" w14:textId="77777777" w:rsidR="00F77300" w:rsidRPr="00E9032D" w:rsidRDefault="00F75E57" w:rsidP="00E056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iCs/>
                <w:color w:val="002060"/>
                <w:lang w:val="en-US"/>
              </w:rPr>
              <w:t>Online homework crosswords in html</w:t>
            </w:r>
          </w:p>
        </w:tc>
      </w:tr>
      <w:tr w:rsidR="00F77300" w:rsidRPr="00050B81" w14:paraId="3708BCE0" w14:textId="77777777" w:rsidTr="00B25922">
        <w:tc>
          <w:tcPr>
            <w:tcW w:w="3306" w:type="dxa"/>
            <w:shd w:val="clear" w:color="auto" w:fill="DDD9C3" w:themeFill="background2" w:themeFillShade="E6"/>
          </w:tcPr>
          <w:p w14:paraId="18B3ECD2" w14:textId="77777777" w:rsidR="00F77300" w:rsidRPr="00050B81" w:rsidRDefault="00F77300" w:rsidP="00BB553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14:paraId="4990E345" w14:textId="77777777" w:rsidR="00F77300" w:rsidRPr="00050B81" w:rsidRDefault="00F77300" w:rsidP="00BB553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F77300" w:rsidRPr="00050B81" w14:paraId="6BBC1643" w14:textId="77777777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14:paraId="566BA3A2" w14:textId="77777777" w:rsidR="00F77300" w:rsidRPr="00C20232" w:rsidRDefault="00F77300" w:rsidP="00BB553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r>
                    <w:rPr>
                      <w:rFonts w:ascii="Calibri" w:hAnsi="Calibri" w:cs="Arial"/>
                      <w:i/>
                      <w:lang w:val="el-GR"/>
                    </w:rPr>
                    <w:t>Activity</w:t>
                  </w:r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14:paraId="7A716852" w14:textId="77777777" w:rsidR="00F77300" w:rsidRPr="00C20232" w:rsidRDefault="00F77300" w:rsidP="00BB553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r>
                    <w:rPr>
                      <w:rFonts w:ascii="Calibri" w:hAnsi="Calibri" w:cs="Arial"/>
                      <w:i/>
                      <w:lang w:val="el-GR"/>
                    </w:rPr>
                    <w:t>Work Load</w:t>
                  </w:r>
                </w:p>
              </w:tc>
            </w:tr>
            <w:tr w:rsidR="00F77300" w:rsidRPr="00050B81" w14:paraId="5742C0FD" w14:textId="77777777" w:rsidTr="00BF6D32">
              <w:tc>
                <w:tcPr>
                  <w:tcW w:w="2467" w:type="dxa"/>
                </w:tcPr>
                <w:p w14:paraId="29AEE793" w14:textId="77777777" w:rsidR="00F77300" w:rsidRPr="00F77300" w:rsidRDefault="00F77300" w:rsidP="00050B81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14:paraId="35F6C726" w14:textId="77777777" w:rsidR="00F77300" w:rsidRPr="00F840AB" w:rsidRDefault="00E9032D" w:rsidP="00050B81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44</w:t>
                  </w:r>
                </w:p>
              </w:tc>
            </w:tr>
            <w:tr w:rsidR="00F77300" w:rsidRPr="00050B81" w14:paraId="2F04CA3A" w14:textId="77777777" w:rsidTr="00050B81">
              <w:tc>
                <w:tcPr>
                  <w:tcW w:w="2467" w:type="dxa"/>
                  <w:shd w:val="clear" w:color="auto" w:fill="auto"/>
                </w:tcPr>
                <w:p w14:paraId="36F28EFD" w14:textId="77777777" w:rsidR="00F77300" w:rsidRPr="00E0560E" w:rsidRDefault="00E9032D" w:rsidP="00740B4B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Seminars</w:t>
                  </w:r>
                </w:p>
              </w:tc>
              <w:tc>
                <w:tcPr>
                  <w:tcW w:w="2468" w:type="dxa"/>
                </w:tcPr>
                <w:p w14:paraId="12645B07" w14:textId="77777777" w:rsidR="00F77300" w:rsidRPr="00E9032D" w:rsidRDefault="00E9032D" w:rsidP="00050B81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8</w:t>
                  </w:r>
                </w:p>
              </w:tc>
            </w:tr>
            <w:tr w:rsidR="00F77300" w:rsidRPr="00050B81" w14:paraId="0D0C21B9" w14:textId="77777777" w:rsidTr="00050B81">
              <w:tc>
                <w:tcPr>
                  <w:tcW w:w="2467" w:type="dxa"/>
                  <w:shd w:val="clear" w:color="auto" w:fill="auto"/>
                </w:tcPr>
                <w:p w14:paraId="65CECCC3" w14:textId="77777777" w:rsidR="00F77300" w:rsidRPr="00A6524A" w:rsidRDefault="00E9032D" w:rsidP="00E9032D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Literature review</w:t>
                  </w:r>
                </w:p>
              </w:tc>
              <w:tc>
                <w:tcPr>
                  <w:tcW w:w="2468" w:type="dxa"/>
                </w:tcPr>
                <w:p w14:paraId="49924FCC" w14:textId="77777777" w:rsidR="00F77300" w:rsidRPr="00E9032D" w:rsidRDefault="00E9032D" w:rsidP="008343A9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63</w:t>
                  </w:r>
                </w:p>
              </w:tc>
            </w:tr>
            <w:tr w:rsidR="00F77300" w:rsidRPr="00050B81" w14:paraId="6FE845D9" w14:textId="77777777" w:rsidTr="00050B81">
              <w:tc>
                <w:tcPr>
                  <w:tcW w:w="2467" w:type="dxa"/>
                  <w:shd w:val="clear" w:color="auto" w:fill="auto"/>
                </w:tcPr>
                <w:p w14:paraId="25767D2B" w14:textId="77777777" w:rsidR="00F77300" w:rsidRPr="00B25922" w:rsidRDefault="00F77300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4DAC8E9F" w14:textId="77777777" w:rsidR="00F77300" w:rsidRPr="003B45BC" w:rsidRDefault="00F77300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F77300" w:rsidRPr="00050B81" w14:paraId="4D6643B1" w14:textId="77777777" w:rsidTr="00050B81">
              <w:tc>
                <w:tcPr>
                  <w:tcW w:w="2467" w:type="dxa"/>
                  <w:shd w:val="clear" w:color="auto" w:fill="auto"/>
                </w:tcPr>
                <w:p w14:paraId="3CCC78BD" w14:textId="77777777" w:rsidR="00F77300" w:rsidRPr="00B25922" w:rsidRDefault="00F77300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0B40BB83" w14:textId="77777777" w:rsidR="00F77300" w:rsidRPr="003B45BC" w:rsidRDefault="00F77300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F77300" w:rsidRPr="00050B81" w14:paraId="13DF46EC" w14:textId="77777777" w:rsidTr="00050B81">
              <w:tc>
                <w:tcPr>
                  <w:tcW w:w="2467" w:type="dxa"/>
                  <w:shd w:val="clear" w:color="auto" w:fill="auto"/>
                </w:tcPr>
                <w:p w14:paraId="673FB27E" w14:textId="77777777" w:rsidR="00F77300" w:rsidRPr="00B25922" w:rsidRDefault="00F77300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11AF79C5" w14:textId="77777777" w:rsidR="00F77300" w:rsidRPr="003B45BC" w:rsidRDefault="00F77300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F77300" w:rsidRPr="00050B81" w14:paraId="538ABD35" w14:textId="77777777" w:rsidTr="00050B81">
              <w:tc>
                <w:tcPr>
                  <w:tcW w:w="2467" w:type="dxa"/>
                  <w:shd w:val="clear" w:color="auto" w:fill="auto"/>
                </w:tcPr>
                <w:p w14:paraId="77B082BB" w14:textId="77777777" w:rsidR="00F77300" w:rsidRPr="00B25922" w:rsidRDefault="00F77300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49942636" w14:textId="77777777" w:rsidR="00F77300" w:rsidRPr="003B45BC" w:rsidRDefault="00F77300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F77300" w:rsidRPr="00050B81" w14:paraId="43F3FACD" w14:textId="77777777" w:rsidTr="00050B81">
              <w:tc>
                <w:tcPr>
                  <w:tcW w:w="2467" w:type="dxa"/>
                  <w:shd w:val="clear" w:color="auto" w:fill="auto"/>
                </w:tcPr>
                <w:p w14:paraId="0C89810F" w14:textId="77777777" w:rsidR="00F77300" w:rsidRPr="00B25922" w:rsidRDefault="00F77300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1228D805" w14:textId="77777777" w:rsidR="00F77300" w:rsidRPr="003B45BC" w:rsidRDefault="00F77300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F77300" w:rsidRPr="00050B81" w14:paraId="5749460A" w14:textId="77777777" w:rsidTr="00050B81">
              <w:tc>
                <w:tcPr>
                  <w:tcW w:w="2467" w:type="dxa"/>
                  <w:shd w:val="clear" w:color="auto" w:fill="auto"/>
                </w:tcPr>
                <w:p w14:paraId="01E97327" w14:textId="77777777" w:rsidR="00F77300" w:rsidRPr="00B25922" w:rsidRDefault="00F77300" w:rsidP="008343A9">
                  <w:pPr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14:paraId="73F34920" w14:textId="77777777" w:rsidR="00F77300" w:rsidRPr="003B45BC" w:rsidRDefault="00F77300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F77300" w:rsidRPr="00050B81" w14:paraId="013FA0F8" w14:textId="77777777" w:rsidTr="00907017">
              <w:tc>
                <w:tcPr>
                  <w:tcW w:w="2467" w:type="dxa"/>
                </w:tcPr>
                <w:p w14:paraId="3110D051" w14:textId="77777777" w:rsidR="00F77300" w:rsidRPr="0016688E" w:rsidRDefault="00F77300" w:rsidP="00F77300">
                  <w:pPr>
                    <w:rPr>
                      <w:rFonts w:ascii="Calibri" w:hAnsi="Calibri" w:cs="Arial"/>
                      <w:i/>
                      <w:color w:val="002060"/>
                    </w:rPr>
                  </w:pPr>
                  <w:r w:rsidRPr="0016688E">
                    <w:rPr>
                      <w:rFonts w:ascii="Calibri" w:hAnsi="Calibri" w:cs="Arial"/>
                      <w:i/>
                      <w:color w:val="002060"/>
                    </w:rPr>
                    <w:t>Course total</w:t>
                  </w:r>
                </w:p>
                <w:p w14:paraId="6D146F5E" w14:textId="77777777" w:rsidR="00F77300" w:rsidRPr="00F77300" w:rsidRDefault="00F77300" w:rsidP="00F77300">
                  <w:pPr>
                    <w:rPr>
                      <w:rFonts w:ascii="Calibri" w:hAnsi="Calibri" w:cs="Arial"/>
                      <w:b/>
                      <w:i/>
                      <w:color w:val="002060"/>
                    </w:rPr>
                  </w:pPr>
                  <w:r w:rsidRPr="00F77300">
                    <w:rPr>
                      <w:rFonts w:ascii="Calibri" w:hAnsi="Calibri" w:cs="Arial"/>
                      <w:i/>
                      <w:color w:val="002060"/>
                    </w:rPr>
                    <w:t>(25 hours of student work load per ECTS)</w:t>
                  </w:r>
                </w:p>
              </w:tc>
              <w:tc>
                <w:tcPr>
                  <w:tcW w:w="2468" w:type="dxa"/>
                  <w:vAlign w:val="center"/>
                </w:tcPr>
                <w:p w14:paraId="44014EFA" w14:textId="77777777" w:rsidR="00F77300" w:rsidRPr="003B45BC" w:rsidRDefault="00F77300" w:rsidP="008343A9">
                  <w:pPr>
                    <w:jc w:val="center"/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>125</w:t>
                  </w:r>
                </w:p>
              </w:tc>
            </w:tr>
          </w:tbl>
          <w:p w14:paraId="010EFCE6" w14:textId="77777777" w:rsidR="00F77300" w:rsidRPr="00050B81" w:rsidRDefault="00F77300" w:rsidP="00050B81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050B81" w:rsidRPr="003B45BC" w14:paraId="119D37B2" w14:textId="77777777" w:rsidTr="00BF6D32">
        <w:tc>
          <w:tcPr>
            <w:tcW w:w="3306" w:type="dxa"/>
          </w:tcPr>
          <w:p w14:paraId="6542C0FD" w14:textId="77777777" w:rsidR="00F77300" w:rsidRPr="00050B81" w:rsidRDefault="00F77300" w:rsidP="00F77300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14:paraId="4CF292CF" w14:textId="77777777" w:rsidR="00050B81" w:rsidRPr="00050B81" w:rsidRDefault="00050B81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14:paraId="10F6F46E" w14:textId="77777777" w:rsidR="008343A9" w:rsidRPr="008343A9" w:rsidRDefault="00A6524A" w:rsidP="008343A9">
            <w:pPr>
              <w:spacing w:after="0" w:line="240" w:lineRule="auto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Written final exams</w:t>
            </w:r>
            <w:r w:rsidR="008343A9" w:rsidRPr="008343A9">
              <w:rPr>
                <w:iCs/>
                <w:color w:val="002060"/>
              </w:rPr>
              <w:t xml:space="preserve"> (</w:t>
            </w:r>
            <w:r w:rsidR="00F840AB">
              <w:rPr>
                <w:iCs/>
                <w:color w:val="002060"/>
              </w:rPr>
              <w:t>10</w:t>
            </w:r>
            <w:r w:rsidR="008343A9" w:rsidRPr="008343A9">
              <w:rPr>
                <w:iCs/>
                <w:color w:val="002060"/>
              </w:rPr>
              <w:t xml:space="preserve">0%) </w:t>
            </w:r>
            <w:r>
              <w:rPr>
                <w:iCs/>
                <w:color w:val="002060"/>
                <w:lang w:val="en-US"/>
              </w:rPr>
              <w:t>including</w:t>
            </w:r>
            <w:r w:rsidR="008343A9" w:rsidRPr="008343A9">
              <w:rPr>
                <w:iCs/>
                <w:color w:val="002060"/>
              </w:rPr>
              <w:t>:</w:t>
            </w:r>
          </w:p>
          <w:p w14:paraId="6D0BE2A5" w14:textId="77777777" w:rsidR="008343A9" w:rsidRPr="00F840AB" w:rsidRDefault="00A6524A" w:rsidP="00F840AB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Multiple choice questions</w:t>
            </w:r>
          </w:p>
          <w:p w14:paraId="7C02C71A" w14:textId="77777777" w:rsidR="00050B81" w:rsidRPr="00F840AB" w:rsidRDefault="00F75E57" w:rsidP="00A6524A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</w:rPr>
            </w:pPr>
            <w:r>
              <w:rPr>
                <w:iCs/>
                <w:color w:val="002060"/>
                <w:lang w:val="en-US"/>
              </w:rPr>
              <w:t>Exercises</w:t>
            </w:r>
          </w:p>
        </w:tc>
      </w:tr>
    </w:tbl>
    <w:p w14:paraId="576E55E5" w14:textId="77777777" w:rsidR="00050B81" w:rsidRPr="00050B81" w:rsidRDefault="00122055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BIBLIOGRAPHY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586E21" w14:paraId="6E9D4F42" w14:textId="77777777" w:rsidTr="00BF6D32">
        <w:tc>
          <w:tcPr>
            <w:tcW w:w="8472" w:type="dxa"/>
          </w:tcPr>
          <w:p w14:paraId="3EE20ECE" w14:textId="77777777" w:rsidR="00F75E57" w:rsidRPr="00060E4D" w:rsidRDefault="00F75E57" w:rsidP="00A90B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</w:pPr>
            <w:r w:rsidRPr="00060E4D">
              <w:rPr>
                <w:color w:val="002060"/>
                <w:lang w:val="en-US"/>
              </w:rPr>
              <w:t xml:space="preserve">Statistics for Management and Economics, Keller Gerald </w:t>
            </w:r>
            <w:r w:rsidRPr="00060E4D">
              <w:rPr>
                <w:rFonts w:hAnsi="Symbol"/>
                <w:color w:val="002060"/>
              </w:rPr>
              <w:t></w:t>
            </w:r>
            <w:r w:rsidRPr="00060E4D">
              <w:rPr>
                <w:color w:val="002060"/>
                <w:lang w:val="en-US"/>
              </w:rPr>
              <w:t xml:space="preserve">  </w:t>
            </w:r>
            <w:r w:rsidRPr="00060E4D">
              <w:rPr>
                <w:b/>
                <w:bCs/>
                <w:color w:val="002060"/>
                <w:lang w:val="en-US"/>
              </w:rPr>
              <w:t xml:space="preserve">ISBN-10: </w:t>
            </w:r>
            <w:r w:rsidRPr="00060E4D">
              <w:rPr>
                <w:color w:val="002060"/>
                <w:lang w:val="en-US"/>
              </w:rPr>
              <w:t>0538477490</w:t>
            </w:r>
          </w:p>
          <w:p w14:paraId="015EBBCC" w14:textId="77777777" w:rsidR="00060E4D" w:rsidRPr="00060E4D" w:rsidRDefault="00060E4D" w:rsidP="00A90B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</w:pPr>
            <w:r w:rsidRPr="00060E4D">
              <w:rPr>
                <w:rFonts w:eastAsia="Times New Roman" w:cs="Times New Roman"/>
                <w:color w:val="002060"/>
                <w:szCs w:val="24"/>
                <w:lang w:val="en-US" w:eastAsia="el-GR"/>
              </w:rPr>
              <w:t xml:space="preserve">Theory, applications and use of statistical programs in PC, </w:t>
            </w:r>
            <w:proofErr w:type="spellStart"/>
            <w:r w:rsidRPr="00060E4D">
              <w:rPr>
                <w:rFonts w:eastAsia="Times New Roman" w:cs="Times New Roman"/>
                <w:color w:val="002060"/>
                <w:szCs w:val="24"/>
                <w:lang w:val="en-US" w:eastAsia="el-GR"/>
              </w:rPr>
              <w:t>Halkos</w:t>
            </w:r>
            <w:proofErr w:type="spellEnd"/>
            <w:r w:rsidRPr="00060E4D">
              <w:rPr>
                <w:rFonts w:eastAsia="Times New Roman" w:cs="Times New Roman"/>
                <w:color w:val="002060"/>
                <w:szCs w:val="24"/>
                <w:lang w:val="en-US" w:eastAsia="el-GR"/>
              </w:rPr>
              <w:t xml:space="preserve"> George, </w:t>
            </w:r>
            <w:proofErr w:type="spellStart"/>
            <w:r w:rsidRPr="00060E4D">
              <w:rPr>
                <w:rFonts w:eastAsia="Times New Roman" w:cs="Times New Roman"/>
                <w:color w:val="002060"/>
                <w:szCs w:val="24"/>
                <w:lang w:val="en-US" w:eastAsia="el-GR"/>
              </w:rPr>
              <w:t>eds</w:t>
            </w:r>
            <w:proofErr w:type="spellEnd"/>
            <w:r w:rsidRPr="00060E4D">
              <w:rPr>
                <w:rFonts w:eastAsia="Times New Roman" w:cs="Times New Roman"/>
                <w:color w:val="002060"/>
                <w:szCs w:val="24"/>
                <w:lang w:val="en-US" w:eastAsia="el-GR"/>
              </w:rPr>
              <w:t xml:space="preserve"> </w:t>
            </w:r>
            <w:proofErr w:type="spellStart"/>
            <w:r w:rsidRPr="00060E4D">
              <w:rPr>
                <w:rFonts w:eastAsia="Times New Roman" w:cs="Times New Roman"/>
                <w:color w:val="002060"/>
                <w:szCs w:val="24"/>
                <w:lang w:val="en-US" w:eastAsia="el-GR"/>
              </w:rPr>
              <w:t>Typothito</w:t>
            </w:r>
            <w:proofErr w:type="spellEnd"/>
          </w:p>
          <w:p w14:paraId="2A57351C" w14:textId="77777777" w:rsidR="00A45BD0" w:rsidRPr="00A90B8A" w:rsidRDefault="00A90B8A" w:rsidP="00A90B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060E4D">
              <w:rPr>
                <w:rFonts w:ascii="Calibri" w:eastAsia="Times New Roman" w:hAnsi="Calibri" w:cs="Arial"/>
                <w:color w:val="002060"/>
                <w:szCs w:val="20"/>
                <w:lang w:val="en-US"/>
              </w:rPr>
              <w:t>Statistics: M</w:t>
            </w:r>
            <w:r w:rsidR="00060E4D" w:rsidRPr="00060E4D">
              <w:rPr>
                <w:rFonts w:ascii="Calibri" w:eastAsia="Times New Roman" w:hAnsi="Calibri" w:cs="Arial"/>
                <w:color w:val="002060"/>
                <w:szCs w:val="20"/>
                <w:lang w:val="en-US"/>
              </w:rPr>
              <w:t>ethods of Analysis for Business</w:t>
            </w:r>
            <w:r w:rsidRPr="00060E4D">
              <w:rPr>
                <w:rFonts w:ascii="Calibri" w:eastAsia="Times New Roman" w:hAnsi="Calibri" w:cs="Arial"/>
                <w:color w:val="002060"/>
                <w:szCs w:val="20"/>
                <w:lang w:val="en-US"/>
              </w:rPr>
              <w:t xml:space="preserve"> De</w:t>
            </w:r>
            <w:r w:rsidR="00060E4D" w:rsidRPr="00060E4D">
              <w:rPr>
                <w:rFonts w:ascii="Calibri" w:eastAsia="Times New Roman" w:hAnsi="Calibri" w:cs="Arial"/>
                <w:color w:val="002060"/>
                <w:szCs w:val="20"/>
                <w:lang w:val="en-US"/>
              </w:rPr>
              <w:t xml:space="preserve">cisions, John </w:t>
            </w:r>
            <w:proofErr w:type="spellStart"/>
            <w:r w:rsidR="00060E4D" w:rsidRPr="00060E4D">
              <w:rPr>
                <w:rFonts w:ascii="Calibri" w:eastAsia="Times New Roman" w:hAnsi="Calibri" w:cs="Arial"/>
                <w:color w:val="002060"/>
                <w:szCs w:val="20"/>
                <w:lang w:val="en-US"/>
              </w:rPr>
              <w:t>Halkias</w:t>
            </w:r>
            <w:proofErr w:type="spellEnd"/>
            <w:r w:rsidR="00060E4D" w:rsidRPr="00060E4D">
              <w:rPr>
                <w:rFonts w:ascii="Calibri" w:eastAsia="Times New Roman" w:hAnsi="Calibri" w:cs="Arial"/>
                <w:color w:val="002060"/>
                <w:szCs w:val="20"/>
                <w:lang w:val="en-US"/>
              </w:rPr>
              <w:t xml:space="preserve">, </w:t>
            </w:r>
            <w:proofErr w:type="spellStart"/>
            <w:r w:rsidR="00060E4D" w:rsidRPr="00060E4D">
              <w:rPr>
                <w:rFonts w:ascii="Calibri" w:eastAsia="Times New Roman" w:hAnsi="Calibri" w:cs="Arial"/>
                <w:color w:val="002060"/>
                <w:szCs w:val="20"/>
                <w:lang w:val="en-US"/>
              </w:rPr>
              <w:t>eds</w:t>
            </w:r>
            <w:proofErr w:type="spellEnd"/>
            <w:r w:rsidR="00060E4D" w:rsidRPr="00060E4D">
              <w:rPr>
                <w:rFonts w:ascii="Calibri" w:eastAsia="Times New Roman" w:hAnsi="Calibri" w:cs="Arial"/>
                <w:color w:val="002060"/>
                <w:szCs w:val="20"/>
                <w:lang w:val="en-US"/>
              </w:rPr>
              <w:t xml:space="preserve"> </w:t>
            </w:r>
            <w:proofErr w:type="spellStart"/>
            <w:r w:rsidR="00060E4D" w:rsidRPr="00060E4D">
              <w:rPr>
                <w:rFonts w:ascii="Calibri" w:eastAsia="Times New Roman" w:hAnsi="Calibri" w:cs="Arial"/>
                <w:color w:val="002060"/>
                <w:szCs w:val="20"/>
                <w:lang w:val="en-US"/>
              </w:rPr>
              <w:t>Rosi</w:t>
            </w:r>
            <w:r w:rsidRPr="00060E4D">
              <w:rPr>
                <w:rFonts w:ascii="Calibri" w:eastAsia="Times New Roman" w:hAnsi="Calibri" w:cs="Arial"/>
                <w:color w:val="002060"/>
                <w:szCs w:val="20"/>
                <w:lang w:val="en-US"/>
              </w:rPr>
              <w:t>li</w:t>
            </w:r>
            <w:proofErr w:type="spellEnd"/>
            <w:r w:rsidRPr="00060E4D">
              <w:rPr>
                <w:rFonts w:ascii="Calibri" w:eastAsia="Times New Roman" w:hAnsi="Calibri" w:cs="Arial"/>
                <w:color w:val="002060"/>
                <w:szCs w:val="20"/>
                <w:lang w:val="en-US"/>
              </w:rPr>
              <w:t xml:space="preserve">, </w:t>
            </w:r>
            <w:hyperlink r:id="rId6" w:anchor="a/id:22608/0" w:history="1"/>
          </w:p>
        </w:tc>
      </w:tr>
    </w:tbl>
    <w:p w14:paraId="23F68563" w14:textId="77777777" w:rsidR="00050B81" w:rsidRPr="00A90B8A" w:rsidRDefault="00050B81" w:rsidP="00050B8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4"/>
          <w:lang w:val="en-US"/>
        </w:rPr>
      </w:pPr>
    </w:p>
    <w:p w14:paraId="4367E023" w14:textId="77777777" w:rsidR="00050B81" w:rsidRPr="00A90B8A" w:rsidRDefault="00050B81" w:rsidP="00050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0E68E6" w14:textId="77777777" w:rsidR="00B66EDB" w:rsidRPr="00A90B8A" w:rsidRDefault="00B66EDB">
      <w:pPr>
        <w:rPr>
          <w:lang w:val="en-US"/>
        </w:rPr>
      </w:pPr>
    </w:p>
    <w:sectPr w:rsidR="00B66EDB" w:rsidRPr="00A90B8A" w:rsidSect="00A90B8A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14BD"/>
    <w:multiLevelType w:val="hybridMultilevel"/>
    <w:tmpl w:val="A3B8500A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925CDC"/>
    <w:multiLevelType w:val="hybridMultilevel"/>
    <w:tmpl w:val="690C885E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7F2ADB"/>
    <w:multiLevelType w:val="hybridMultilevel"/>
    <w:tmpl w:val="A0D807D0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B7D4D"/>
    <w:multiLevelType w:val="hybridMultilevel"/>
    <w:tmpl w:val="A336F4F8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F2F39"/>
    <w:multiLevelType w:val="hybridMultilevel"/>
    <w:tmpl w:val="8DDA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7426A"/>
    <w:multiLevelType w:val="hybridMultilevel"/>
    <w:tmpl w:val="444207BA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146C4"/>
    <w:multiLevelType w:val="hybridMultilevel"/>
    <w:tmpl w:val="428E95C4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A2EF3"/>
    <w:multiLevelType w:val="hybridMultilevel"/>
    <w:tmpl w:val="9BC42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6FC65CD9"/>
    <w:multiLevelType w:val="hybridMultilevel"/>
    <w:tmpl w:val="CA84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F5244A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F76FF"/>
    <w:multiLevelType w:val="hybridMultilevel"/>
    <w:tmpl w:val="DB7014EA"/>
    <w:lvl w:ilvl="0" w:tplc="BF524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</w:num>
  <w:num w:numId="4">
    <w:abstractNumId w:val="11"/>
  </w:num>
  <w:num w:numId="5">
    <w:abstractNumId w:val="11"/>
    <w:lvlOverride w:ilvl="0">
      <w:lvl w:ilvl="0" w:tplc="0409001B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BF5244A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  <w:num w:numId="12">
    <w:abstractNumId w:val="2"/>
  </w:num>
  <w:num w:numId="13">
    <w:abstractNumId w:val="8"/>
  </w:num>
  <w:num w:numId="14">
    <w:abstractNumId w:val="1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50B81"/>
    <w:rsid w:val="00060E4D"/>
    <w:rsid w:val="0009201F"/>
    <w:rsid w:val="000D793E"/>
    <w:rsid w:val="000F1E0B"/>
    <w:rsid w:val="00122055"/>
    <w:rsid w:val="0016688E"/>
    <w:rsid w:val="001737B9"/>
    <w:rsid w:val="001A3F9B"/>
    <w:rsid w:val="001D341B"/>
    <w:rsid w:val="001F7099"/>
    <w:rsid w:val="002059C8"/>
    <w:rsid w:val="00245435"/>
    <w:rsid w:val="00267C9D"/>
    <w:rsid w:val="00271830"/>
    <w:rsid w:val="002743E3"/>
    <w:rsid w:val="00325152"/>
    <w:rsid w:val="003966D9"/>
    <w:rsid w:val="003B45BC"/>
    <w:rsid w:val="00403C43"/>
    <w:rsid w:val="00434C58"/>
    <w:rsid w:val="00436B18"/>
    <w:rsid w:val="00463926"/>
    <w:rsid w:val="004865A3"/>
    <w:rsid w:val="00570308"/>
    <w:rsid w:val="00586E21"/>
    <w:rsid w:val="0062321B"/>
    <w:rsid w:val="006C1EDF"/>
    <w:rsid w:val="007144D5"/>
    <w:rsid w:val="00726337"/>
    <w:rsid w:val="007D6DE8"/>
    <w:rsid w:val="008343A9"/>
    <w:rsid w:val="00907017"/>
    <w:rsid w:val="00974C95"/>
    <w:rsid w:val="00A33000"/>
    <w:rsid w:val="00A337C0"/>
    <w:rsid w:val="00A45BD0"/>
    <w:rsid w:val="00A6524A"/>
    <w:rsid w:val="00A90B8A"/>
    <w:rsid w:val="00AA0B54"/>
    <w:rsid w:val="00B07855"/>
    <w:rsid w:val="00B25922"/>
    <w:rsid w:val="00B425BF"/>
    <w:rsid w:val="00B66EDB"/>
    <w:rsid w:val="00BB5C14"/>
    <w:rsid w:val="00C51CA3"/>
    <w:rsid w:val="00D934A7"/>
    <w:rsid w:val="00DB2AC3"/>
    <w:rsid w:val="00DC17E6"/>
    <w:rsid w:val="00DC687C"/>
    <w:rsid w:val="00DC6A5A"/>
    <w:rsid w:val="00E0560E"/>
    <w:rsid w:val="00E72CA6"/>
    <w:rsid w:val="00E9032D"/>
    <w:rsid w:val="00EA1E0D"/>
    <w:rsid w:val="00EE08C8"/>
    <w:rsid w:val="00F75E57"/>
    <w:rsid w:val="00F77300"/>
    <w:rsid w:val="00F840AB"/>
    <w:rsid w:val="00FB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9739"/>
  <w15:docId w15:val="{434D7D7E-1516-4792-B060-4F499A04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customStyle="1" w:styleId="hps">
    <w:name w:val="hps"/>
    <w:basedOn w:val="DefaultParagraphFont"/>
    <w:rsid w:val="0009201F"/>
  </w:style>
  <w:style w:type="character" w:styleId="Hyperlink">
    <w:name w:val="Hyperlink"/>
    <w:basedOn w:val="DefaultParagraphFont"/>
    <w:uiPriority w:val="99"/>
    <w:unhideWhenUsed/>
    <w:rsid w:val="00403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rvice.eudoxus.gr/sear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27A7-64DF-4972-B163-4AB498F2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2026-01-13T12:26:00Z</dcterms:created>
  <dcterms:modified xsi:type="dcterms:W3CDTF">2026-01-13T12:26:00Z</dcterms:modified>
</cp:coreProperties>
</file>