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8E1A3" w14:textId="77777777"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14:paraId="41150A59"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1107"/>
        <w:gridCol w:w="1265"/>
        <w:gridCol w:w="1208"/>
        <w:gridCol w:w="348"/>
        <w:gridCol w:w="1237"/>
      </w:tblGrid>
      <w:tr w:rsidR="00E75A6C" w:rsidRPr="00050B81" w14:paraId="1B5590E9" w14:textId="77777777" w:rsidTr="00E75A6C">
        <w:tc>
          <w:tcPr>
            <w:tcW w:w="3131" w:type="dxa"/>
            <w:shd w:val="clear" w:color="auto" w:fill="DDD9C3" w:themeFill="background2" w:themeFillShade="E6"/>
          </w:tcPr>
          <w:p w14:paraId="5F3AD3E5" w14:textId="77777777" w:rsidR="00E75A6C" w:rsidRPr="00050B81" w:rsidRDefault="00E75A6C" w:rsidP="00E75A6C">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165" w:type="dxa"/>
            <w:gridSpan w:val="5"/>
          </w:tcPr>
          <w:p w14:paraId="6EDFD0AE" w14:textId="15C05026" w:rsidR="00E75A6C" w:rsidRPr="008B7D71" w:rsidRDefault="00E75A6C" w:rsidP="00E75A6C">
            <w:pPr>
              <w:spacing w:after="0" w:line="240" w:lineRule="auto"/>
            </w:pPr>
            <w:r w:rsidRPr="005B16B3">
              <w:rPr>
                <w:rFonts w:ascii="Calibri" w:eastAsia="Times New Roman" w:hAnsi="Calibri" w:cs="Arial"/>
                <w:color w:val="002060"/>
                <w:sz w:val="20"/>
                <w:szCs w:val="20"/>
                <w:lang w:val="en-US"/>
              </w:rPr>
              <w:t>School of Applied Economics and Social Sciences</w:t>
            </w:r>
          </w:p>
        </w:tc>
      </w:tr>
      <w:tr w:rsidR="00E75A6C" w:rsidRPr="00050B81" w14:paraId="4040DA96" w14:textId="77777777" w:rsidTr="00E75A6C">
        <w:tc>
          <w:tcPr>
            <w:tcW w:w="3131" w:type="dxa"/>
            <w:shd w:val="clear" w:color="auto" w:fill="DDD9C3" w:themeFill="background2" w:themeFillShade="E6"/>
          </w:tcPr>
          <w:p w14:paraId="3CA4EB20" w14:textId="77777777" w:rsidR="00E75A6C" w:rsidRPr="00050B81" w:rsidRDefault="00E75A6C" w:rsidP="00E75A6C">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165" w:type="dxa"/>
            <w:gridSpan w:val="5"/>
          </w:tcPr>
          <w:p w14:paraId="1DDCF21C" w14:textId="6CA1E801" w:rsidR="00E75A6C" w:rsidRPr="00C06CEB" w:rsidRDefault="00E75A6C" w:rsidP="00E75A6C">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Department of Agricultural Economics and Development</w:t>
            </w:r>
          </w:p>
        </w:tc>
      </w:tr>
      <w:tr w:rsidR="00E75A6C" w:rsidRPr="00050B81" w14:paraId="0902B773" w14:textId="77777777" w:rsidTr="00E75A6C">
        <w:tc>
          <w:tcPr>
            <w:tcW w:w="3131" w:type="dxa"/>
            <w:shd w:val="clear" w:color="auto" w:fill="DDD9C3" w:themeFill="background2" w:themeFillShade="E6"/>
          </w:tcPr>
          <w:p w14:paraId="130E9219" w14:textId="77777777" w:rsidR="00E75A6C" w:rsidRPr="00050B81" w:rsidRDefault="00E75A6C" w:rsidP="00E75A6C">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165" w:type="dxa"/>
            <w:gridSpan w:val="5"/>
          </w:tcPr>
          <w:p w14:paraId="3107883F" w14:textId="4C3136CD" w:rsidR="00E75A6C" w:rsidRPr="00050B81" w:rsidRDefault="00E75A6C" w:rsidP="00E75A6C">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Undergraduate</w:t>
            </w:r>
          </w:p>
        </w:tc>
      </w:tr>
      <w:tr w:rsidR="00050B81" w:rsidRPr="00050B81" w14:paraId="35B27A75" w14:textId="77777777" w:rsidTr="00E75A6C">
        <w:tc>
          <w:tcPr>
            <w:tcW w:w="3131" w:type="dxa"/>
            <w:shd w:val="clear" w:color="auto" w:fill="DDD9C3" w:themeFill="background2" w:themeFillShade="E6"/>
          </w:tcPr>
          <w:p w14:paraId="48447318" w14:textId="77777777"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07" w:type="dxa"/>
          </w:tcPr>
          <w:p w14:paraId="05004207" w14:textId="3D23AEA1" w:rsidR="00050B81" w:rsidRPr="00C06CEB" w:rsidRDefault="00C06CEB" w:rsidP="00050B81">
            <w:pPr>
              <w:spacing w:after="0" w:line="240" w:lineRule="auto"/>
              <w:rPr>
                <w:rFonts w:ascii="Calibri" w:eastAsia="Times New Roman" w:hAnsi="Calibri" w:cs="Arial"/>
                <w:b/>
                <w:sz w:val="20"/>
                <w:szCs w:val="20"/>
              </w:rPr>
            </w:pPr>
            <w:r>
              <w:rPr>
                <w:rFonts w:ascii="Calibri" w:hAnsi="Calibri" w:cs="Arial"/>
                <w:color w:val="002060"/>
                <w:sz w:val="20"/>
                <w:szCs w:val="20"/>
              </w:rPr>
              <w:t>3</w:t>
            </w:r>
            <w:r w:rsidR="00817284">
              <w:rPr>
                <w:rFonts w:ascii="Calibri" w:hAnsi="Calibri" w:cs="Arial"/>
                <w:color w:val="002060"/>
                <w:sz w:val="20"/>
                <w:szCs w:val="20"/>
              </w:rPr>
              <w:t>595</w:t>
            </w:r>
          </w:p>
        </w:tc>
        <w:tc>
          <w:tcPr>
            <w:tcW w:w="2473" w:type="dxa"/>
            <w:gridSpan w:val="2"/>
            <w:shd w:val="clear" w:color="auto" w:fill="DDD9C3" w:themeFill="background2" w:themeFillShade="E6"/>
          </w:tcPr>
          <w:p w14:paraId="75F1C601" w14:textId="77777777"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85" w:type="dxa"/>
            <w:gridSpan w:val="2"/>
          </w:tcPr>
          <w:p w14:paraId="57460ECC" w14:textId="0A15A537" w:rsidR="00050B81" w:rsidRPr="001D341B" w:rsidRDefault="00817284"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4</w:t>
            </w:r>
            <w:r w:rsidRPr="00817284">
              <w:rPr>
                <w:rFonts w:ascii="Calibri" w:eastAsia="Times New Roman" w:hAnsi="Calibri" w:cs="Arial"/>
                <w:color w:val="002060"/>
                <w:sz w:val="20"/>
                <w:szCs w:val="20"/>
                <w:vertAlign w:val="superscript"/>
              </w:rPr>
              <w:t>ο</w:t>
            </w:r>
            <w:r>
              <w:rPr>
                <w:rFonts w:ascii="Calibri" w:eastAsia="Times New Roman" w:hAnsi="Calibri" w:cs="Arial"/>
                <w:color w:val="002060"/>
                <w:sz w:val="20"/>
                <w:szCs w:val="20"/>
              </w:rPr>
              <w:t xml:space="preserve"> </w:t>
            </w:r>
          </w:p>
        </w:tc>
      </w:tr>
      <w:tr w:rsidR="00050B81" w:rsidRPr="003B45BC" w14:paraId="0DA94913" w14:textId="77777777" w:rsidTr="00E75A6C">
        <w:trPr>
          <w:trHeight w:val="375"/>
        </w:trPr>
        <w:tc>
          <w:tcPr>
            <w:tcW w:w="3131" w:type="dxa"/>
            <w:shd w:val="clear" w:color="auto" w:fill="DDD9C3" w:themeFill="background2" w:themeFillShade="E6"/>
            <w:vAlign w:val="center"/>
          </w:tcPr>
          <w:p w14:paraId="1B10A5E2" w14:textId="77777777"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165" w:type="dxa"/>
            <w:gridSpan w:val="5"/>
            <w:vAlign w:val="center"/>
          </w:tcPr>
          <w:p w14:paraId="68B89E99" w14:textId="3E496C52" w:rsidR="00050B81" w:rsidRPr="00817284" w:rsidRDefault="00E75A6C" w:rsidP="001A3F9B">
            <w:pPr>
              <w:spacing w:after="0" w:line="240" w:lineRule="auto"/>
              <w:rPr>
                <w:rFonts w:ascii="Calibri" w:eastAsia="Times New Roman" w:hAnsi="Calibri" w:cs="Arial"/>
                <w:sz w:val="20"/>
                <w:szCs w:val="20"/>
                <w:lang w:val="en-US"/>
              </w:rPr>
            </w:pPr>
            <w:r>
              <w:rPr>
                <w:rFonts w:ascii="Calibri" w:eastAsia="Times New Roman" w:hAnsi="Calibri" w:cs="Arial"/>
                <w:color w:val="002060"/>
                <w:sz w:val="20"/>
                <w:szCs w:val="20"/>
                <w:lang w:val="en-US"/>
              </w:rPr>
              <w:t>Microeconomic Theory</w:t>
            </w:r>
            <w:r w:rsidR="00817284">
              <w:rPr>
                <w:rFonts w:ascii="Calibri" w:eastAsia="Times New Roman" w:hAnsi="Calibri" w:cs="Arial"/>
                <w:color w:val="002060"/>
                <w:sz w:val="20"/>
                <w:szCs w:val="20"/>
              </w:rPr>
              <w:t xml:space="preserve"> ΙΙ</w:t>
            </w:r>
          </w:p>
        </w:tc>
      </w:tr>
      <w:tr w:rsidR="00050B81" w:rsidRPr="00050B81" w14:paraId="6A0F4707" w14:textId="77777777" w:rsidTr="00E75A6C">
        <w:trPr>
          <w:trHeight w:val="196"/>
        </w:trPr>
        <w:tc>
          <w:tcPr>
            <w:tcW w:w="5503" w:type="dxa"/>
            <w:gridSpan w:val="3"/>
            <w:shd w:val="clear" w:color="auto" w:fill="DDD9C3" w:themeFill="background2" w:themeFillShade="E6"/>
            <w:vAlign w:val="center"/>
          </w:tcPr>
          <w:p w14:paraId="32650A30"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6" w:type="dxa"/>
            <w:gridSpan w:val="2"/>
            <w:shd w:val="clear" w:color="auto" w:fill="DDD9C3" w:themeFill="background2" w:themeFillShade="E6"/>
            <w:vAlign w:val="center"/>
          </w:tcPr>
          <w:p w14:paraId="69449453"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37" w:type="dxa"/>
            <w:shd w:val="clear" w:color="auto" w:fill="DDD9C3" w:themeFill="background2" w:themeFillShade="E6"/>
            <w:vAlign w:val="center"/>
          </w:tcPr>
          <w:p w14:paraId="06FB1989" w14:textId="77777777"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14:paraId="4036B0BF" w14:textId="77777777" w:rsidTr="00E75A6C">
        <w:trPr>
          <w:trHeight w:val="194"/>
        </w:trPr>
        <w:tc>
          <w:tcPr>
            <w:tcW w:w="5503" w:type="dxa"/>
            <w:gridSpan w:val="3"/>
          </w:tcPr>
          <w:p w14:paraId="6724C277" w14:textId="0BD86A60" w:rsidR="00050B81" w:rsidRPr="00726337" w:rsidRDefault="00E75A6C" w:rsidP="00050B81">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lang w:val="en-US"/>
              </w:rPr>
              <w:t>Lectures and applied problems</w:t>
            </w:r>
          </w:p>
        </w:tc>
        <w:tc>
          <w:tcPr>
            <w:tcW w:w="1556" w:type="dxa"/>
            <w:gridSpan w:val="2"/>
          </w:tcPr>
          <w:p w14:paraId="084530CA" w14:textId="3F4F37F9" w:rsidR="00050B81" w:rsidRPr="00726337" w:rsidRDefault="008B7D71"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c>
          <w:tcPr>
            <w:tcW w:w="1237" w:type="dxa"/>
          </w:tcPr>
          <w:p w14:paraId="616D7BE3" w14:textId="28F8BF2C" w:rsidR="00050B81" w:rsidRPr="00726337" w:rsidRDefault="008B7D71"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050B81" w:rsidRPr="00050B81" w14:paraId="5FA5FAE9" w14:textId="77777777" w:rsidTr="00E75A6C">
        <w:trPr>
          <w:trHeight w:val="194"/>
        </w:trPr>
        <w:tc>
          <w:tcPr>
            <w:tcW w:w="5503" w:type="dxa"/>
            <w:gridSpan w:val="3"/>
          </w:tcPr>
          <w:p w14:paraId="0D275DD7" w14:textId="77777777"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6" w:type="dxa"/>
            <w:gridSpan w:val="2"/>
          </w:tcPr>
          <w:p w14:paraId="3A47BB66"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37" w:type="dxa"/>
          </w:tcPr>
          <w:p w14:paraId="6CED1E08"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6D5BC897" w14:textId="77777777" w:rsidTr="00E75A6C">
        <w:trPr>
          <w:trHeight w:val="194"/>
        </w:trPr>
        <w:tc>
          <w:tcPr>
            <w:tcW w:w="5503" w:type="dxa"/>
            <w:gridSpan w:val="3"/>
          </w:tcPr>
          <w:p w14:paraId="7D97ACF5" w14:textId="77777777" w:rsidR="00050B81" w:rsidRPr="00726337" w:rsidRDefault="00050B81" w:rsidP="00050B81">
            <w:pPr>
              <w:spacing w:after="0" w:line="240" w:lineRule="auto"/>
              <w:rPr>
                <w:rFonts w:ascii="Calibri" w:eastAsia="Times New Roman" w:hAnsi="Calibri" w:cs="Arial"/>
                <w:b/>
                <w:color w:val="002060"/>
                <w:sz w:val="20"/>
                <w:szCs w:val="20"/>
              </w:rPr>
            </w:pPr>
          </w:p>
        </w:tc>
        <w:tc>
          <w:tcPr>
            <w:tcW w:w="1556" w:type="dxa"/>
            <w:gridSpan w:val="2"/>
          </w:tcPr>
          <w:p w14:paraId="3ED33DEC"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37" w:type="dxa"/>
          </w:tcPr>
          <w:p w14:paraId="48FB5795"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7E443E14" w14:textId="77777777" w:rsidTr="00E75A6C">
        <w:trPr>
          <w:trHeight w:val="194"/>
        </w:trPr>
        <w:tc>
          <w:tcPr>
            <w:tcW w:w="5503" w:type="dxa"/>
            <w:gridSpan w:val="3"/>
            <w:shd w:val="clear" w:color="auto" w:fill="DDD9C3" w:themeFill="background2" w:themeFillShade="E6"/>
          </w:tcPr>
          <w:p w14:paraId="752B4469" w14:textId="77777777"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6" w:type="dxa"/>
            <w:gridSpan w:val="2"/>
          </w:tcPr>
          <w:p w14:paraId="17EC5E38" w14:textId="77777777"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37" w:type="dxa"/>
          </w:tcPr>
          <w:p w14:paraId="61E73760" w14:textId="77777777"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14:paraId="447E585B" w14:textId="77777777" w:rsidTr="00E75A6C">
        <w:trPr>
          <w:trHeight w:val="599"/>
        </w:trPr>
        <w:tc>
          <w:tcPr>
            <w:tcW w:w="3131" w:type="dxa"/>
            <w:shd w:val="clear" w:color="auto" w:fill="DDD9C3" w:themeFill="background2" w:themeFillShade="E6"/>
          </w:tcPr>
          <w:p w14:paraId="1B0E8E2A" w14:textId="77777777"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14:paraId="18708F57"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165" w:type="dxa"/>
            <w:gridSpan w:val="5"/>
          </w:tcPr>
          <w:p w14:paraId="3137CB48" w14:textId="451C2FCE" w:rsidR="00050B81" w:rsidRPr="00817284" w:rsidRDefault="00E75A6C" w:rsidP="001D341B">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General Knowledge</w:t>
            </w:r>
          </w:p>
        </w:tc>
      </w:tr>
      <w:tr w:rsidR="00050B81" w:rsidRPr="00050B81" w14:paraId="7F80437B" w14:textId="77777777" w:rsidTr="00E75A6C">
        <w:tc>
          <w:tcPr>
            <w:tcW w:w="3131" w:type="dxa"/>
            <w:shd w:val="clear" w:color="auto" w:fill="DDD9C3" w:themeFill="background2" w:themeFillShade="E6"/>
          </w:tcPr>
          <w:p w14:paraId="3E1074AC"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14:paraId="1858CD9E" w14:textId="77777777" w:rsidR="00050B81" w:rsidRPr="00050B81" w:rsidRDefault="00050B81" w:rsidP="00050B81">
            <w:pPr>
              <w:spacing w:after="0" w:line="240" w:lineRule="auto"/>
              <w:jc w:val="right"/>
              <w:rPr>
                <w:rFonts w:ascii="Calibri" w:eastAsia="Times New Roman" w:hAnsi="Calibri" w:cs="Arial"/>
                <w:b/>
                <w:sz w:val="20"/>
                <w:szCs w:val="20"/>
              </w:rPr>
            </w:pPr>
          </w:p>
        </w:tc>
        <w:tc>
          <w:tcPr>
            <w:tcW w:w="5165" w:type="dxa"/>
            <w:gridSpan w:val="5"/>
          </w:tcPr>
          <w:p w14:paraId="21D4E5CA" w14:textId="78208C13"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14:paraId="2CA91252" w14:textId="77777777" w:rsidTr="00E75A6C">
        <w:tc>
          <w:tcPr>
            <w:tcW w:w="3131" w:type="dxa"/>
            <w:shd w:val="clear" w:color="auto" w:fill="DDD9C3" w:themeFill="background2" w:themeFillShade="E6"/>
          </w:tcPr>
          <w:p w14:paraId="76A9C25C" w14:textId="77777777"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165" w:type="dxa"/>
            <w:gridSpan w:val="5"/>
          </w:tcPr>
          <w:p w14:paraId="69924D36" w14:textId="7CBA389E" w:rsidR="00050B81" w:rsidRPr="00E75A6C" w:rsidRDefault="00E75A6C"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Greek</w:t>
            </w:r>
          </w:p>
        </w:tc>
      </w:tr>
      <w:tr w:rsidR="00050B81" w:rsidRPr="00050B81" w14:paraId="41AAE3D5" w14:textId="77777777" w:rsidTr="00E75A6C">
        <w:tc>
          <w:tcPr>
            <w:tcW w:w="3131" w:type="dxa"/>
            <w:shd w:val="clear" w:color="auto" w:fill="DDD9C3" w:themeFill="background2" w:themeFillShade="E6"/>
          </w:tcPr>
          <w:p w14:paraId="6D30975F"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165" w:type="dxa"/>
            <w:gridSpan w:val="5"/>
          </w:tcPr>
          <w:p w14:paraId="7C2C1191" w14:textId="74F7D29F" w:rsidR="00050B81" w:rsidRPr="00E75A6C" w:rsidRDefault="00E75A6C"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No</w:t>
            </w:r>
          </w:p>
        </w:tc>
      </w:tr>
      <w:tr w:rsidR="00050B81" w:rsidRPr="003269F4" w14:paraId="0A4C09F1" w14:textId="77777777" w:rsidTr="00E75A6C">
        <w:tc>
          <w:tcPr>
            <w:tcW w:w="3131" w:type="dxa"/>
            <w:shd w:val="clear" w:color="auto" w:fill="DDD9C3" w:themeFill="background2" w:themeFillShade="E6"/>
          </w:tcPr>
          <w:p w14:paraId="53F33B78" w14:textId="77777777"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165" w:type="dxa"/>
            <w:gridSpan w:val="5"/>
          </w:tcPr>
          <w:p w14:paraId="353D434F" w14:textId="32ADFFE7" w:rsidR="00050B81" w:rsidRPr="00050B81" w:rsidRDefault="005B5523" w:rsidP="00907017">
            <w:pPr>
              <w:rPr>
                <w:rFonts w:ascii="Calibri" w:hAnsi="Calibri" w:cs="Arial"/>
                <w:color w:val="002060"/>
                <w:sz w:val="20"/>
                <w:szCs w:val="20"/>
                <w:lang w:val="en-GB"/>
              </w:rPr>
            </w:pPr>
            <w:hyperlink r:id="rId6" w:history="1">
              <w:r w:rsidR="00304E9D" w:rsidRPr="008B6362">
                <w:rPr>
                  <w:rStyle w:val="Hyperlink"/>
                  <w:rFonts w:ascii="Calibri" w:hAnsi="Calibri" w:cs="Arial"/>
                  <w:sz w:val="20"/>
                  <w:szCs w:val="20"/>
                  <w:lang w:val="en-GB"/>
                </w:rPr>
                <w:t>https://mediasrv.aua.gr/eclass/courses/</w:t>
              </w:r>
              <w:r w:rsidR="00304E9D" w:rsidRPr="008B6362">
                <w:rPr>
                  <w:rStyle w:val="Hyperlink"/>
                  <w:rFonts w:ascii="Calibri" w:hAnsi="Calibri" w:cs="Arial"/>
                  <w:sz w:val="20"/>
                  <w:szCs w:val="20"/>
                </w:rPr>
                <w:t>3</w:t>
              </w:r>
              <w:r w:rsidR="00304E9D" w:rsidRPr="008B6362">
                <w:rPr>
                  <w:rStyle w:val="Hyperlink"/>
                </w:rPr>
                <w:t>595</w:t>
              </w:r>
              <w:r w:rsidR="00304E9D" w:rsidRPr="008B6362">
                <w:rPr>
                  <w:rStyle w:val="Hyperlink"/>
                  <w:rFonts w:ascii="Calibri" w:hAnsi="Calibri" w:cs="Arial"/>
                  <w:sz w:val="20"/>
                  <w:szCs w:val="20"/>
                  <w:lang w:val="en-GB"/>
                </w:rPr>
                <w:t>/</w:t>
              </w:r>
            </w:hyperlink>
            <w:r w:rsidR="001104FE">
              <w:rPr>
                <w:rFonts w:ascii="Calibri" w:hAnsi="Calibri" w:cs="Arial"/>
                <w:color w:val="002060"/>
                <w:sz w:val="20"/>
                <w:szCs w:val="20"/>
                <w:lang w:val="en-GB"/>
              </w:rPr>
              <w:t xml:space="preserve"> </w:t>
            </w:r>
          </w:p>
        </w:tc>
      </w:tr>
    </w:tbl>
    <w:p w14:paraId="222606AB"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14:paraId="07D537CA" w14:textId="77777777" w:rsidTr="001A3F9B">
        <w:tc>
          <w:tcPr>
            <w:tcW w:w="8472" w:type="dxa"/>
            <w:gridSpan w:val="3"/>
            <w:tcBorders>
              <w:bottom w:val="nil"/>
            </w:tcBorders>
            <w:shd w:val="clear" w:color="auto" w:fill="DDD9C3" w:themeFill="background2" w:themeFillShade="E6"/>
          </w:tcPr>
          <w:p w14:paraId="27DA96BA" w14:textId="77777777"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14:paraId="4AA1D0E9" w14:textId="77777777" w:rsidTr="001A3F9B">
        <w:tc>
          <w:tcPr>
            <w:tcW w:w="8472" w:type="dxa"/>
            <w:gridSpan w:val="3"/>
            <w:tcBorders>
              <w:top w:val="nil"/>
            </w:tcBorders>
            <w:shd w:val="clear" w:color="auto" w:fill="DDD9C3" w:themeFill="background2" w:themeFillShade="E6"/>
          </w:tcPr>
          <w:p w14:paraId="19C9E82C" w14:textId="77777777"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1DCA4C4" w14:textId="77777777"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14:paraId="38A9E9AA" w14:textId="77777777"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6975FF57" w14:textId="77777777"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14:paraId="6ED18B9D" w14:textId="77777777"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14:paraId="77E5EC29" w14:textId="77777777"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14:paraId="65702E76" w14:textId="77777777" w:rsidTr="00050B81">
        <w:tc>
          <w:tcPr>
            <w:tcW w:w="8472" w:type="dxa"/>
            <w:gridSpan w:val="3"/>
          </w:tcPr>
          <w:p w14:paraId="3C7214AC" w14:textId="7055FD33" w:rsidR="003875D4" w:rsidRDefault="00A56F6C" w:rsidP="00DC582B">
            <w:pPr>
              <w:jc w:val="both"/>
              <w:rPr>
                <w:rFonts w:ascii="Calibri" w:eastAsia="Times New Roman" w:hAnsi="Calibri" w:cs="Arial"/>
                <w:color w:val="002060"/>
                <w:sz w:val="20"/>
                <w:szCs w:val="20"/>
              </w:rPr>
            </w:pPr>
            <w:r>
              <w:rPr>
                <w:rFonts w:cs="Arial"/>
                <w:color w:val="002060"/>
                <w:sz w:val="20"/>
                <w:szCs w:val="20"/>
                <w:lang w:val="en-US"/>
              </w:rPr>
              <w:t>The course is a continuation of Microeconomic Theory I</w:t>
            </w:r>
            <w:r w:rsidR="00AB7AEE">
              <w:rPr>
                <w:rFonts w:cs="Arial"/>
                <w:color w:val="002060"/>
                <w:sz w:val="20"/>
                <w:szCs w:val="20"/>
              </w:rPr>
              <w:t xml:space="preserve">. </w:t>
            </w:r>
            <w:r>
              <w:rPr>
                <w:rFonts w:cs="Arial"/>
                <w:color w:val="002060"/>
                <w:sz w:val="20"/>
                <w:szCs w:val="20"/>
                <w:lang w:val="en-US"/>
              </w:rPr>
              <w:t xml:space="preserve">The course </w:t>
            </w:r>
            <w:r w:rsidR="00DC582B">
              <w:rPr>
                <w:rFonts w:cs="Arial"/>
                <w:color w:val="002060"/>
                <w:sz w:val="20"/>
                <w:szCs w:val="20"/>
                <w:lang w:val="en-US"/>
              </w:rPr>
              <w:t>covers</w:t>
            </w:r>
            <w:r>
              <w:rPr>
                <w:rFonts w:cs="Arial"/>
                <w:color w:val="002060"/>
                <w:sz w:val="20"/>
                <w:szCs w:val="20"/>
                <w:lang w:val="en-US"/>
              </w:rPr>
              <w:t xml:space="preserve"> important microeconomic models, such as, the partial equilibrium competitive model, the general equilibrium model and </w:t>
            </w:r>
            <w:r w:rsidR="00DC582B">
              <w:rPr>
                <w:rFonts w:cs="Arial"/>
                <w:color w:val="002060"/>
                <w:sz w:val="20"/>
                <w:szCs w:val="20"/>
                <w:lang w:val="en-US"/>
              </w:rPr>
              <w:t xml:space="preserve">the </w:t>
            </w:r>
            <w:r>
              <w:rPr>
                <w:rFonts w:cs="Arial"/>
                <w:color w:val="002060"/>
                <w:sz w:val="20"/>
                <w:szCs w:val="20"/>
                <w:lang w:val="en-US"/>
              </w:rPr>
              <w:t xml:space="preserve">monopoly, and further examines firms’ behavior in imperfectively competitive markets. Moreover, the course </w:t>
            </w:r>
            <w:r w:rsidR="00DC582B">
              <w:rPr>
                <w:rFonts w:cs="Arial"/>
                <w:color w:val="002060"/>
                <w:sz w:val="20"/>
                <w:szCs w:val="20"/>
                <w:lang w:val="en-US"/>
              </w:rPr>
              <w:t>provides a coverage of the basic principles of</w:t>
            </w:r>
            <w:r>
              <w:rPr>
                <w:rFonts w:cs="Arial"/>
                <w:color w:val="002060"/>
                <w:sz w:val="20"/>
                <w:szCs w:val="20"/>
                <w:lang w:val="en-US"/>
              </w:rPr>
              <w:t xml:space="preserve"> game theory and </w:t>
            </w:r>
            <w:r w:rsidR="00DC582B">
              <w:rPr>
                <w:rFonts w:cs="Arial"/>
                <w:color w:val="002060"/>
                <w:sz w:val="20"/>
                <w:szCs w:val="20"/>
                <w:lang w:val="en-US"/>
              </w:rPr>
              <w:t xml:space="preserve">explores </w:t>
            </w:r>
            <w:r>
              <w:rPr>
                <w:rFonts w:cs="Arial"/>
                <w:color w:val="002060"/>
                <w:sz w:val="20"/>
                <w:szCs w:val="20"/>
                <w:lang w:val="en-US"/>
              </w:rPr>
              <w:t xml:space="preserve">the strategic behavior of firms under uncertainty. Finally, the course covers the basic input markets and introduces students to the concept of asymmetric information. The basic aim of the course is to </w:t>
            </w:r>
            <w:r w:rsidR="00DC582B">
              <w:rPr>
                <w:rFonts w:cs="Arial"/>
                <w:color w:val="002060"/>
                <w:sz w:val="20"/>
                <w:szCs w:val="20"/>
                <w:lang w:val="en-US"/>
              </w:rPr>
              <w:t>enable students to</w:t>
            </w:r>
            <w:r w:rsidR="00DC582B" w:rsidRPr="00DC582B">
              <w:rPr>
                <w:color w:val="002060"/>
                <w:sz w:val="20"/>
                <w:szCs w:val="20"/>
                <w:lang w:val="en-US"/>
              </w:rPr>
              <w:t> </w:t>
            </w:r>
            <w:r w:rsidR="00DC582B" w:rsidRPr="00DC582B">
              <w:rPr>
                <w:rFonts w:cs="Arial"/>
                <w:color w:val="002060"/>
                <w:sz w:val="20"/>
                <w:szCs w:val="20"/>
                <w:lang w:val="en-US"/>
              </w:rPr>
              <w:t xml:space="preserve">reach a deeper understanding of the key </w:t>
            </w:r>
            <w:r w:rsidR="00DC582B">
              <w:rPr>
                <w:rFonts w:cs="Arial"/>
                <w:color w:val="002060"/>
                <w:sz w:val="20"/>
                <w:szCs w:val="20"/>
                <w:lang w:val="en-US"/>
              </w:rPr>
              <w:t>models</w:t>
            </w:r>
            <w:r w:rsidR="00DC582B" w:rsidRPr="00DC582B">
              <w:rPr>
                <w:rFonts w:cs="Arial"/>
                <w:color w:val="002060"/>
                <w:sz w:val="20"/>
                <w:szCs w:val="20"/>
                <w:lang w:val="en-US"/>
              </w:rPr>
              <w:t xml:space="preserve"> of</w:t>
            </w:r>
            <w:r w:rsidR="00DC582B" w:rsidRPr="00DC582B">
              <w:rPr>
                <w:color w:val="002060"/>
                <w:sz w:val="20"/>
                <w:szCs w:val="20"/>
                <w:lang w:val="en-US"/>
              </w:rPr>
              <w:t> microeconomic theory</w:t>
            </w:r>
            <w:r w:rsidR="00DC582B">
              <w:rPr>
                <w:color w:val="002060"/>
                <w:sz w:val="20"/>
                <w:szCs w:val="20"/>
                <w:lang w:val="en-US"/>
              </w:rPr>
              <w:t xml:space="preserve"> </w:t>
            </w:r>
            <w:r w:rsidR="00DC582B">
              <w:rPr>
                <w:rFonts w:cs="Arial"/>
                <w:color w:val="002060"/>
                <w:sz w:val="20"/>
                <w:szCs w:val="20"/>
                <w:lang w:val="en-US"/>
              </w:rPr>
              <w:t xml:space="preserve">and apply proper microeconomic approaches to </w:t>
            </w:r>
            <w:r w:rsidR="00DC582B">
              <w:rPr>
                <w:rFonts w:ascii="Calibri" w:eastAsia="Times New Roman" w:hAnsi="Calibri" w:cs="Arial"/>
                <w:color w:val="002060"/>
                <w:sz w:val="20"/>
                <w:szCs w:val="20"/>
                <w:lang w:val="en-US"/>
              </w:rPr>
              <w:t>solve microeconomic problems.</w:t>
            </w:r>
            <w:r w:rsidR="003875D4">
              <w:rPr>
                <w:rFonts w:ascii="Calibri" w:eastAsia="Times New Roman" w:hAnsi="Calibri" w:cs="Arial"/>
                <w:color w:val="002060"/>
                <w:sz w:val="20"/>
                <w:szCs w:val="20"/>
              </w:rPr>
              <w:t xml:space="preserve"> </w:t>
            </w:r>
            <w:r w:rsidR="00DC582B">
              <w:rPr>
                <w:rFonts w:ascii="Calibri" w:eastAsia="Times New Roman" w:hAnsi="Calibri" w:cs="Arial"/>
                <w:color w:val="002060"/>
                <w:sz w:val="20"/>
                <w:szCs w:val="20"/>
                <w:lang w:val="en-US"/>
              </w:rPr>
              <w:t>Particular emphasis is given to applications focusing on the agricultural sector.</w:t>
            </w:r>
            <w:r w:rsidR="003875D4">
              <w:rPr>
                <w:rFonts w:ascii="Calibri" w:eastAsia="Times New Roman" w:hAnsi="Calibri" w:cs="Arial"/>
                <w:color w:val="002060"/>
                <w:sz w:val="20"/>
                <w:szCs w:val="20"/>
              </w:rPr>
              <w:t xml:space="preserve">  </w:t>
            </w:r>
          </w:p>
          <w:p w14:paraId="2DDF87E3" w14:textId="736CDAC4" w:rsidR="00DC582B" w:rsidRDefault="00DC582B" w:rsidP="00DC582B">
            <w:pPr>
              <w:jc w:val="both"/>
              <w:rPr>
                <w:rFonts w:ascii="Calibri" w:eastAsia="Times New Roman" w:hAnsi="Calibri"/>
              </w:rPr>
            </w:pPr>
          </w:p>
          <w:p w14:paraId="32118019" w14:textId="77777777" w:rsidR="00DC582B" w:rsidRPr="00DC582B" w:rsidRDefault="00DC582B" w:rsidP="00DC582B">
            <w:pPr>
              <w:jc w:val="both"/>
            </w:pPr>
          </w:p>
          <w:p w14:paraId="60047C6F" w14:textId="77777777" w:rsidR="00FB6F4C" w:rsidRDefault="00FB6F4C" w:rsidP="001D341B">
            <w:pPr>
              <w:spacing w:after="0" w:line="240" w:lineRule="auto"/>
              <w:jc w:val="both"/>
              <w:rPr>
                <w:rFonts w:ascii="Calibri" w:eastAsia="Times New Roman" w:hAnsi="Calibri" w:cs="Arial"/>
                <w:color w:val="002060"/>
                <w:sz w:val="20"/>
                <w:szCs w:val="20"/>
              </w:rPr>
            </w:pPr>
          </w:p>
          <w:p w14:paraId="73FA95B0" w14:textId="77777777" w:rsidR="00DC582B" w:rsidRPr="00560AC7" w:rsidRDefault="00DC582B" w:rsidP="00DC582B">
            <w:pPr>
              <w:spacing w:after="0" w:line="240" w:lineRule="auto"/>
              <w:jc w:val="both"/>
              <w:rPr>
                <w:rFonts w:cs="Arial"/>
                <w:color w:val="002060"/>
                <w:sz w:val="20"/>
                <w:szCs w:val="20"/>
                <w:lang w:val="en-GB"/>
              </w:rPr>
            </w:pPr>
            <w:r w:rsidRPr="00560AC7">
              <w:rPr>
                <w:rFonts w:cs="Arial"/>
                <w:color w:val="002060"/>
                <w:sz w:val="20"/>
                <w:szCs w:val="20"/>
                <w:lang w:val="en-GB"/>
              </w:rPr>
              <w:t>Upon successful completion of the course, the students are able to:</w:t>
            </w:r>
          </w:p>
          <w:p w14:paraId="36650040" w14:textId="77777777" w:rsidR="00E574B2" w:rsidRDefault="00E574B2" w:rsidP="001D341B">
            <w:pPr>
              <w:spacing w:after="0" w:line="240" w:lineRule="auto"/>
              <w:jc w:val="both"/>
              <w:rPr>
                <w:rFonts w:ascii="Calibri" w:eastAsia="Times New Roman" w:hAnsi="Calibri" w:cs="Arial"/>
                <w:color w:val="002060"/>
                <w:sz w:val="20"/>
                <w:szCs w:val="20"/>
              </w:rPr>
            </w:pPr>
          </w:p>
          <w:p w14:paraId="7C71F5F1" w14:textId="1FF02482" w:rsidR="00CC0B48" w:rsidRDefault="00302517"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u</w:t>
            </w:r>
            <w:r w:rsidR="00DC582B">
              <w:rPr>
                <w:rFonts w:ascii="Calibri" w:eastAsia="Times New Roman" w:hAnsi="Calibri" w:cs="Arial"/>
                <w:color w:val="002060"/>
                <w:sz w:val="20"/>
                <w:szCs w:val="20"/>
                <w:lang w:val="en-US"/>
              </w:rPr>
              <w:t>nderstand the behavior of firms in perfectly competitive markets</w:t>
            </w:r>
            <w:r w:rsidR="00CC0B48">
              <w:rPr>
                <w:rFonts w:ascii="Calibri" w:eastAsia="Times New Roman" w:hAnsi="Calibri" w:cs="Arial"/>
                <w:color w:val="002060"/>
                <w:sz w:val="20"/>
                <w:szCs w:val="20"/>
              </w:rPr>
              <w:t>.</w:t>
            </w:r>
          </w:p>
          <w:p w14:paraId="50DDCC03" w14:textId="783F9460" w:rsidR="007158AA" w:rsidRPr="007158AA" w:rsidRDefault="00302517" w:rsidP="00DC582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u</w:t>
            </w:r>
            <w:r w:rsidR="00DC582B">
              <w:rPr>
                <w:rFonts w:ascii="Calibri" w:eastAsia="Times New Roman" w:hAnsi="Calibri" w:cs="Arial"/>
                <w:color w:val="002060"/>
                <w:sz w:val="20"/>
                <w:szCs w:val="20"/>
                <w:lang w:val="en-US"/>
              </w:rPr>
              <w:t>nderstand the behavior of a monopolist and the effects of monopoly on welfare.</w:t>
            </w:r>
          </w:p>
          <w:p w14:paraId="792535BC" w14:textId="4BA4936C" w:rsidR="001D341B" w:rsidRDefault="00302517"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understand the strategic behavior of firms in imperfectly competitive markets and how firms make decisions and interact in such markets.</w:t>
            </w:r>
          </w:p>
          <w:p w14:paraId="1D058959" w14:textId="5693705B" w:rsidR="007158AA" w:rsidRDefault="00302517"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understand firms’ behavior and decision-making under uncertainty</w:t>
            </w:r>
            <w:r w:rsidR="007158AA">
              <w:rPr>
                <w:rFonts w:ascii="Calibri" w:eastAsia="Times New Roman" w:hAnsi="Calibri" w:cs="Arial"/>
                <w:color w:val="002060"/>
                <w:sz w:val="20"/>
                <w:szCs w:val="20"/>
              </w:rPr>
              <w:t>.</w:t>
            </w:r>
          </w:p>
          <w:p w14:paraId="2B8B45E5" w14:textId="1912A66A" w:rsidR="00CC0B48" w:rsidRDefault="00302517" w:rsidP="001D341B">
            <w:pPr>
              <w:pStyle w:val="ListParagraph"/>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lang w:val="en-US"/>
              </w:rPr>
              <w:t xml:space="preserve">Use microeconomic models and proper methodological tools to analyze </w:t>
            </w:r>
            <w:r w:rsidR="00D47348">
              <w:rPr>
                <w:rFonts w:ascii="Calibri" w:eastAsia="Times New Roman" w:hAnsi="Calibri" w:cs="Arial"/>
                <w:color w:val="002060"/>
                <w:sz w:val="20"/>
                <w:szCs w:val="20"/>
                <w:lang w:val="en-US"/>
              </w:rPr>
              <w:t xml:space="preserve">relevant </w:t>
            </w:r>
            <w:r>
              <w:rPr>
                <w:rFonts w:ascii="Calibri" w:eastAsia="Times New Roman" w:hAnsi="Calibri" w:cs="Arial"/>
                <w:color w:val="002060"/>
                <w:sz w:val="20"/>
                <w:szCs w:val="20"/>
                <w:lang w:val="en-US"/>
              </w:rPr>
              <w:t xml:space="preserve">microeconomic </w:t>
            </w:r>
            <w:r w:rsidR="00D47348">
              <w:rPr>
                <w:rFonts w:ascii="Calibri" w:eastAsia="Times New Roman" w:hAnsi="Calibri" w:cs="Arial"/>
                <w:color w:val="002060"/>
                <w:sz w:val="20"/>
                <w:szCs w:val="20"/>
                <w:lang w:val="en-US"/>
              </w:rPr>
              <w:t>problems</w:t>
            </w:r>
            <w:r w:rsidR="007158AA" w:rsidRPr="007F4D20">
              <w:rPr>
                <w:rFonts w:ascii="Calibri" w:eastAsia="Times New Roman" w:hAnsi="Calibri" w:cs="Arial"/>
                <w:color w:val="002060"/>
                <w:sz w:val="20"/>
                <w:szCs w:val="20"/>
              </w:rPr>
              <w:t xml:space="preserve">.  </w:t>
            </w:r>
          </w:p>
          <w:p w14:paraId="4857A560" w14:textId="029DD9E9" w:rsidR="00CC0B48" w:rsidRPr="007158AA" w:rsidRDefault="00CC0B48" w:rsidP="007158AA">
            <w:pPr>
              <w:spacing w:after="0" w:line="240" w:lineRule="auto"/>
              <w:jc w:val="both"/>
              <w:rPr>
                <w:rFonts w:ascii="Calibri" w:eastAsia="Times New Roman" w:hAnsi="Calibri" w:cs="Arial"/>
                <w:color w:val="002060"/>
                <w:sz w:val="20"/>
                <w:szCs w:val="20"/>
              </w:rPr>
            </w:pPr>
          </w:p>
        </w:tc>
      </w:tr>
      <w:tr w:rsidR="00050B81" w:rsidRPr="00050B81" w14:paraId="49F1AF77"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14:paraId="1BB355DD" w14:textId="77777777"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14:paraId="0FF6ABCB" w14:textId="77777777" w:rsidTr="00B25922">
        <w:tc>
          <w:tcPr>
            <w:tcW w:w="8472" w:type="dxa"/>
            <w:gridSpan w:val="3"/>
            <w:tcBorders>
              <w:top w:val="nil"/>
              <w:bottom w:val="nil"/>
            </w:tcBorders>
            <w:shd w:val="clear" w:color="auto" w:fill="DDD9C3" w:themeFill="background2" w:themeFillShade="E6"/>
          </w:tcPr>
          <w:p w14:paraId="57E53A33" w14:textId="77777777"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14:paraId="00EBB200" w14:textId="77777777"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14:paraId="0529487E"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14:paraId="1BCEB0AA"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14:paraId="635C27A6"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14:paraId="6169E67E"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14:paraId="36BC4BC9"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14:paraId="70B439F4"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14:paraId="4D2040F9"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14:paraId="696969B2"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0C08B852"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14:paraId="4593CF6C"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πολυπολιτισμικότητα </w:t>
            </w:r>
          </w:p>
          <w:p w14:paraId="52892D76"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14:paraId="73A1EFCA"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14:paraId="2679161D"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14:paraId="0E522896" w14:textId="77777777"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14:paraId="50F564B8" w14:textId="77777777" w:rsidTr="00B25922">
        <w:tc>
          <w:tcPr>
            <w:tcW w:w="8472" w:type="dxa"/>
            <w:gridSpan w:val="3"/>
            <w:tcBorders>
              <w:bottom w:val="single" w:sz="4" w:space="0" w:color="auto"/>
            </w:tcBorders>
          </w:tcPr>
          <w:p w14:paraId="6D18639E" w14:textId="77777777" w:rsidR="00050B81" w:rsidRPr="001A3F9B" w:rsidRDefault="00050B81" w:rsidP="001A3F9B">
            <w:pPr>
              <w:spacing w:after="0" w:line="240" w:lineRule="auto"/>
              <w:rPr>
                <w:rFonts w:ascii="Calibri" w:eastAsia="Times New Roman" w:hAnsi="Calibri" w:cs="Arial"/>
                <w:color w:val="002060"/>
                <w:sz w:val="20"/>
                <w:szCs w:val="20"/>
              </w:rPr>
            </w:pPr>
          </w:p>
          <w:p w14:paraId="25CFA8DD" w14:textId="77777777" w:rsidR="00E75A6C" w:rsidRPr="004010E0" w:rsidRDefault="00E75A6C" w:rsidP="00E75A6C">
            <w:pPr>
              <w:pStyle w:val="ListParagraph"/>
              <w:numPr>
                <w:ilvl w:val="0"/>
                <w:numId w:val="2"/>
              </w:numPr>
              <w:spacing w:after="0" w:line="240" w:lineRule="auto"/>
              <w:ind w:left="284" w:hanging="284"/>
              <w:jc w:val="both"/>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Decision-making</w:t>
            </w:r>
          </w:p>
          <w:p w14:paraId="2A8DF752" w14:textId="77777777" w:rsidR="00E75A6C" w:rsidRPr="004010E0" w:rsidRDefault="00E75A6C" w:rsidP="00E75A6C">
            <w:pPr>
              <w:pStyle w:val="ListParagraph"/>
              <w:numPr>
                <w:ilvl w:val="0"/>
                <w:numId w:val="2"/>
              </w:numPr>
              <w:spacing w:after="0" w:line="240" w:lineRule="auto"/>
              <w:ind w:left="284" w:hanging="284"/>
              <w:jc w:val="both"/>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Working independently</w:t>
            </w:r>
          </w:p>
          <w:p w14:paraId="2355DC7F" w14:textId="77777777" w:rsidR="00E75A6C" w:rsidRPr="004010E0" w:rsidRDefault="00E75A6C" w:rsidP="00E75A6C">
            <w:pPr>
              <w:pStyle w:val="ListParagraph"/>
              <w:numPr>
                <w:ilvl w:val="0"/>
                <w:numId w:val="2"/>
              </w:numPr>
              <w:spacing w:after="0" w:line="240" w:lineRule="auto"/>
              <w:ind w:left="284" w:hanging="284"/>
              <w:jc w:val="both"/>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Criticism and self-criticism</w:t>
            </w:r>
          </w:p>
          <w:p w14:paraId="2FF8ABD9" w14:textId="77777777" w:rsidR="00E75A6C" w:rsidRPr="004010E0" w:rsidRDefault="00E75A6C" w:rsidP="00E75A6C">
            <w:pPr>
              <w:pStyle w:val="ListParagraph"/>
              <w:numPr>
                <w:ilvl w:val="0"/>
                <w:numId w:val="2"/>
              </w:numPr>
              <w:spacing w:after="0" w:line="240" w:lineRule="auto"/>
              <w:ind w:left="284" w:hanging="284"/>
              <w:jc w:val="both"/>
              <w:rPr>
                <w:rFonts w:ascii="Calibri" w:eastAsia="Times New Roman" w:hAnsi="Calibri" w:cs="Arial"/>
                <w:color w:val="002060"/>
                <w:sz w:val="20"/>
                <w:szCs w:val="20"/>
                <w:lang w:val="en-GB"/>
              </w:rPr>
            </w:pPr>
            <w:r w:rsidRPr="004010E0">
              <w:rPr>
                <w:rFonts w:ascii="Calibri" w:eastAsia="Times New Roman" w:hAnsi="Calibri" w:cs="Arial"/>
                <w:color w:val="002060"/>
                <w:sz w:val="20"/>
                <w:szCs w:val="20"/>
                <w:lang w:val="en-GB"/>
              </w:rPr>
              <w:t>Production of free, creative and inductive thinking</w:t>
            </w:r>
          </w:p>
          <w:p w14:paraId="5468BBB1" w14:textId="6172D11C" w:rsidR="00050B81" w:rsidRPr="00050B81" w:rsidRDefault="00050B81" w:rsidP="001D341B">
            <w:pPr>
              <w:widowControl w:val="0"/>
              <w:autoSpaceDE w:val="0"/>
              <w:autoSpaceDN w:val="0"/>
              <w:adjustRightInd w:val="0"/>
              <w:spacing w:after="60" w:line="240" w:lineRule="auto"/>
              <w:ind w:left="454" w:hanging="454"/>
              <w:rPr>
                <w:rFonts w:ascii="Calibri" w:eastAsia="Times New Roman" w:hAnsi="Calibri" w:cs="Arial"/>
                <w:i/>
                <w:sz w:val="16"/>
                <w:szCs w:val="16"/>
              </w:rPr>
            </w:pPr>
          </w:p>
        </w:tc>
      </w:tr>
    </w:tbl>
    <w:p w14:paraId="7125C480"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14:paraId="22E5390B" w14:textId="77777777" w:rsidTr="00BF6D32">
        <w:tc>
          <w:tcPr>
            <w:tcW w:w="8472" w:type="dxa"/>
          </w:tcPr>
          <w:p w14:paraId="5FC5C60F" w14:textId="5104F994" w:rsidR="00636D3B" w:rsidRPr="00D01451" w:rsidRDefault="00E75A6C"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The partial equilibrium competitive model</w:t>
            </w:r>
          </w:p>
          <w:p w14:paraId="5D5408C4" w14:textId="0498578C" w:rsidR="00636D3B" w:rsidRPr="00D01451" w:rsidRDefault="00E75A6C"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General equilibrium and welfare</w:t>
            </w:r>
          </w:p>
          <w:p w14:paraId="45B220DB" w14:textId="32B65961" w:rsidR="00636D3B" w:rsidRDefault="00E75A6C"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Market power</w:t>
            </w:r>
            <w:r w:rsidR="00304E9D">
              <w:rPr>
                <w:rFonts w:ascii="Calibri" w:eastAsia="Times New Roman" w:hAnsi="Calibri" w:cs="Arial"/>
                <w:color w:val="002060"/>
                <w:sz w:val="20"/>
                <w:szCs w:val="20"/>
              </w:rPr>
              <w:t xml:space="preserve">: </w:t>
            </w:r>
            <w:r>
              <w:rPr>
                <w:rFonts w:ascii="Calibri" w:eastAsia="Times New Roman" w:hAnsi="Calibri" w:cs="Arial"/>
                <w:color w:val="002060"/>
                <w:sz w:val="20"/>
                <w:szCs w:val="20"/>
                <w:lang w:val="en-US"/>
              </w:rPr>
              <w:t>Monopoly</w:t>
            </w:r>
          </w:p>
          <w:p w14:paraId="3807F84F" w14:textId="729E0439" w:rsidR="00304E9D" w:rsidRDefault="00E75A6C"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Uncertainty and strategy</w:t>
            </w:r>
          </w:p>
          <w:p w14:paraId="4E715834" w14:textId="663B479F" w:rsidR="00304E9D" w:rsidRPr="00D01451" w:rsidRDefault="00E75A6C"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Game theory</w:t>
            </w:r>
          </w:p>
          <w:p w14:paraId="38499AD6" w14:textId="77C7E073" w:rsidR="00304E9D" w:rsidRPr="00D01451" w:rsidRDefault="00E75A6C" w:rsidP="00304E9D">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Market power</w:t>
            </w:r>
            <w:r w:rsidR="00304E9D">
              <w:rPr>
                <w:rFonts w:ascii="Calibri" w:eastAsia="Times New Roman" w:hAnsi="Calibri" w:cs="Arial"/>
                <w:color w:val="002060"/>
                <w:sz w:val="20"/>
                <w:szCs w:val="20"/>
              </w:rPr>
              <w:t xml:space="preserve">: </w:t>
            </w:r>
            <w:r>
              <w:rPr>
                <w:rFonts w:ascii="Calibri" w:eastAsia="Times New Roman" w:hAnsi="Calibri" w:cs="Arial"/>
                <w:color w:val="002060"/>
                <w:sz w:val="20"/>
                <w:szCs w:val="20"/>
                <w:lang w:val="en-US"/>
              </w:rPr>
              <w:t>Imperfect competition</w:t>
            </w:r>
          </w:p>
          <w:p w14:paraId="0FC9AA4F" w14:textId="449989CD" w:rsidR="00636D3B" w:rsidRPr="00D01451" w:rsidRDefault="00E75A6C" w:rsidP="00636D3B">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Input markets</w:t>
            </w:r>
            <w:r w:rsidR="00304E9D">
              <w:rPr>
                <w:rFonts w:ascii="Calibri" w:eastAsia="Times New Roman" w:hAnsi="Calibri" w:cs="Arial"/>
                <w:color w:val="002060"/>
                <w:sz w:val="20"/>
                <w:szCs w:val="20"/>
              </w:rPr>
              <w:t xml:space="preserve">: </w:t>
            </w:r>
            <w:r>
              <w:rPr>
                <w:rFonts w:ascii="Calibri" w:eastAsia="Times New Roman" w:hAnsi="Calibri" w:cs="Arial"/>
                <w:color w:val="002060"/>
                <w:sz w:val="20"/>
                <w:szCs w:val="20"/>
                <w:lang w:val="en-US"/>
              </w:rPr>
              <w:t>Labor markets</w:t>
            </w:r>
          </w:p>
          <w:p w14:paraId="0B640F89" w14:textId="54E3599C" w:rsidR="00304E9D" w:rsidRPr="00D01451" w:rsidRDefault="00E75A6C" w:rsidP="00304E9D">
            <w:pPr>
              <w:pStyle w:val="ListParagraph"/>
              <w:numPr>
                <w:ilvl w:val="3"/>
                <w:numId w:val="1"/>
              </w:numPr>
              <w:autoSpaceDE w:val="0"/>
              <w:autoSpaceDN w:val="0"/>
              <w:adjustRightInd w:val="0"/>
              <w:spacing w:after="0" w:line="240" w:lineRule="auto"/>
              <w:ind w:left="357" w:hanging="357"/>
              <w:rPr>
                <w:rFonts w:ascii="Calibri" w:eastAsia="Times New Roman" w:hAnsi="Calibri" w:cs="Arial"/>
                <w:color w:val="002060"/>
                <w:sz w:val="20"/>
                <w:szCs w:val="20"/>
              </w:rPr>
            </w:pPr>
            <w:r>
              <w:rPr>
                <w:rFonts w:ascii="Calibri" w:eastAsia="Times New Roman" w:hAnsi="Calibri" w:cs="Arial"/>
                <w:color w:val="002060"/>
                <w:sz w:val="20"/>
                <w:szCs w:val="20"/>
                <w:lang w:val="en-US"/>
              </w:rPr>
              <w:t>Input markets</w:t>
            </w:r>
            <w:r w:rsidR="00304E9D">
              <w:rPr>
                <w:rFonts w:ascii="Calibri" w:eastAsia="Times New Roman" w:hAnsi="Calibri" w:cs="Arial"/>
                <w:color w:val="002060"/>
                <w:sz w:val="20"/>
                <w:szCs w:val="20"/>
              </w:rPr>
              <w:t xml:space="preserve">: </w:t>
            </w:r>
            <w:r>
              <w:rPr>
                <w:rFonts w:ascii="Calibri" w:eastAsia="Times New Roman" w:hAnsi="Calibri" w:cs="Arial"/>
                <w:color w:val="002060"/>
                <w:sz w:val="20"/>
                <w:szCs w:val="20"/>
              </w:rPr>
              <w:t>C</w:t>
            </w:r>
            <w:r>
              <w:rPr>
                <w:rFonts w:ascii="Calibri" w:eastAsia="Times New Roman" w:hAnsi="Calibri" w:cs="Arial"/>
                <w:color w:val="002060"/>
                <w:sz w:val="20"/>
                <w:szCs w:val="20"/>
                <w:lang w:val="en-US"/>
              </w:rPr>
              <w:t>apital and time</w:t>
            </w:r>
          </w:p>
          <w:p w14:paraId="038510E1" w14:textId="06642310" w:rsidR="00050B81" w:rsidRPr="00636D3B" w:rsidRDefault="00E75A6C" w:rsidP="00636D3B">
            <w:pPr>
              <w:pStyle w:val="ListParagraph"/>
              <w:numPr>
                <w:ilvl w:val="3"/>
                <w:numId w:val="1"/>
              </w:numPr>
              <w:autoSpaceDE w:val="0"/>
              <w:autoSpaceDN w:val="0"/>
              <w:adjustRightInd w:val="0"/>
              <w:spacing w:after="0" w:line="240" w:lineRule="auto"/>
              <w:ind w:left="357" w:hanging="357"/>
              <w:rPr>
                <w:rFonts w:ascii="ArialMT" w:eastAsia="Arial-BoldMT" w:hAnsi="ArialMT" w:cs="ArialMT"/>
                <w:sz w:val="21"/>
                <w:szCs w:val="21"/>
              </w:rPr>
            </w:pPr>
            <w:r>
              <w:rPr>
                <w:rFonts w:ascii="Calibri" w:eastAsia="Times New Roman" w:hAnsi="Calibri" w:cs="Arial"/>
                <w:color w:val="002060"/>
                <w:sz w:val="20"/>
                <w:szCs w:val="20"/>
                <w:lang w:val="en-US"/>
              </w:rPr>
              <w:t>Asymmetric Information</w:t>
            </w:r>
          </w:p>
        </w:tc>
      </w:tr>
    </w:tbl>
    <w:p w14:paraId="4ECA2267"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75A6C" w:rsidRPr="00050B81" w14:paraId="427461E6" w14:textId="77777777" w:rsidTr="00B25922">
        <w:tc>
          <w:tcPr>
            <w:tcW w:w="3306" w:type="dxa"/>
            <w:shd w:val="clear" w:color="auto" w:fill="DDD9C3" w:themeFill="background2" w:themeFillShade="E6"/>
          </w:tcPr>
          <w:p w14:paraId="3B96A73B" w14:textId="77777777" w:rsidR="00E75A6C" w:rsidRPr="00050B81" w:rsidRDefault="00E75A6C" w:rsidP="00E75A6C">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Pr>
                <w:rFonts w:ascii="Calibri" w:eastAsia="Times New Roman" w:hAnsi="Calibri" w:cs="Arial"/>
                <w:b/>
                <w:sz w:val="20"/>
                <w:szCs w:val="20"/>
              </w:rPr>
              <w:br/>
            </w:r>
            <w:r w:rsidRPr="00050B81">
              <w:rPr>
                <w:rFonts w:ascii="Calibri" w:eastAsia="Times New Roman" w:hAnsi="Calibri" w:cs="Arial"/>
                <w:i/>
                <w:sz w:val="16"/>
                <w:szCs w:val="16"/>
              </w:rPr>
              <w:t xml:space="preserve">Πρόσωπο με πρόσωπο, Εξ αποστάσεως εκπαίδευση </w:t>
            </w:r>
            <w:r>
              <w:rPr>
                <w:rFonts w:ascii="Calibri" w:eastAsia="Times New Roman" w:hAnsi="Calibri" w:cs="Arial"/>
                <w:i/>
                <w:sz w:val="16"/>
                <w:szCs w:val="16"/>
              </w:rPr>
              <w:t>κ.λπ.</w:t>
            </w:r>
          </w:p>
        </w:tc>
        <w:tc>
          <w:tcPr>
            <w:tcW w:w="5166" w:type="dxa"/>
          </w:tcPr>
          <w:p w14:paraId="1D9A45CC" w14:textId="22272825" w:rsidR="00E75A6C" w:rsidRPr="00B25922" w:rsidRDefault="00E75A6C" w:rsidP="00E75A6C">
            <w:pPr>
              <w:rPr>
                <w:iCs/>
                <w:color w:val="002060"/>
              </w:rPr>
            </w:pPr>
            <w:r>
              <w:rPr>
                <w:rFonts w:ascii="Calibri" w:eastAsia="Times New Roman" w:hAnsi="Calibri" w:cs="Arial"/>
                <w:color w:val="002060"/>
                <w:sz w:val="20"/>
                <w:szCs w:val="20"/>
                <w:lang w:val="en-US"/>
              </w:rPr>
              <w:t>In class (face to face)</w:t>
            </w:r>
          </w:p>
        </w:tc>
      </w:tr>
      <w:tr w:rsidR="00E75A6C" w:rsidRPr="00B25922" w14:paraId="46C461F4" w14:textId="77777777" w:rsidTr="00B25922">
        <w:tc>
          <w:tcPr>
            <w:tcW w:w="3306" w:type="dxa"/>
            <w:shd w:val="clear" w:color="auto" w:fill="DDD9C3" w:themeFill="background2" w:themeFillShade="E6"/>
          </w:tcPr>
          <w:p w14:paraId="05DC96A4" w14:textId="77777777" w:rsidR="00E75A6C" w:rsidRPr="00B25922" w:rsidRDefault="00E75A6C" w:rsidP="00E75A6C">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Pr>
                <w:rFonts w:ascii="Calibri" w:eastAsia="Times New Roman" w:hAnsi="Calibri" w:cs="Arial"/>
                <w:b/>
                <w:sz w:val="20"/>
                <w:szCs w:val="20"/>
              </w:rPr>
              <w:br/>
            </w:r>
            <w:r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1BED4CF0" w14:textId="77777777" w:rsidR="00E75A6C" w:rsidRPr="00D01451" w:rsidRDefault="00E75A6C" w:rsidP="00E75A6C">
            <w:pPr>
              <w:pStyle w:val="ListParagraph"/>
              <w:numPr>
                <w:ilvl w:val="0"/>
                <w:numId w:val="6"/>
              </w:numPr>
              <w:autoSpaceDE w:val="0"/>
              <w:autoSpaceDN w:val="0"/>
              <w:adjustRightInd w:val="0"/>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Use of ICT in teaching, laboratory education, communication with students</w:t>
            </w:r>
            <w:r w:rsidRPr="00D01451">
              <w:rPr>
                <w:rFonts w:ascii="Calibri" w:eastAsia="Times New Roman" w:hAnsi="Calibri" w:cs="Arial"/>
                <w:color w:val="002060"/>
                <w:sz w:val="20"/>
                <w:szCs w:val="20"/>
              </w:rPr>
              <w:t>.</w:t>
            </w:r>
          </w:p>
          <w:p w14:paraId="79AD672E" w14:textId="77777777" w:rsidR="00E75A6C" w:rsidRDefault="00E75A6C" w:rsidP="00E75A6C">
            <w:pPr>
              <w:spacing w:after="0" w:line="240" w:lineRule="auto"/>
              <w:rPr>
                <w:iCs/>
                <w:color w:val="002060"/>
              </w:rPr>
            </w:pPr>
          </w:p>
          <w:p w14:paraId="0C5C414E" w14:textId="77777777" w:rsidR="00E75A6C" w:rsidRPr="00D01451" w:rsidRDefault="00E75A6C" w:rsidP="00E75A6C">
            <w:pPr>
              <w:pStyle w:val="ListParagraph"/>
              <w:numPr>
                <w:ilvl w:val="0"/>
                <w:numId w:val="5"/>
              </w:numPr>
              <w:spacing w:after="0" w:line="240" w:lineRule="auto"/>
              <w:rPr>
                <w:iCs/>
                <w:color w:val="002060"/>
              </w:rPr>
            </w:pPr>
            <w:r>
              <w:rPr>
                <w:iCs/>
                <w:color w:val="002060"/>
                <w:lang w:val="en-US"/>
              </w:rPr>
              <w:t>Use of eclass learning platform</w:t>
            </w:r>
          </w:p>
          <w:p w14:paraId="5DBD6B25" w14:textId="4C4AEE46" w:rsidR="00E75A6C" w:rsidRPr="00D01451" w:rsidRDefault="00E75A6C" w:rsidP="00E75A6C">
            <w:pPr>
              <w:pStyle w:val="ListParagraph"/>
              <w:spacing w:after="0" w:line="240" w:lineRule="auto"/>
              <w:rPr>
                <w:iCs/>
                <w:color w:val="002060"/>
              </w:rPr>
            </w:pPr>
          </w:p>
        </w:tc>
      </w:tr>
      <w:tr w:rsidR="00E75A6C" w:rsidRPr="00050B81" w14:paraId="557A57A6" w14:textId="77777777" w:rsidTr="00B25922">
        <w:tc>
          <w:tcPr>
            <w:tcW w:w="3306" w:type="dxa"/>
            <w:shd w:val="clear" w:color="auto" w:fill="DDD9C3" w:themeFill="background2" w:themeFillShade="E6"/>
          </w:tcPr>
          <w:p w14:paraId="76EE9C9D" w14:textId="77777777" w:rsidR="00E75A6C" w:rsidRPr="00050B81" w:rsidRDefault="00E75A6C" w:rsidP="00E75A6C">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14:paraId="3AFB1E1C" w14:textId="77777777" w:rsidR="00E75A6C" w:rsidRDefault="00E75A6C" w:rsidP="00E75A6C">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14:paraId="4EBEE160" w14:textId="77777777" w:rsidR="00E75A6C" w:rsidRDefault="00E75A6C" w:rsidP="00E75A6C">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050B81">
              <w:rPr>
                <w:rFonts w:ascii="Calibri" w:eastAsia="Times New Roman" w:hAnsi="Calibri" w:cs="Arial"/>
                <w:i/>
                <w:sz w:val="16"/>
                <w:szCs w:val="16"/>
              </w:rPr>
              <w:lastRenderedPageBreak/>
              <w:t>(</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14:paraId="0BD90B7A" w14:textId="77777777" w:rsidR="00E75A6C" w:rsidRPr="00050B81" w:rsidRDefault="00E75A6C" w:rsidP="00E75A6C">
            <w:pPr>
              <w:spacing w:after="0" w:line="240" w:lineRule="auto"/>
              <w:jc w:val="both"/>
              <w:rPr>
                <w:rFonts w:ascii="Calibri" w:eastAsia="Times New Roman" w:hAnsi="Calibri" w:cs="Arial"/>
                <w:i/>
                <w:sz w:val="16"/>
                <w:szCs w:val="16"/>
              </w:rPr>
            </w:pPr>
          </w:p>
          <w:p w14:paraId="2099F481" w14:textId="77777777" w:rsidR="00E75A6C" w:rsidRPr="00050B81" w:rsidRDefault="00E75A6C" w:rsidP="00E75A6C">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E75A6C" w:rsidRPr="00050B81" w14:paraId="7638308D" w14:textId="77777777" w:rsidTr="00B25922">
              <w:tc>
                <w:tcPr>
                  <w:tcW w:w="2467" w:type="dxa"/>
                  <w:shd w:val="clear" w:color="auto" w:fill="DDD9C3" w:themeFill="background2" w:themeFillShade="E6"/>
                  <w:vAlign w:val="center"/>
                </w:tcPr>
                <w:p w14:paraId="4D45C0A5" w14:textId="77777777" w:rsidR="00E75A6C" w:rsidRPr="008343A9" w:rsidRDefault="00E75A6C" w:rsidP="00E75A6C">
                  <w:pPr>
                    <w:jc w:val="center"/>
                    <w:rPr>
                      <w:rFonts w:ascii="Calibri" w:hAnsi="Calibri" w:cs="Arial"/>
                      <w:b/>
                      <w:i/>
                      <w:lang w:val="el-GR"/>
                    </w:rPr>
                  </w:pPr>
                  <w:r w:rsidRPr="008343A9">
                    <w:rPr>
                      <w:rFonts w:ascii="Calibri" w:hAnsi="Calibri" w:cs="Arial"/>
                      <w:b/>
                      <w:i/>
                      <w:lang w:val="el-GR"/>
                    </w:rPr>
                    <w:lastRenderedPageBreak/>
                    <w:t>Δραστηριότητα</w:t>
                  </w:r>
                </w:p>
              </w:tc>
              <w:tc>
                <w:tcPr>
                  <w:tcW w:w="2468" w:type="dxa"/>
                  <w:shd w:val="clear" w:color="auto" w:fill="DDD9C3" w:themeFill="background2" w:themeFillShade="E6"/>
                  <w:vAlign w:val="center"/>
                </w:tcPr>
                <w:p w14:paraId="07FC543C" w14:textId="77777777" w:rsidR="00E75A6C" w:rsidRPr="008343A9" w:rsidRDefault="00E75A6C" w:rsidP="00E75A6C">
                  <w:pPr>
                    <w:jc w:val="center"/>
                    <w:rPr>
                      <w:rFonts w:ascii="Calibri" w:hAnsi="Calibri" w:cs="Arial"/>
                      <w:b/>
                      <w:i/>
                      <w:lang w:val="el-GR"/>
                    </w:rPr>
                  </w:pPr>
                  <w:r w:rsidRPr="008343A9">
                    <w:rPr>
                      <w:rFonts w:ascii="Calibri" w:hAnsi="Calibri" w:cs="Arial"/>
                      <w:b/>
                      <w:i/>
                      <w:lang w:val="el-GR"/>
                    </w:rPr>
                    <w:t>Φόρτος Εργασίας Εξαμήνου</w:t>
                  </w:r>
                </w:p>
              </w:tc>
            </w:tr>
            <w:tr w:rsidR="00E75A6C" w:rsidRPr="00050B81" w14:paraId="6FD21910" w14:textId="77777777" w:rsidTr="00BF6D32">
              <w:tc>
                <w:tcPr>
                  <w:tcW w:w="2467" w:type="dxa"/>
                </w:tcPr>
                <w:p w14:paraId="7091B631" w14:textId="77777777" w:rsidR="00E75A6C" w:rsidRPr="00E03907" w:rsidRDefault="00E75A6C" w:rsidP="00E75A6C">
                  <w:pPr>
                    <w:rPr>
                      <w:rFonts w:ascii="Calibri" w:hAnsi="Calibri" w:cs="Arial"/>
                      <w:color w:val="002060"/>
                    </w:rPr>
                  </w:pPr>
                  <w:r>
                    <w:rPr>
                      <w:rFonts w:ascii="Calibri" w:hAnsi="Calibri" w:cs="Arial"/>
                      <w:color w:val="002060"/>
                    </w:rPr>
                    <w:t>Lectures</w:t>
                  </w:r>
                </w:p>
                <w:p w14:paraId="64AB783F" w14:textId="25E5A372" w:rsidR="00E75A6C" w:rsidRPr="00B25922" w:rsidRDefault="00E75A6C" w:rsidP="00E75A6C">
                  <w:pPr>
                    <w:rPr>
                      <w:rFonts w:ascii="Calibri" w:hAnsi="Calibri" w:cs="Arial"/>
                      <w:color w:val="002060"/>
                      <w:lang w:val="el-GR"/>
                    </w:rPr>
                  </w:pPr>
                </w:p>
              </w:tc>
              <w:tc>
                <w:tcPr>
                  <w:tcW w:w="2468" w:type="dxa"/>
                </w:tcPr>
                <w:p w14:paraId="2130FFCD" w14:textId="716C1FA7" w:rsidR="00E75A6C" w:rsidRPr="003B45BC" w:rsidRDefault="00E75A6C" w:rsidP="00E75A6C">
                  <w:pPr>
                    <w:jc w:val="center"/>
                    <w:rPr>
                      <w:rFonts w:ascii="Calibri" w:hAnsi="Calibri" w:cs="Arial"/>
                      <w:color w:val="002060"/>
                      <w:lang w:val="el-GR"/>
                    </w:rPr>
                  </w:pPr>
                  <w:r>
                    <w:rPr>
                      <w:rFonts w:ascii="Calibri" w:hAnsi="Calibri" w:cs="Arial"/>
                      <w:color w:val="002060"/>
                    </w:rPr>
                    <w:t>5</w:t>
                  </w:r>
                  <w:r>
                    <w:rPr>
                      <w:rFonts w:ascii="Calibri" w:hAnsi="Calibri" w:cs="Arial"/>
                      <w:color w:val="002060"/>
                      <w:lang w:val="el-GR"/>
                    </w:rPr>
                    <w:t>2</w:t>
                  </w:r>
                </w:p>
              </w:tc>
            </w:tr>
            <w:tr w:rsidR="00E75A6C" w:rsidRPr="00050B81" w14:paraId="147F8998" w14:textId="77777777" w:rsidTr="00050B81">
              <w:tc>
                <w:tcPr>
                  <w:tcW w:w="2467" w:type="dxa"/>
                  <w:shd w:val="clear" w:color="auto" w:fill="auto"/>
                </w:tcPr>
                <w:p w14:paraId="6A18607D" w14:textId="3383B5ED" w:rsidR="00E75A6C" w:rsidRPr="008343A9" w:rsidRDefault="00E75A6C" w:rsidP="00E75A6C">
                  <w:pPr>
                    <w:rPr>
                      <w:rFonts w:ascii="Calibri" w:hAnsi="Calibri" w:cs="Arial"/>
                      <w:i/>
                      <w:color w:val="002060"/>
                      <w:sz w:val="16"/>
                      <w:szCs w:val="16"/>
                      <w:lang w:val="el-GR"/>
                    </w:rPr>
                  </w:pPr>
                  <w:r>
                    <w:rPr>
                      <w:rFonts w:ascii="Calibri" w:hAnsi="Calibri" w:cs="Arial"/>
                      <w:i/>
                      <w:color w:val="002060"/>
                    </w:rPr>
                    <w:t>Practical problems in the form of individual assignment</w:t>
                  </w:r>
                </w:p>
              </w:tc>
              <w:tc>
                <w:tcPr>
                  <w:tcW w:w="2468" w:type="dxa"/>
                </w:tcPr>
                <w:p w14:paraId="443A87FB" w14:textId="66C8BA48" w:rsidR="00E75A6C" w:rsidRPr="003B45BC" w:rsidRDefault="00E75A6C" w:rsidP="00E75A6C">
                  <w:pPr>
                    <w:jc w:val="center"/>
                    <w:rPr>
                      <w:rFonts w:ascii="Calibri" w:hAnsi="Calibri" w:cs="Arial"/>
                      <w:color w:val="002060"/>
                      <w:lang w:val="el-GR"/>
                    </w:rPr>
                  </w:pPr>
                  <w:r w:rsidRPr="003B45BC">
                    <w:rPr>
                      <w:rFonts w:ascii="Calibri" w:hAnsi="Calibri" w:cs="Arial"/>
                      <w:color w:val="002060"/>
                      <w:lang w:val="el-GR"/>
                    </w:rPr>
                    <w:t>1</w:t>
                  </w:r>
                  <w:r>
                    <w:rPr>
                      <w:rFonts w:ascii="Calibri" w:hAnsi="Calibri" w:cs="Arial"/>
                      <w:color w:val="002060"/>
                      <w:lang w:val="el-GR"/>
                    </w:rPr>
                    <w:t>4</w:t>
                  </w:r>
                </w:p>
              </w:tc>
            </w:tr>
            <w:tr w:rsidR="00E75A6C" w:rsidRPr="00050B81" w14:paraId="1AF8979C" w14:textId="77777777" w:rsidTr="00050B81">
              <w:tc>
                <w:tcPr>
                  <w:tcW w:w="2467" w:type="dxa"/>
                  <w:shd w:val="clear" w:color="auto" w:fill="auto"/>
                </w:tcPr>
                <w:p w14:paraId="5EE70F6D" w14:textId="77777777" w:rsidR="00E75A6C" w:rsidRPr="00E03907" w:rsidRDefault="00E75A6C" w:rsidP="00E75A6C">
                  <w:pPr>
                    <w:rPr>
                      <w:rFonts w:ascii="Calibri" w:hAnsi="Calibri" w:cs="Arial"/>
                      <w:color w:val="002060"/>
                    </w:rPr>
                  </w:pPr>
                  <w:r>
                    <w:rPr>
                      <w:rFonts w:ascii="Calibri" w:hAnsi="Calibri" w:cs="Arial"/>
                      <w:color w:val="002060"/>
                    </w:rPr>
                    <w:t>Self-study</w:t>
                  </w:r>
                </w:p>
                <w:p w14:paraId="7BCE44C9" w14:textId="4AD5A2A9" w:rsidR="00E75A6C" w:rsidRPr="00B25922" w:rsidRDefault="00E75A6C" w:rsidP="00E75A6C">
                  <w:pPr>
                    <w:rPr>
                      <w:rFonts w:ascii="Calibri" w:hAnsi="Calibri" w:cs="Arial"/>
                      <w:i/>
                      <w:color w:val="002060"/>
                      <w:sz w:val="16"/>
                      <w:szCs w:val="16"/>
                      <w:lang w:val="el-GR"/>
                    </w:rPr>
                  </w:pPr>
                </w:p>
              </w:tc>
              <w:tc>
                <w:tcPr>
                  <w:tcW w:w="2468" w:type="dxa"/>
                </w:tcPr>
                <w:p w14:paraId="1A4D1A59" w14:textId="7828A4E1" w:rsidR="00E75A6C" w:rsidRPr="00282A53" w:rsidRDefault="00E75A6C" w:rsidP="00E75A6C">
                  <w:pPr>
                    <w:jc w:val="center"/>
                    <w:rPr>
                      <w:rFonts w:ascii="Calibri" w:hAnsi="Calibri" w:cs="Arial"/>
                      <w:color w:val="002060"/>
                    </w:rPr>
                  </w:pPr>
                  <w:r>
                    <w:rPr>
                      <w:rFonts w:ascii="Calibri" w:hAnsi="Calibri" w:cs="Arial"/>
                      <w:color w:val="002060"/>
                    </w:rPr>
                    <w:lastRenderedPageBreak/>
                    <w:t>59</w:t>
                  </w:r>
                </w:p>
              </w:tc>
            </w:tr>
            <w:tr w:rsidR="00E75A6C" w:rsidRPr="00050B81" w14:paraId="04F699E0" w14:textId="77777777" w:rsidTr="00D01451">
              <w:trPr>
                <w:trHeight w:val="1623"/>
              </w:trPr>
              <w:tc>
                <w:tcPr>
                  <w:tcW w:w="2467" w:type="dxa"/>
                  <w:vAlign w:val="center"/>
                </w:tcPr>
                <w:p w14:paraId="58BB4DFE" w14:textId="4041584F" w:rsidR="00E75A6C" w:rsidRDefault="00E75A6C" w:rsidP="00E75A6C">
                  <w:pPr>
                    <w:rPr>
                      <w:rFonts w:ascii="Calibri" w:hAnsi="Calibri" w:cs="Arial"/>
                      <w:b/>
                      <w:i/>
                      <w:color w:val="002060"/>
                      <w:lang w:val="el-GR"/>
                    </w:rPr>
                  </w:pPr>
                  <w:r w:rsidRPr="003B45BC">
                    <w:rPr>
                      <w:rFonts w:ascii="Calibri" w:hAnsi="Calibri" w:cs="Arial"/>
                      <w:b/>
                      <w:i/>
                      <w:color w:val="002060"/>
                      <w:lang w:val="el-GR"/>
                    </w:rPr>
                    <w:t>Σύνολο Μαθήματος</w:t>
                  </w:r>
                </w:p>
                <w:p w14:paraId="4DDCF5E4" w14:textId="24ABF3E6" w:rsidR="00E75A6C" w:rsidRPr="00B25922" w:rsidRDefault="00E75A6C" w:rsidP="00E75A6C">
                  <w:pPr>
                    <w:rPr>
                      <w:rFonts w:ascii="Calibri" w:hAnsi="Calibri" w:cs="Arial"/>
                      <w:i/>
                      <w:color w:val="002060"/>
                      <w:sz w:val="16"/>
                      <w:szCs w:val="16"/>
                      <w:lang w:val="el-GR"/>
                    </w:rPr>
                  </w:pPr>
                  <w:r>
                    <w:rPr>
                      <w:rFonts w:ascii="Calibri" w:hAnsi="Calibri" w:cs="Arial"/>
                      <w:b/>
                      <w:i/>
                      <w:color w:val="002060"/>
                      <w:lang w:val="el-GR"/>
                    </w:rPr>
                    <w:t>(25 ώρες φόρτου εργασίας ανά πιστωτική μονάδα)</w:t>
                  </w:r>
                </w:p>
              </w:tc>
              <w:tc>
                <w:tcPr>
                  <w:tcW w:w="2468" w:type="dxa"/>
                  <w:vAlign w:val="center"/>
                </w:tcPr>
                <w:p w14:paraId="30D20AD7" w14:textId="40FD263D" w:rsidR="00E75A6C" w:rsidRPr="00282A53" w:rsidRDefault="00E75A6C" w:rsidP="00E75A6C">
                  <w:pPr>
                    <w:jc w:val="center"/>
                    <w:rPr>
                      <w:rFonts w:ascii="Calibri" w:hAnsi="Calibri" w:cs="Arial"/>
                      <w:color w:val="002060"/>
                    </w:rPr>
                  </w:pPr>
                  <w:r>
                    <w:rPr>
                      <w:rFonts w:ascii="Calibri" w:hAnsi="Calibri" w:cs="Arial"/>
                      <w:b/>
                      <w:i/>
                      <w:color w:val="002060"/>
                      <w:lang w:val="el-GR"/>
                    </w:rPr>
                    <w:t>1</w:t>
                  </w:r>
                  <w:r>
                    <w:rPr>
                      <w:rFonts w:ascii="Calibri" w:hAnsi="Calibri" w:cs="Arial"/>
                      <w:b/>
                      <w:i/>
                      <w:color w:val="002060"/>
                    </w:rPr>
                    <w:t>25</w:t>
                  </w:r>
                </w:p>
              </w:tc>
            </w:tr>
          </w:tbl>
          <w:p w14:paraId="0296279D" w14:textId="77777777" w:rsidR="00E75A6C" w:rsidRPr="00050B81" w:rsidRDefault="00E75A6C" w:rsidP="00E75A6C">
            <w:pPr>
              <w:spacing w:after="0" w:line="240" w:lineRule="auto"/>
              <w:rPr>
                <w:rFonts w:ascii="Tahoma" w:eastAsia="Times New Roman" w:hAnsi="Tahoma" w:cs="Tahoma"/>
                <w:lang w:val="en-US"/>
              </w:rPr>
            </w:pPr>
          </w:p>
        </w:tc>
      </w:tr>
      <w:tr w:rsidR="00E75A6C" w:rsidRPr="003B45BC" w14:paraId="63F62CEB" w14:textId="77777777" w:rsidTr="00BF6D32">
        <w:tc>
          <w:tcPr>
            <w:tcW w:w="3306" w:type="dxa"/>
          </w:tcPr>
          <w:p w14:paraId="51815C30" w14:textId="77777777" w:rsidR="00E75A6C" w:rsidRPr="00050B81" w:rsidRDefault="00E75A6C" w:rsidP="00E75A6C">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lastRenderedPageBreak/>
              <w:t xml:space="preserve">ΑΞΙΟΛΟΓΗΣΗ ΦΟΙΤΗΤΩΝ </w:t>
            </w:r>
          </w:p>
          <w:p w14:paraId="6ABA88F5" w14:textId="77777777" w:rsidR="00E75A6C" w:rsidRPr="00050B81" w:rsidRDefault="00E75A6C" w:rsidP="00E75A6C">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14:paraId="112511F2" w14:textId="77777777" w:rsidR="00E75A6C" w:rsidRDefault="00E75A6C" w:rsidP="00E75A6C">
            <w:pPr>
              <w:spacing w:after="0" w:line="240" w:lineRule="auto"/>
              <w:jc w:val="both"/>
              <w:rPr>
                <w:rFonts w:ascii="Calibri" w:eastAsia="Times New Roman" w:hAnsi="Calibri" w:cs="Arial"/>
                <w:i/>
                <w:sz w:val="16"/>
                <w:szCs w:val="16"/>
              </w:rPr>
            </w:pPr>
          </w:p>
          <w:p w14:paraId="562E3CD1" w14:textId="77777777" w:rsidR="00E75A6C" w:rsidRPr="00050B81" w:rsidRDefault="00E75A6C" w:rsidP="00E75A6C">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6DFF7D7" w14:textId="77777777" w:rsidR="00E75A6C" w:rsidRPr="00050B81" w:rsidRDefault="00E75A6C" w:rsidP="00E75A6C">
            <w:pPr>
              <w:spacing w:after="0" w:line="240" w:lineRule="auto"/>
              <w:jc w:val="both"/>
              <w:rPr>
                <w:rFonts w:ascii="Calibri" w:eastAsia="Times New Roman" w:hAnsi="Calibri" w:cs="Arial"/>
                <w:i/>
                <w:sz w:val="16"/>
                <w:szCs w:val="16"/>
              </w:rPr>
            </w:pPr>
          </w:p>
          <w:p w14:paraId="1933CBC0" w14:textId="77777777" w:rsidR="00E75A6C" w:rsidRPr="00050B81" w:rsidRDefault="00E75A6C" w:rsidP="00E75A6C">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4AB31BFF" w14:textId="77777777" w:rsidR="00E75A6C" w:rsidRDefault="00E75A6C" w:rsidP="00E75A6C">
            <w:pPr>
              <w:spacing w:after="0" w:line="240" w:lineRule="auto"/>
              <w:rPr>
                <w:rFonts w:ascii="Calibri" w:eastAsia="Times New Roman" w:hAnsi="Calibri" w:cs="Arial"/>
                <w:color w:val="002060"/>
                <w:sz w:val="20"/>
                <w:szCs w:val="20"/>
              </w:rPr>
            </w:pPr>
          </w:p>
          <w:p w14:paraId="5445DDFA" w14:textId="77777777" w:rsidR="00E75A6C" w:rsidRPr="00243386" w:rsidRDefault="00E75A6C" w:rsidP="00E75A6C">
            <w:pPr>
              <w:spacing w:after="0" w:line="240" w:lineRule="auto"/>
              <w:rPr>
                <w:rFonts w:ascii="Calibri" w:eastAsia="Times New Roman" w:hAnsi="Calibri" w:cs="Arial"/>
                <w:color w:val="002060"/>
                <w:sz w:val="20"/>
                <w:szCs w:val="20"/>
              </w:rPr>
            </w:pPr>
            <w:r w:rsidRPr="00243386">
              <w:rPr>
                <w:rFonts w:ascii="Calibri" w:eastAsia="Times New Roman" w:hAnsi="Calibri" w:cs="Arial"/>
                <w:color w:val="002060"/>
                <w:sz w:val="20"/>
                <w:szCs w:val="20"/>
              </w:rPr>
              <w:t xml:space="preserve">Ι. </w:t>
            </w:r>
            <w:r>
              <w:rPr>
                <w:rFonts w:ascii="Calibri" w:eastAsia="Times New Roman" w:hAnsi="Calibri" w:cs="Arial"/>
                <w:color w:val="002060"/>
                <w:sz w:val="20"/>
                <w:szCs w:val="20"/>
                <w:lang w:val="en-US"/>
              </w:rPr>
              <w:t>Final written exam</w:t>
            </w:r>
            <w:r w:rsidRPr="00243386">
              <w:rPr>
                <w:rFonts w:ascii="Calibri" w:eastAsia="Times New Roman" w:hAnsi="Calibri" w:cs="Arial"/>
                <w:color w:val="002060"/>
                <w:sz w:val="20"/>
                <w:szCs w:val="20"/>
              </w:rPr>
              <w:t xml:space="preserve"> (100%) </w:t>
            </w:r>
            <w:r>
              <w:rPr>
                <w:rFonts w:ascii="Calibri" w:eastAsia="Times New Roman" w:hAnsi="Calibri" w:cs="Arial"/>
                <w:color w:val="002060"/>
                <w:sz w:val="20"/>
                <w:szCs w:val="20"/>
                <w:lang w:val="en-US"/>
              </w:rPr>
              <w:t>including</w:t>
            </w:r>
            <w:r w:rsidRPr="00243386">
              <w:rPr>
                <w:rFonts w:ascii="Calibri" w:eastAsia="Times New Roman" w:hAnsi="Calibri" w:cs="Arial"/>
                <w:color w:val="002060"/>
                <w:sz w:val="20"/>
                <w:szCs w:val="20"/>
              </w:rPr>
              <w:t>:</w:t>
            </w:r>
          </w:p>
          <w:p w14:paraId="17619F95" w14:textId="77777777" w:rsidR="00E75A6C" w:rsidRPr="00805AF8" w:rsidRDefault="00E75A6C" w:rsidP="00E75A6C">
            <w:pPr>
              <w:spacing w:after="0" w:line="240" w:lineRule="auto"/>
              <w:ind w:left="267" w:hanging="267"/>
              <w:rPr>
                <w:rFonts w:ascii="Calibri" w:eastAsia="Times New Roman" w:hAnsi="Calibri" w:cs="Arial"/>
                <w:color w:val="002060"/>
                <w:sz w:val="20"/>
                <w:szCs w:val="20"/>
                <w:lang w:val="en-US"/>
              </w:rPr>
            </w:pPr>
            <w:r w:rsidRPr="00243386">
              <w:rPr>
                <w:rFonts w:ascii="Calibri" w:eastAsia="Times New Roman" w:hAnsi="Calibri" w:cs="Arial"/>
                <w:color w:val="002060"/>
                <w:sz w:val="20"/>
                <w:szCs w:val="20"/>
              </w:rPr>
              <w:t>-</w:t>
            </w:r>
            <w:r w:rsidRPr="00243386">
              <w:rPr>
                <w:rFonts w:ascii="Calibri" w:eastAsia="Times New Roman" w:hAnsi="Calibri" w:cs="Arial"/>
                <w:color w:val="002060"/>
                <w:sz w:val="20"/>
                <w:szCs w:val="20"/>
              </w:rPr>
              <w:tab/>
            </w:r>
            <w:r>
              <w:rPr>
                <w:rFonts w:ascii="Calibri" w:eastAsia="Times New Roman" w:hAnsi="Calibri" w:cs="Arial"/>
                <w:color w:val="002060"/>
                <w:sz w:val="20"/>
                <w:szCs w:val="20"/>
                <w:lang w:val="en-US"/>
              </w:rPr>
              <w:t>multiple choice questions</w:t>
            </w:r>
          </w:p>
          <w:p w14:paraId="1733CFDA" w14:textId="77777777" w:rsidR="00E75A6C" w:rsidRPr="00805AF8" w:rsidRDefault="00E75A6C" w:rsidP="00E75A6C">
            <w:pPr>
              <w:spacing w:after="0" w:line="240" w:lineRule="auto"/>
              <w:ind w:left="267" w:hanging="267"/>
              <w:rPr>
                <w:rFonts w:ascii="Calibri" w:eastAsia="Times New Roman" w:hAnsi="Calibri" w:cs="Arial"/>
                <w:color w:val="002060"/>
                <w:sz w:val="20"/>
                <w:szCs w:val="20"/>
                <w:lang w:val="en-US"/>
              </w:rPr>
            </w:pPr>
            <w:r w:rsidRPr="00243386">
              <w:rPr>
                <w:rFonts w:ascii="Calibri" w:eastAsia="Times New Roman" w:hAnsi="Calibri" w:cs="Arial"/>
                <w:color w:val="002060"/>
                <w:sz w:val="20"/>
                <w:szCs w:val="20"/>
              </w:rPr>
              <w:t>-</w:t>
            </w:r>
            <w:r w:rsidRPr="00243386">
              <w:rPr>
                <w:rFonts w:ascii="Calibri" w:eastAsia="Times New Roman" w:hAnsi="Calibri" w:cs="Arial"/>
                <w:color w:val="002060"/>
                <w:sz w:val="20"/>
                <w:szCs w:val="20"/>
              </w:rPr>
              <w:tab/>
            </w:r>
            <w:r>
              <w:rPr>
                <w:rFonts w:ascii="Calibri" w:eastAsia="Times New Roman" w:hAnsi="Calibri" w:cs="Arial"/>
                <w:color w:val="002060"/>
                <w:sz w:val="20"/>
                <w:szCs w:val="20"/>
                <w:lang w:val="en-US"/>
              </w:rPr>
              <w:t>problem solving</w:t>
            </w:r>
          </w:p>
          <w:p w14:paraId="61570F63" w14:textId="77777777" w:rsidR="00E75A6C" w:rsidRPr="00243386" w:rsidRDefault="00E75A6C" w:rsidP="00E75A6C">
            <w:pPr>
              <w:spacing w:after="0" w:line="240" w:lineRule="auto"/>
              <w:rPr>
                <w:rFonts w:ascii="Calibri" w:eastAsia="Times New Roman" w:hAnsi="Calibri" w:cs="Arial"/>
                <w:color w:val="002060"/>
                <w:sz w:val="20"/>
                <w:szCs w:val="20"/>
              </w:rPr>
            </w:pPr>
          </w:p>
        </w:tc>
      </w:tr>
    </w:tbl>
    <w:p w14:paraId="7626190C" w14:textId="77777777"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43386" w:rsidRPr="00243386" w14:paraId="7C22CAEB" w14:textId="77777777" w:rsidTr="00BF6D32">
        <w:tc>
          <w:tcPr>
            <w:tcW w:w="8472" w:type="dxa"/>
          </w:tcPr>
          <w:p w14:paraId="2E9BCDDB" w14:textId="77777777" w:rsidR="00050B81" w:rsidRPr="00243386" w:rsidRDefault="00050B81" w:rsidP="00050B81">
            <w:pPr>
              <w:spacing w:after="0" w:line="240" w:lineRule="auto"/>
              <w:jc w:val="both"/>
              <w:rPr>
                <w:rFonts w:ascii="Calibri" w:eastAsia="Times New Roman" w:hAnsi="Calibri" w:cs="Arial"/>
                <w:i/>
                <w:color w:val="000000" w:themeColor="text1"/>
                <w:sz w:val="16"/>
                <w:szCs w:val="16"/>
              </w:rPr>
            </w:pPr>
            <w:r w:rsidRPr="00243386">
              <w:rPr>
                <w:rFonts w:ascii="Calibri" w:eastAsia="Times New Roman" w:hAnsi="Calibri" w:cs="Arial"/>
                <w:i/>
                <w:color w:val="000000" w:themeColor="text1"/>
                <w:sz w:val="16"/>
                <w:szCs w:val="16"/>
              </w:rPr>
              <w:t>-Προτεινόμενη Βιβλιογραφία :</w:t>
            </w:r>
          </w:p>
          <w:p w14:paraId="2A352500" w14:textId="77777777" w:rsidR="00050B81" w:rsidRPr="00243386" w:rsidRDefault="00050B81" w:rsidP="00050B81">
            <w:pPr>
              <w:spacing w:after="0" w:line="240" w:lineRule="auto"/>
              <w:jc w:val="both"/>
              <w:rPr>
                <w:rFonts w:ascii="Calibri" w:eastAsia="Times New Roman" w:hAnsi="Calibri" w:cs="Arial"/>
                <w:i/>
                <w:color w:val="000000" w:themeColor="text1"/>
                <w:sz w:val="16"/>
                <w:szCs w:val="16"/>
              </w:rPr>
            </w:pPr>
            <w:r w:rsidRPr="00243386">
              <w:rPr>
                <w:rFonts w:ascii="Calibri" w:eastAsia="Times New Roman" w:hAnsi="Calibri" w:cs="Arial"/>
                <w:i/>
                <w:color w:val="000000" w:themeColor="text1"/>
                <w:sz w:val="16"/>
                <w:szCs w:val="16"/>
              </w:rPr>
              <w:t>-Συναφή επιστημονικά περιοδικά:</w:t>
            </w:r>
          </w:p>
          <w:p w14:paraId="53D92DB1" w14:textId="0EE2356D" w:rsidR="00A45BD0" w:rsidRPr="00243386" w:rsidRDefault="00A45BD0" w:rsidP="00050B81">
            <w:pPr>
              <w:spacing w:after="0" w:line="240" w:lineRule="auto"/>
              <w:jc w:val="both"/>
              <w:rPr>
                <w:rFonts w:ascii="Calibri" w:hAnsi="Calibri" w:cs="Arial"/>
                <w:color w:val="000000" w:themeColor="text1"/>
                <w:sz w:val="20"/>
                <w:szCs w:val="20"/>
              </w:rPr>
            </w:pPr>
          </w:p>
          <w:p w14:paraId="17283E9D" w14:textId="05669527" w:rsidR="00243386" w:rsidRPr="00253C9D" w:rsidRDefault="00E31E4B" w:rsidP="00243386">
            <w:pPr>
              <w:pStyle w:val="ListParagraph"/>
              <w:numPr>
                <w:ilvl w:val="0"/>
                <w:numId w:val="8"/>
              </w:numPr>
              <w:spacing w:after="0" w:line="240" w:lineRule="auto"/>
              <w:jc w:val="both"/>
              <w:rPr>
                <w:rFonts w:ascii="Calibri" w:eastAsia="Times New Roman" w:hAnsi="Calibri" w:cs="Arial"/>
                <w:color w:val="002060"/>
                <w:sz w:val="20"/>
                <w:szCs w:val="20"/>
                <w:lang w:val="en-GB"/>
              </w:rPr>
            </w:pPr>
            <w:r w:rsidRPr="00253C9D">
              <w:rPr>
                <w:rFonts w:ascii="Calibri" w:eastAsia="Times New Roman" w:hAnsi="Calibri" w:cs="Arial"/>
                <w:color w:val="002060"/>
                <w:sz w:val="20"/>
                <w:szCs w:val="20"/>
                <w:lang w:val="en-GB"/>
              </w:rPr>
              <w:t xml:space="preserve">Nicholson Walter </w:t>
            </w:r>
            <w:r w:rsidR="00E75A6C" w:rsidRPr="00253C9D">
              <w:rPr>
                <w:rFonts w:ascii="Calibri" w:eastAsia="Times New Roman" w:hAnsi="Calibri" w:cs="Arial"/>
                <w:color w:val="002060"/>
                <w:sz w:val="20"/>
                <w:szCs w:val="20"/>
                <w:lang w:val="en-GB"/>
              </w:rPr>
              <w:t>and</w:t>
            </w:r>
            <w:r w:rsidRPr="00253C9D">
              <w:rPr>
                <w:rFonts w:ascii="Calibri" w:eastAsia="Times New Roman" w:hAnsi="Calibri" w:cs="Arial"/>
                <w:color w:val="002060"/>
                <w:sz w:val="20"/>
                <w:szCs w:val="20"/>
                <w:lang w:val="en-GB"/>
              </w:rPr>
              <w:t xml:space="preserve"> Snyder Christopher</w:t>
            </w:r>
            <w:r w:rsidR="00E75A6C" w:rsidRPr="00253C9D">
              <w:rPr>
                <w:rFonts w:ascii="Calibri" w:eastAsia="Times New Roman" w:hAnsi="Calibri" w:cs="Arial"/>
                <w:color w:val="002060"/>
                <w:sz w:val="20"/>
                <w:szCs w:val="20"/>
                <w:lang w:val="en-GB"/>
              </w:rPr>
              <w:t>.</w:t>
            </w:r>
            <w:r w:rsidRPr="00253C9D">
              <w:rPr>
                <w:rFonts w:ascii="Calibri" w:eastAsia="Times New Roman" w:hAnsi="Calibri" w:cs="Arial"/>
                <w:color w:val="002060"/>
                <w:sz w:val="20"/>
                <w:szCs w:val="20"/>
                <w:lang w:val="en-GB"/>
              </w:rPr>
              <w:t xml:space="preserve"> </w:t>
            </w:r>
            <w:r w:rsidR="00E75A6C" w:rsidRPr="00253C9D">
              <w:rPr>
                <w:rFonts w:ascii="Calibri" w:eastAsia="Times New Roman" w:hAnsi="Calibri" w:cs="Arial"/>
                <w:color w:val="002060"/>
                <w:sz w:val="20"/>
                <w:szCs w:val="20"/>
                <w:lang w:val="en-GB"/>
              </w:rPr>
              <w:t>Microeconomic Theory: Basic Principles and Extensions</w:t>
            </w:r>
            <w:r w:rsidR="00243386" w:rsidRPr="00253C9D">
              <w:rPr>
                <w:rFonts w:ascii="Calibri" w:eastAsia="Times New Roman" w:hAnsi="Calibri" w:cs="Arial"/>
                <w:color w:val="002060"/>
                <w:sz w:val="20"/>
                <w:szCs w:val="20"/>
                <w:lang w:val="en-GB"/>
              </w:rPr>
              <w:t xml:space="preserve">, </w:t>
            </w:r>
            <w:r w:rsidR="00E75A6C" w:rsidRPr="00253C9D">
              <w:rPr>
                <w:rFonts w:ascii="Calibri" w:eastAsia="Times New Roman" w:hAnsi="Calibri" w:cs="Arial"/>
                <w:color w:val="002060"/>
                <w:sz w:val="20"/>
                <w:szCs w:val="20"/>
                <w:lang w:val="en-GB"/>
              </w:rPr>
              <w:t>12</w:t>
            </w:r>
            <w:r w:rsidR="00E75A6C" w:rsidRPr="00253C9D">
              <w:rPr>
                <w:rFonts w:ascii="Calibri" w:eastAsia="Times New Roman" w:hAnsi="Calibri" w:cs="Arial"/>
                <w:color w:val="002060"/>
                <w:sz w:val="20"/>
                <w:szCs w:val="20"/>
                <w:vertAlign w:val="superscript"/>
                <w:lang w:val="en-GB"/>
              </w:rPr>
              <w:t>th</w:t>
            </w:r>
            <w:r w:rsidR="00E75A6C" w:rsidRPr="00253C9D">
              <w:rPr>
                <w:rFonts w:ascii="Calibri" w:eastAsia="Times New Roman" w:hAnsi="Calibri" w:cs="Arial"/>
                <w:color w:val="002060"/>
                <w:sz w:val="20"/>
                <w:szCs w:val="20"/>
                <w:lang w:val="en-GB"/>
              </w:rPr>
              <w:t xml:space="preserve"> edition</w:t>
            </w:r>
            <w:r w:rsidR="00243386" w:rsidRPr="00253C9D">
              <w:rPr>
                <w:rFonts w:ascii="Calibri" w:eastAsia="Times New Roman" w:hAnsi="Calibri" w:cs="Arial"/>
                <w:color w:val="002060"/>
                <w:sz w:val="20"/>
                <w:szCs w:val="20"/>
                <w:lang w:val="en-GB"/>
              </w:rPr>
              <w:t xml:space="preserve"> (2018).</w:t>
            </w:r>
          </w:p>
          <w:p w14:paraId="1834684C" w14:textId="77777777" w:rsidR="00E31E4B" w:rsidRPr="00E31E4B" w:rsidRDefault="00E31E4B" w:rsidP="00E31E4B">
            <w:pPr>
              <w:spacing w:after="0" w:line="240" w:lineRule="auto"/>
              <w:jc w:val="both"/>
              <w:rPr>
                <w:rFonts w:ascii="Calibri" w:eastAsia="Times New Roman" w:hAnsi="Calibri" w:cs="Arial"/>
                <w:color w:val="002060"/>
                <w:sz w:val="20"/>
                <w:szCs w:val="20"/>
              </w:rPr>
            </w:pPr>
          </w:p>
          <w:p w14:paraId="35089198" w14:textId="5B7B1DFE" w:rsidR="00E31E4B" w:rsidRPr="00E31E4B" w:rsidRDefault="00E31E4B" w:rsidP="00243386">
            <w:pPr>
              <w:pStyle w:val="ListParagraph"/>
              <w:numPr>
                <w:ilvl w:val="0"/>
                <w:numId w:val="8"/>
              </w:numPr>
              <w:spacing w:after="0" w:line="240" w:lineRule="auto"/>
              <w:jc w:val="both"/>
              <w:rPr>
                <w:rFonts w:ascii="Calibri" w:eastAsia="Times New Roman" w:hAnsi="Calibri" w:cs="Arial"/>
                <w:color w:val="002060"/>
                <w:sz w:val="20"/>
                <w:szCs w:val="20"/>
              </w:rPr>
            </w:pPr>
            <w:r w:rsidRPr="00E31E4B">
              <w:rPr>
                <w:rFonts w:ascii="Calibri" w:eastAsia="Times New Roman" w:hAnsi="Calibri" w:cs="Arial"/>
                <w:color w:val="002060"/>
                <w:sz w:val="20"/>
                <w:szCs w:val="20"/>
              </w:rPr>
              <w:t xml:space="preserve">Varian R. Hal. </w:t>
            </w:r>
            <w:r w:rsidR="00E75A6C">
              <w:rPr>
                <w:rFonts w:ascii="Calibri" w:eastAsia="Times New Roman" w:hAnsi="Calibri" w:cs="Arial"/>
                <w:color w:val="002060"/>
                <w:sz w:val="20"/>
                <w:szCs w:val="20"/>
                <w:lang w:val="en-US"/>
              </w:rPr>
              <w:t>Microeconomics</w:t>
            </w:r>
            <w:r w:rsidRPr="00E31E4B">
              <w:rPr>
                <w:rFonts w:ascii="Calibri" w:eastAsia="Times New Roman" w:hAnsi="Calibri" w:cs="Arial"/>
                <w:color w:val="002060"/>
                <w:sz w:val="20"/>
                <w:szCs w:val="20"/>
              </w:rPr>
              <w:t xml:space="preserve">: </w:t>
            </w:r>
            <w:r w:rsidR="00E75A6C">
              <w:rPr>
                <w:rFonts w:ascii="Calibri" w:eastAsia="Times New Roman" w:hAnsi="Calibri" w:cs="Arial"/>
                <w:color w:val="002060"/>
                <w:sz w:val="20"/>
                <w:szCs w:val="20"/>
                <w:lang w:val="en-US"/>
              </w:rPr>
              <w:t>A modern approach, 3</w:t>
            </w:r>
            <w:r w:rsidR="00E75A6C" w:rsidRPr="00E75A6C">
              <w:rPr>
                <w:rFonts w:ascii="Calibri" w:eastAsia="Times New Roman" w:hAnsi="Calibri" w:cs="Arial"/>
                <w:color w:val="002060"/>
                <w:sz w:val="20"/>
                <w:szCs w:val="20"/>
                <w:vertAlign w:val="superscript"/>
                <w:lang w:val="en-US"/>
              </w:rPr>
              <w:t>rd</w:t>
            </w:r>
            <w:r w:rsidR="00E75A6C">
              <w:rPr>
                <w:rFonts w:ascii="Calibri" w:eastAsia="Times New Roman" w:hAnsi="Calibri" w:cs="Arial"/>
                <w:color w:val="002060"/>
                <w:sz w:val="20"/>
                <w:szCs w:val="20"/>
                <w:lang w:val="en-US"/>
              </w:rPr>
              <w:t xml:space="preserve"> edition</w:t>
            </w:r>
            <w:r w:rsidRPr="00E31E4B">
              <w:rPr>
                <w:rFonts w:ascii="Calibri" w:eastAsia="Times New Roman" w:hAnsi="Calibri" w:cs="Arial"/>
                <w:color w:val="002060"/>
                <w:sz w:val="20"/>
                <w:szCs w:val="20"/>
              </w:rPr>
              <w:t xml:space="preserve"> (2015).</w:t>
            </w:r>
          </w:p>
          <w:p w14:paraId="31B2A05B" w14:textId="77777777" w:rsidR="00E31E4B" w:rsidRPr="00E31E4B" w:rsidRDefault="00E31E4B" w:rsidP="00E31E4B">
            <w:pPr>
              <w:spacing w:after="0" w:line="240" w:lineRule="auto"/>
              <w:jc w:val="both"/>
              <w:rPr>
                <w:rFonts w:ascii="Calibri" w:hAnsi="Calibri" w:cs="Arial"/>
                <w:color w:val="000000" w:themeColor="text1"/>
                <w:sz w:val="20"/>
                <w:szCs w:val="20"/>
              </w:rPr>
            </w:pPr>
          </w:p>
          <w:p w14:paraId="101B2338" w14:textId="26B49D2C" w:rsidR="00A45BD0" w:rsidRPr="00243386" w:rsidRDefault="00A45BD0" w:rsidP="008343A9">
            <w:pPr>
              <w:spacing w:after="0" w:line="240" w:lineRule="auto"/>
              <w:jc w:val="both"/>
              <w:rPr>
                <w:rFonts w:ascii="Calibri" w:eastAsia="Times New Roman" w:hAnsi="Calibri" w:cs="Arial"/>
                <w:b/>
                <w:color w:val="000000" w:themeColor="text1"/>
                <w:sz w:val="20"/>
                <w:szCs w:val="20"/>
              </w:rPr>
            </w:pPr>
          </w:p>
        </w:tc>
      </w:tr>
    </w:tbl>
    <w:p w14:paraId="5DCFA6AF" w14:textId="77777777" w:rsidR="00050B81" w:rsidRPr="008343A9" w:rsidRDefault="00050B81" w:rsidP="00050B81">
      <w:pPr>
        <w:spacing w:after="0" w:line="240" w:lineRule="auto"/>
        <w:jc w:val="both"/>
        <w:rPr>
          <w:rFonts w:ascii="Cambria" w:eastAsia="Times New Roman" w:hAnsi="Cambria" w:cs="Times New Roman"/>
          <w:sz w:val="20"/>
          <w:szCs w:val="24"/>
        </w:rPr>
      </w:pPr>
    </w:p>
    <w:p w14:paraId="023A7799" w14:textId="77777777" w:rsidR="00050B81" w:rsidRPr="008343A9" w:rsidRDefault="00050B81" w:rsidP="00050B81">
      <w:pPr>
        <w:spacing w:after="0" w:line="240" w:lineRule="auto"/>
        <w:rPr>
          <w:rFonts w:ascii="Times New Roman" w:eastAsia="Times New Roman" w:hAnsi="Times New Roman" w:cs="Times New Roman"/>
          <w:sz w:val="24"/>
          <w:szCs w:val="24"/>
        </w:rPr>
      </w:pPr>
    </w:p>
    <w:p w14:paraId="180ACAE7" w14:textId="77777777" w:rsidR="00B66EDB" w:rsidRPr="008343A9" w:rsidRDefault="00B66EDB"/>
    <w:sectPr w:rsidR="00B66EDB" w:rsidRPr="008343A9" w:rsidSect="006646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eek">
    <w:altName w:val="Arial"/>
    <w:panose1 w:val="020B0604020202020204"/>
    <w:charset w:val="00"/>
    <w:family w:val="roman"/>
    <w:pitch w:val="default"/>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variable"/>
    <w:sig w:usb0="E0002AFF" w:usb1="C0007843"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8D7"/>
    <w:multiLevelType w:val="hybridMultilevel"/>
    <w:tmpl w:val="315A9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3D42AA8"/>
    <w:multiLevelType w:val="multilevel"/>
    <w:tmpl w:val="4B66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06C56"/>
    <w:multiLevelType w:val="hybridMultilevel"/>
    <w:tmpl w:val="9B602208"/>
    <w:lvl w:ilvl="0" w:tplc="A15CF982">
      <w:start w:val="1"/>
      <w:numFmt w:val="bullet"/>
      <w:lvlText w:val="-"/>
      <w:lvlJc w:val="left"/>
      <w:pPr>
        <w:ind w:left="720" w:hanging="360"/>
      </w:pPr>
      <w:rPr>
        <w:rFonts w:ascii="Arial Greek" w:eastAsia="Times New Roman" w:hAnsi="Arial Greek" w:cs="Times New Roman"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748E49B9"/>
    <w:multiLevelType w:val="hybridMultilevel"/>
    <w:tmpl w:val="F48AF1DE"/>
    <w:lvl w:ilvl="0" w:tplc="1D2EF6A6">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E7018"/>
    <w:multiLevelType w:val="hybridMultilevel"/>
    <w:tmpl w:val="2524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2"/>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14187"/>
    <w:rsid w:val="00025EA7"/>
    <w:rsid w:val="00050B81"/>
    <w:rsid w:val="00081AFD"/>
    <w:rsid w:val="001104FE"/>
    <w:rsid w:val="00154EEE"/>
    <w:rsid w:val="001A3F9B"/>
    <w:rsid w:val="001B28DC"/>
    <w:rsid w:val="001C5CBB"/>
    <w:rsid w:val="001D341B"/>
    <w:rsid w:val="00237A3C"/>
    <w:rsid w:val="00243386"/>
    <w:rsid w:val="00253C9D"/>
    <w:rsid w:val="00282A53"/>
    <w:rsid w:val="00291B48"/>
    <w:rsid w:val="00302517"/>
    <w:rsid w:val="00304E9D"/>
    <w:rsid w:val="003269F4"/>
    <w:rsid w:val="003875D4"/>
    <w:rsid w:val="003A7301"/>
    <w:rsid w:val="003B45BC"/>
    <w:rsid w:val="00503094"/>
    <w:rsid w:val="00570308"/>
    <w:rsid w:val="005B5523"/>
    <w:rsid w:val="00636D3B"/>
    <w:rsid w:val="0066468A"/>
    <w:rsid w:val="007158AA"/>
    <w:rsid w:val="00726337"/>
    <w:rsid w:val="0077653E"/>
    <w:rsid w:val="008009D9"/>
    <w:rsid w:val="00817284"/>
    <w:rsid w:val="008343A9"/>
    <w:rsid w:val="008B7D71"/>
    <w:rsid w:val="00907017"/>
    <w:rsid w:val="00974C95"/>
    <w:rsid w:val="00A45BD0"/>
    <w:rsid w:val="00A56F6C"/>
    <w:rsid w:val="00AB7AEE"/>
    <w:rsid w:val="00AE67A8"/>
    <w:rsid w:val="00B25922"/>
    <w:rsid w:val="00B66EDB"/>
    <w:rsid w:val="00C06CEB"/>
    <w:rsid w:val="00C20B5C"/>
    <w:rsid w:val="00C90D50"/>
    <w:rsid w:val="00CB0E34"/>
    <w:rsid w:val="00CC0B48"/>
    <w:rsid w:val="00D01451"/>
    <w:rsid w:val="00D05E1E"/>
    <w:rsid w:val="00D47348"/>
    <w:rsid w:val="00DB7DE7"/>
    <w:rsid w:val="00DC582B"/>
    <w:rsid w:val="00DE47BE"/>
    <w:rsid w:val="00E31E4B"/>
    <w:rsid w:val="00E574B2"/>
    <w:rsid w:val="00E75A6C"/>
    <w:rsid w:val="00FB2863"/>
    <w:rsid w:val="00FB6F4C"/>
    <w:rsid w:val="00FE2E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C5B2"/>
  <w15:docId w15:val="{3FCC8079-7995-7647-AFB6-C0CDA33F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paragraph" w:styleId="BalloonText">
    <w:name w:val="Balloon Text"/>
    <w:basedOn w:val="Normal"/>
    <w:link w:val="BalloonTextChar"/>
    <w:uiPriority w:val="99"/>
    <w:semiHidden/>
    <w:unhideWhenUsed/>
    <w:rsid w:val="00AE67A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67A8"/>
    <w:rPr>
      <w:rFonts w:ascii="Times New Roman" w:hAnsi="Times New Roman" w:cs="Times New Roman"/>
      <w:sz w:val="18"/>
      <w:szCs w:val="18"/>
    </w:rPr>
  </w:style>
  <w:style w:type="character" w:styleId="Hyperlink">
    <w:name w:val="Hyperlink"/>
    <w:basedOn w:val="DefaultParagraphFont"/>
    <w:uiPriority w:val="99"/>
    <w:unhideWhenUsed/>
    <w:rsid w:val="00C06CEB"/>
    <w:rPr>
      <w:color w:val="0000FF"/>
      <w:u w:val="single"/>
    </w:rPr>
  </w:style>
  <w:style w:type="character" w:styleId="FollowedHyperlink">
    <w:name w:val="FollowedHyperlink"/>
    <w:basedOn w:val="DefaultParagraphFont"/>
    <w:uiPriority w:val="99"/>
    <w:semiHidden/>
    <w:unhideWhenUsed/>
    <w:rsid w:val="00C06CEB"/>
    <w:rPr>
      <w:color w:val="800080" w:themeColor="followedHyperlink"/>
      <w:u w:val="single"/>
    </w:rPr>
  </w:style>
  <w:style w:type="character" w:styleId="Strong">
    <w:name w:val="Strong"/>
    <w:basedOn w:val="DefaultParagraphFont"/>
    <w:uiPriority w:val="22"/>
    <w:qFormat/>
    <w:rsid w:val="00FE2ECF"/>
    <w:rPr>
      <w:b/>
      <w:bCs/>
    </w:rPr>
  </w:style>
  <w:style w:type="character" w:customStyle="1" w:styleId="UnresolvedMention">
    <w:name w:val="Unresolved Mention"/>
    <w:basedOn w:val="DefaultParagraphFont"/>
    <w:uiPriority w:val="99"/>
    <w:semiHidden/>
    <w:unhideWhenUsed/>
    <w:rsid w:val="001104FE"/>
    <w:rPr>
      <w:color w:val="605E5C"/>
      <w:shd w:val="clear" w:color="auto" w:fill="E1DFDD"/>
    </w:rPr>
  </w:style>
  <w:style w:type="character" w:customStyle="1" w:styleId="apple-converted-space">
    <w:name w:val="apple-converted-space"/>
    <w:basedOn w:val="DefaultParagraphFont"/>
    <w:rsid w:val="00DC582B"/>
  </w:style>
  <w:style w:type="character" w:styleId="Emphasis">
    <w:name w:val="Emphasis"/>
    <w:basedOn w:val="DefaultParagraphFont"/>
    <w:uiPriority w:val="20"/>
    <w:qFormat/>
    <w:rsid w:val="00DC58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317196330">
      <w:bodyDiv w:val="1"/>
      <w:marLeft w:val="0"/>
      <w:marRight w:val="0"/>
      <w:marTop w:val="0"/>
      <w:marBottom w:val="0"/>
      <w:divBdr>
        <w:top w:val="none" w:sz="0" w:space="0" w:color="auto"/>
        <w:left w:val="none" w:sz="0" w:space="0" w:color="auto"/>
        <w:bottom w:val="none" w:sz="0" w:space="0" w:color="auto"/>
        <w:right w:val="none" w:sz="0" w:space="0" w:color="auto"/>
      </w:divBdr>
    </w:div>
    <w:div w:id="478420820">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06047678">
      <w:bodyDiv w:val="1"/>
      <w:marLeft w:val="0"/>
      <w:marRight w:val="0"/>
      <w:marTop w:val="0"/>
      <w:marBottom w:val="0"/>
      <w:divBdr>
        <w:top w:val="none" w:sz="0" w:space="0" w:color="auto"/>
        <w:left w:val="none" w:sz="0" w:space="0" w:color="auto"/>
        <w:bottom w:val="none" w:sz="0" w:space="0" w:color="auto"/>
        <w:right w:val="none" w:sz="0" w:space="0" w:color="auto"/>
      </w:divBdr>
    </w:div>
    <w:div w:id="814493875">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064335568">
      <w:bodyDiv w:val="1"/>
      <w:marLeft w:val="0"/>
      <w:marRight w:val="0"/>
      <w:marTop w:val="0"/>
      <w:marBottom w:val="0"/>
      <w:divBdr>
        <w:top w:val="none" w:sz="0" w:space="0" w:color="auto"/>
        <w:left w:val="none" w:sz="0" w:space="0" w:color="auto"/>
        <w:bottom w:val="none" w:sz="0" w:space="0" w:color="auto"/>
        <w:right w:val="none" w:sz="0" w:space="0" w:color="auto"/>
      </w:divBdr>
    </w:div>
    <w:div w:id="1217399589">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66193015">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561595238">
      <w:bodyDiv w:val="1"/>
      <w:marLeft w:val="0"/>
      <w:marRight w:val="0"/>
      <w:marTop w:val="0"/>
      <w:marBottom w:val="0"/>
      <w:divBdr>
        <w:top w:val="none" w:sz="0" w:space="0" w:color="auto"/>
        <w:left w:val="none" w:sz="0" w:space="0" w:color="auto"/>
        <w:bottom w:val="none" w:sz="0" w:space="0" w:color="auto"/>
        <w:right w:val="none" w:sz="0" w:space="0" w:color="auto"/>
      </w:divBdr>
    </w:div>
    <w:div w:id="1589461046">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43412282">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180646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35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401EB-326A-4426-80DE-EF867CE9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5411</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2026-03-09T12:54:00Z</dcterms:created>
  <dcterms:modified xsi:type="dcterms:W3CDTF">2026-03-09T12:54:00Z</dcterms:modified>
</cp:coreProperties>
</file>