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B8" w:rsidRPr="00050B81" w:rsidRDefault="009E29B8"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rsidR="009E29B8" w:rsidRPr="00050B81" w:rsidRDefault="009E29B8"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101"/>
        <w:gridCol w:w="1269"/>
        <w:gridCol w:w="850"/>
        <w:gridCol w:w="706"/>
        <w:gridCol w:w="1240"/>
      </w:tblGrid>
      <w:tr w:rsidR="009E29B8" w:rsidRPr="00AC759B" w:rsidTr="001A3F9B">
        <w:tc>
          <w:tcPr>
            <w:tcW w:w="3205" w:type="dxa"/>
            <w:shd w:val="clear" w:color="auto" w:fill="DDD9C3"/>
          </w:tcPr>
          <w:p w:rsidR="009E29B8" w:rsidRPr="00050B81" w:rsidRDefault="009E29B8" w:rsidP="00050B81">
            <w:pPr>
              <w:spacing w:after="0" w:line="240" w:lineRule="auto"/>
              <w:jc w:val="right"/>
              <w:rPr>
                <w:rFonts w:cs="Arial"/>
                <w:b/>
                <w:sz w:val="20"/>
                <w:szCs w:val="20"/>
              </w:rPr>
            </w:pPr>
            <w:r w:rsidRPr="00050B81">
              <w:rPr>
                <w:rFonts w:cs="Arial"/>
                <w:b/>
                <w:sz w:val="20"/>
                <w:szCs w:val="20"/>
              </w:rPr>
              <w:t>ΣΧΟΛΗ</w:t>
            </w:r>
          </w:p>
        </w:tc>
        <w:tc>
          <w:tcPr>
            <w:tcW w:w="5231" w:type="dxa"/>
            <w:gridSpan w:val="5"/>
          </w:tcPr>
          <w:p w:rsidR="001E2D39" w:rsidRPr="00B74CCD" w:rsidRDefault="006B7AF6" w:rsidP="001E2D39">
            <w:pPr>
              <w:spacing w:after="0" w:line="240" w:lineRule="auto"/>
              <w:rPr>
                <w:rFonts w:cs="Arial"/>
                <w:color w:val="002060"/>
                <w:sz w:val="20"/>
                <w:szCs w:val="20"/>
              </w:rPr>
            </w:pPr>
            <w:r w:rsidRPr="00647235">
              <w:rPr>
                <w:rStyle w:val="menulink"/>
                <w:color w:val="17365D" w:themeColor="text2" w:themeShade="BF"/>
                <w:sz w:val="20"/>
                <w:szCs w:val="20"/>
              </w:rPr>
              <w:t xml:space="preserve">ΣΧΟΛΗ </w:t>
            </w:r>
            <w:r w:rsidR="001E2D39">
              <w:rPr>
                <w:rStyle w:val="menulink"/>
                <w:color w:val="17365D" w:themeColor="text2" w:themeShade="BF"/>
                <w:sz w:val="20"/>
                <w:szCs w:val="20"/>
              </w:rPr>
              <w:t>ΕΦΑΡΜΟΣΜΕΝΩΝ ΟΙΚΟΝΟΜΙΚΩΝ ΚΑΙ ΚΟΙΝΩΝΙΚΩΝ ΕΠΙΣΤΗΜΩΝ</w:t>
            </w:r>
          </w:p>
        </w:tc>
      </w:tr>
      <w:tr w:rsidR="009E29B8" w:rsidRPr="00AC759B" w:rsidTr="001A3F9B">
        <w:tc>
          <w:tcPr>
            <w:tcW w:w="3205" w:type="dxa"/>
            <w:shd w:val="clear" w:color="auto" w:fill="DDD9C3"/>
          </w:tcPr>
          <w:p w:rsidR="009E29B8" w:rsidRPr="00050B81" w:rsidRDefault="009E29B8" w:rsidP="00050B81">
            <w:pPr>
              <w:spacing w:after="0" w:line="240" w:lineRule="auto"/>
              <w:jc w:val="right"/>
              <w:rPr>
                <w:rFonts w:cs="Arial"/>
                <w:b/>
                <w:sz w:val="20"/>
                <w:szCs w:val="20"/>
              </w:rPr>
            </w:pPr>
            <w:r w:rsidRPr="00050B81">
              <w:rPr>
                <w:rFonts w:cs="Arial"/>
                <w:b/>
                <w:sz w:val="20"/>
                <w:szCs w:val="20"/>
              </w:rPr>
              <w:t>ΤΜΗΜΑ</w:t>
            </w:r>
          </w:p>
        </w:tc>
        <w:tc>
          <w:tcPr>
            <w:tcW w:w="5231" w:type="dxa"/>
            <w:gridSpan w:val="5"/>
          </w:tcPr>
          <w:p w:rsidR="009E29B8" w:rsidRPr="00B74CCD" w:rsidRDefault="001E2D39" w:rsidP="001E2D39">
            <w:pPr>
              <w:spacing w:after="0" w:line="240" w:lineRule="auto"/>
              <w:rPr>
                <w:rFonts w:cs="Arial"/>
                <w:color w:val="002060"/>
                <w:sz w:val="20"/>
                <w:szCs w:val="20"/>
              </w:rPr>
            </w:pPr>
            <w:r>
              <w:rPr>
                <w:rFonts w:cs="Arial"/>
                <w:color w:val="002060"/>
                <w:sz w:val="20"/>
                <w:szCs w:val="20"/>
              </w:rPr>
              <w:t>ΑΓΡΟΤΙΚΗΣ ΟΙΚΟΝΟΜΙΑΣ ΚΑΙ ΑΝΑΠΤΥΞΗΣ</w:t>
            </w:r>
          </w:p>
        </w:tc>
      </w:tr>
      <w:tr w:rsidR="009E29B8" w:rsidRPr="00AC759B" w:rsidTr="001A3F9B">
        <w:tc>
          <w:tcPr>
            <w:tcW w:w="3205" w:type="dxa"/>
            <w:shd w:val="clear" w:color="auto" w:fill="DDD9C3"/>
          </w:tcPr>
          <w:p w:rsidR="009E29B8" w:rsidRPr="00050B81" w:rsidRDefault="009E29B8"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231" w:type="dxa"/>
            <w:gridSpan w:val="5"/>
          </w:tcPr>
          <w:p w:rsidR="009E29B8" w:rsidRPr="00CF7437" w:rsidRDefault="009E29B8" w:rsidP="00050B81">
            <w:pPr>
              <w:spacing w:after="0" w:line="240" w:lineRule="auto"/>
              <w:rPr>
                <w:rFonts w:cs="Arial"/>
                <w:color w:val="002060"/>
                <w:sz w:val="20"/>
                <w:szCs w:val="20"/>
              </w:rPr>
            </w:pPr>
            <w:r w:rsidRPr="00CF7437">
              <w:rPr>
                <w:rFonts w:cs="Arial"/>
                <w:i/>
                <w:color w:val="002060"/>
                <w:sz w:val="18"/>
                <w:szCs w:val="18"/>
              </w:rPr>
              <w:t>Προπτυχιακό</w:t>
            </w:r>
          </w:p>
        </w:tc>
      </w:tr>
      <w:tr w:rsidR="009E29B8" w:rsidRPr="00AC759B" w:rsidTr="006209B7">
        <w:tc>
          <w:tcPr>
            <w:tcW w:w="3205" w:type="dxa"/>
            <w:shd w:val="clear" w:color="auto" w:fill="DDD9C3"/>
          </w:tcPr>
          <w:p w:rsidR="009E29B8" w:rsidRPr="001A3F9B" w:rsidRDefault="009E29B8" w:rsidP="00050B81">
            <w:pPr>
              <w:spacing w:after="0" w:line="240" w:lineRule="auto"/>
              <w:jc w:val="right"/>
              <w:rPr>
                <w:rFonts w:cs="Arial"/>
                <w:b/>
                <w:sz w:val="20"/>
                <w:szCs w:val="20"/>
                <w:lang w:val="en-US"/>
              </w:rPr>
            </w:pPr>
            <w:r>
              <w:rPr>
                <w:rFonts w:cs="Arial"/>
                <w:b/>
                <w:sz w:val="20"/>
                <w:szCs w:val="20"/>
              </w:rPr>
              <w:t>ΚΩΔΙΚΟΣ ΜΑΘΗΜΑΤΟΣ</w:t>
            </w:r>
          </w:p>
        </w:tc>
        <w:tc>
          <w:tcPr>
            <w:tcW w:w="1135" w:type="dxa"/>
          </w:tcPr>
          <w:p w:rsidR="009E29B8" w:rsidRPr="006B7AF6" w:rsidRDefault="00B74CCD" w:rsidP="00050B81">
            <w:pPr>
              <w:spacing w:after="0" w:line="240" w:lineRule="auto"/>
              <w:rPr>
                <w:rFonts w:cs="Arial"/>
                <w:b/>
                <w:color w:val="1F497D" w:themeColor="text2"/>
                <w:sz w:val="20"/>
                <w:szCs w:val="20"/>
              </w:rPr>
            </w:pPr>
            <w:r w:rsidRPr="006B7AF6">
              <w:rPr>
                <w:rFonts w:cs="Arial"/>
                <w:b/>
                <w:color w:val="1F497D" w:themeColor="text2"/>
                <w:sz w:val="20"/>
                <w:szCs w:val="20"/>
              </w:rPr>
              <w:t>105</w:t>
            </w:r>
          </w:p>
        </w:tc>
        <w:tc>
          <w:tcPr>
            <w:tcW w:w="2147" w:type="dxa"/>
            <w:gridSpan w:val="2"/>
            <w:shd w:val="clear" w:color="auto" w:fill="DDD9C3"/>
          </w:tcPr>
          <w:p w:rsidR="009E29B8" w:rsidRPr="001A3F9B" w:rsidRDefault="009E29B8" w:rsidP="00050B81">
            <w:pPr>
              <w:spacing w:after="0" w:line="240" w:lineRule="auto"/>
              <w:jc w:val="right"/>
              <w:rPr>
                <w:rFonts w:cs="Arial"/>
                <w:b/>
                <w:sz w:val="20"/>
                <w:szCs w:val="20"/>
                <w:lang w:val="en-US"/>
              </w:rPr>
            </w:pPr>
            <w:r>
              <w:rPr>
                <w:rFonts w:cs="Arial"/>
                <w:b/>
                <w:sz w:val="20"/>
                <w:szCs w:val="20"/>
              </w:rPr>
              <w:t>ΕΞΑΜΗΝΟ ΣΠΟΥΔΩΝ</w:t>
            </w:r>
          </w:p>
        </w:tc>
        <w:tc>
          <w:tcPr>
            <w:tcW w:w="1949" w:type="dxa"/>
            <w:gridSpan w:val="2"/>
          </w:tcPr>
          <w:p w:rsidR="00CF4DFC" w:rsidRDefault="001E2D39" w:rsidP="00CF4DFC">
            <w:pPr>
              <w:spacing w:after="0" w:line="240" w:lineRule="auto"/>
              <w:rPr>
                <w:rFonts w:cs="Arial"/>
                <w:color w:val="002060"/>
                <w:sz w:val="20"/>
                <w:szCs w:val="20"/>
              </w:rPr>
            </w:pPr>
            <w:r>
              <w:rPr>
                <w:rFonts w:cs="Arial"/>
                <w:color w:val="002060"/>
                <w:sz w:val="20"/>
                <w:szCs w:val="20"/>
              </w:rPr>
              <w:t>1</w:t>
            </w:r>
            <w:r w:rsidR="00CF4DFC" w:rsidRPr="00CF4DFC">
              <w:rPr>
                <w:rFonts w:cs="Arial"/>
                <w:color w:val="002060"/>
                <w:sz w:val="20"/>
                <w:szCs w:val="20"/>
                <w:vertAlign w:val="superscript"/>
              </w:rPr>
              <w:t>ο</w:t>
            </w:r>
            <w:r w:rsidR="00CF4DFC">
              <w:rPr>
                <w:rFonts w:cs="Arial"/>
                <w:color w:val="002060"/>
                <w:sz w:val="20"/>
                <w:szCs w:val="20"/>
              </w:rPr>
              <w:t xml:space="preserve"> </w:t>
            </w:r>
          </w:p>
          <w:p w:rsidR="00B11D01" w:rsidRPr="006209B7" w:rsidRDefault="006B7AF6" w:rsidP="00CF4DFC">
            <w:pPr>
              <w:spacing w:after="0" w:line="240" w:lineRule="auto"/>
              <w:rPr>
                <w:rFonts w:cs="Arial"/>
                <w:i/>
                <w:color w:val="002060"/>
                <w:sz w:val="20"/>
                <w:szCs w:val="20"/>
              </w:rPr>
            </w:pPr>
            <w:r>
              <w:rPr>
                <w:rFonts w:cs="Arial"/>
                <w:i/>
                <w:color w:val="002060"/>
                <w:sz w:val="20"/>
                <w:szCs w:val="20"/>
              </w:rPr>
              <w:t xml:space="preserve">Υποχρεωτικό </w:t>
            </w:r>
          </w:p>
        </w:tc>
      </w:tr>
      <w:tr w:rsidR="009E29B8" w:rsidRPr="00AC759B" w:rsidTr="001A3F9B">
        <w:trPr>
          <w:trHeight w:val="375"/>
        </w:trPr>
        <w:tc>
          <w:tcPr>
            <w:tcW w:w="3205" w:type="dxa"/>
            <w:shd w:val="clear" w:color="auto" w:fill="DDD9C3"/>
            <w:vAlign w:val="center"/>
          </w:tcPr>
          <w:p w:rsidR="009E29B8" w:rsidRPr="00050B81" w:rsidRDefault="009E29B8" w:rsidP="001A3F9B">
            <w:pPr>
              <w:spacing w:after="0" w:line="240" w:lineRule="auto"/>
              <w:jc w:val="right"/>
              <w:rPr>
                <w:rFonts w:cs="Arial"/>
                <w:b/>
                <w:sz w:val="20"/>
                <w:szCs w:val="20"/>
              </w:rPr>
            </w:pPr>
            <w:r w:rsidRPr="00050B81">
              <w:rPr>
                <w:rFonts w:cs="Arial"/>
                <w:b/>
                <w:sz w:val="20"/>
                <w:szCs w:val="20"/>
              </w:rPr>
              <w:t>ΤΙΤΛΟΣ ΜΑΘΗΜΑΤΟΣ</w:t>
            </w:r>
          </w:p>
        </w:tc>
        <w:tc>
          <w:tcPr>
            <w:tcW w:w="5231" w:type="dxa"/>
            <w:gridSpan w:val="5"/>
            <w:vAlign w:val="center"/>
          </w:tcPr>
          <w:p w:rsidR="009E29B8" w:rsidRPr="004D2B14" w:rsidRDefault="004D2B14" w:rsidP="001A3F9B">
            <w:pPr>
              <w:spacing w:after="0" w:line="240" w:lineRule="auto"/>
              <w:rPr>
                <w:rFonts w:cs="Arial"/>
                <w:color w:val="002060"/>
                <w:sz w:val="20"/>
                <w:szCs w:val="20"/>
              </w:rPr>
            </w:pPr>
            <w:r>
              <w:rPr>
                <w:rFonts w:cs="Arial"/>
                <w:color w:val="002060"/>
                <w:sz w:val="20"/>
                <w:szCs w:val="20"/>
              </w:rPr>
              <w:t>ΣΤΑΤΙΣΤΙΚΗ</w:t>
            </w:r>
          </w:p>
        </w:tc>
      </w:tr>
      <w:tr w:rsidR="009E29B8" w:rsidRPr="00AC759B" w:rsidTr="001A3F9B">
        <w:trPr>
          <w:trHeight w:val="196"/>
        </w:trPr>
        <w:tc>
          <w:tcPr>
            <w:tcW w:w="5637" w:type="dxa"/>
            <w:gridSpan w:val="3"/>
            <w:shd w:val="clear" w:color="auto" w:fill="DDD9C3"/>
            <w:vAlign w:val="center"/>
          </w:tcPr>
          <w:p w:rsidR="009E29B8" w:rsidRPr="00050B81" w:rsidRDefault="009E29B8"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9E29B8" w:rsidRPr="00050B81" w:rsidRDefault="009E29B8"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240" w:type="dxa"/>
            <w:shd w:val="clear" w:color="auto" w:fill="DDD9C3"/>
            <w:vAlign w:val="center"/>
          </w:tcPr>
          <w:p w:rsidR="009E29B8" w:rsidRPr="00050B81" w:rsidRDefault="009E29B8" w:rsidP="00050B81">
            <w:pPr>
              <w:spacing w:after="0" w:line="240" w:lineRule="auto"/>
              <w:jc w:val="center"/>
              <w:rPr>
                <w:rFonts w:cs="Arial"/>
                <w:b/>
                <w:sz w:val="20"/>
                <w:szCs w:val="20"/>
              </w:rPr>
            </w:pPr>
            <w:r w:rsidRPr="00050B81">
              <w:rPr>
                <w:rFonts w:cs="Arial"/>
                <w:b/>
                <w:sz w:val="20"/>
                <w:szCs w:val="20"/>
              </w:rPr>
              <w:t>ΠΙΣΤΩΤΙΚΕΣ ΜΟΝΑΔΕΣ</w:t>
            </w:r>
          </w:p>
        </w:tc>
      </w:tr>
      <w:tr w:rsidR="009E29B8" w:rsidRPr="00AC759B" w:rsidTr="00BF6D32">
        <w:trPr>
          <w:trHeight w:val="194"/>
        </w:trPr>
        <w:tc>
          <w:tcPr>
            <w:tcW w:w="5637" w:type="dxa"/>
            <w:gridSpan w:val="3"/>
          </w:tcPr>
          <w:p w:rsidR="009E29B8" w:rsidRPr="00CF7437" w:rsidRDefault="00EC60B6" w:rsidP="00183765">
            <w:pPr>
              <w:spacing w:after="0" w:line="240" w:lineRule="auto"/>
              <w:jc w:val="right"/>
              <w:rPr>
                <w:rFonts w:cs="Arial"/>
                <w:color w:val="002060"/>
                <w:sz w:val="20"/>
                <w:szCs w:val="20"/>
              </w:rPr>
            </w:pPr>
            <w:r w:rsidRPr="00CF7437">
              <w:rPr>
                <w:rFonts w:cs="Arial"/>
                <w:color w:val="002060"/>
                <w:sz w:val="20"/>
                <w:szCs w:val="20"/>
              </w:rPr>
              <w:t>Διαλέξεις</w:t>
            </w:r>
            <w:r w:rsidR="00211334" w:rsidRPr="00CF7437">
              <w:rPr>
                <w:rFonts w:cs="Arial"/>
                <w:color w:val="002060"/>
                <w:sz w:val="20"/>
                <w:szCs w:val="20"/>
              </w:rPr>
              <w:t xml:space="preserve"> </w:t>
            </w:r>
            <w:r w:rsidR="002B48FF" w:rsidRPr="00CF7437">
              <w:rPr>
                <w:rFonts w:cs="Arial"/>
                <w:color w:val="002060"/>
                <w:sz w:val="20"/>
                <w:szCs w:val="20"/>
              </w:rPr>
              <w:t xml:space="preserve"> </w:t>
            </w:r>
          </w:p>
        </w:tc>
        <w:tc>
          <w:tcPr>
            <w:tcW w:w="1559" w:type="dxa"/>
            <w:gridSpan w:val="2"/>
          </w:tcPr>
          <w:p w:rsidR="009E29B8" w:rsidRPr="00CF7437" w:rsidRDefault="004D2B14" w:rsidP="00183765">
            <w:pPr>
              <w:spacing w:after="0" w:line="240" w:lineRule="auto"/>
              <w:jc w:val="center"/>
              <w:rPr>
                <w:rFonts w:cs="Arial"/>
                <w:color w:val="002060"/>
                <w:sz w:val="20"/>
                <w:szCs w:val="20"/>
              </w:rPr>
            </w:pPr>
            <w:r>
              <w:rPr>
                <w:rFonts w:cs="Arial"/>
                <w:color w:val="002060"/>
                <w:sz w:val="20"/>
                <w:szCs w:val="20"/>
              </w:rPr>
              <w:t>4</w:t>
            </w:r>
          </w:p>
        </w:tc>
        <w:tc>
          <w:tcPr>
            <w:tcW w:w="1240" w:type="dxa"/>
          </w:tcPr>
          <w:p w:rsidR="009E29B8" w:rsidRPr="00B47DBA" w:rsidRDefault="00EC5000" w:rsidP="00072271">
            <w:pPr>
              <w:spacing w:after="0" w:line="240" w:lineRule="auto"/>
              <w:jc w:val="center"/>
              <w:rPr>
                <w:rFonts w:cs="Arial"/>
                <w:color w:val="002060"/>
                <w:sz w:val="20"/>
                <w:szCs w:val="20"/>
                <w:lang w:val="en-US"/>
              </w:rPr>
            </w:pPr>
            <w:r>
              <w:rPr>
                <w:rFonts w:cs="Arial"/>
                <w:color w:val="002060"/>
                <w:sz w:val="20"/>
                <w:szCs w:val="20"/>
                <w:lang w:val="en-US"/>
              </w:rPr>
              <w:t>4</w:t>
            </w:r>
          </w:p>
        </w:tc>
      </w:tr>
      <w:tr w:rsidR="00072271" w:rsidRPr="00AC759B" w:rsidTr="00BF6D32">
        <w:trPr>
          <w:trHeight w:val="194"/>
        </w:trPr>
        <w:tc>
          <w:tcPr>
            <w:tcW w:w="5637" w:type="dxa"/>
            <w:gridSpan w:val="3"/>
          </w:tcPr>
          <w:p w:rsidR="00072271" w:rsidRPr="00CF7437" w:rsidRDefault="00072271" w:rsidP="00050B81">
            <w:pPr>
              <w:spacing w:after="0" w:line="240" w:lineRule="auto"/>
              <w:jc w:val="right"/>
              <w:rPr>
                <w:rFonts w:cs="Arial"/>
                <w:color w:val="002060"/>
                <w:sz w:val="20"/>
                <w:szCs w:val="20"/>
              </w:rPr>
            </w:pPr>
          </w:p>
        </w:tc>
        <w:tc>
          <w:tcPr>
            <w:tcW w:w="1559" w:type="dxa"/>
            <w:gridSpan w:val="2"/>
          </w:tcPr>
          <w:p w:rsidR="00072271" w:rsidRPr="00CF7437" w:rsidRDefault="00072271" w:rsidP="00183765">
            <w:pPr>
              <w:spacing w:after="0" w:line="240" w:lineRule="auto"/>
              <w:jc w:val="center"/>
              <w:rPr>
                <w:rFonts w:cs="Arial"/>
                <w:color w:val="002060"/>
                <w:sz w:val="20"/>
                <w:szCs w:val="20"/>
              </w:rPr>
            </w:pPr>
          </w:p>
        </w:tc>
        <w:tc>
          <w:tcPr>
            <w:tcW w:w="1240" w:type="dxa"/>
          </w:tcPr>
          <w:p w:rsidR="00072271" w:rsidRPr="00CF7437" w:rsidRDefault="00072271" w:rsidP="00183765">
            <w:pPr>
              <w:spacing w:after="0" w:line="240" w:lineRule="auto"/>
              <w:jc w:val="center"/>
              <w:rPr>
                <w:rFonts w:cs="Arial"/>
                <w:color w:val="002060"/>
                <w:sz w:val="20"/>
                <w:szCs w:val="20"/>
              </w:rPr>
            </w:pPr>
          </w:p>
        </w:tc>
      </w:tr>
      <w:tr w:rsidR="00072271" w:rsidRPr="00AC759B" w:rsidTr="00BF6D32">
        <w:trPr>
          <w:trHeight w:val="194"/>
        </w:trPr>
        <w:tc>
          <w:tcPr>
            <w:tcW w:w="5637" w:type="dxa"/>
            <w:gridSpan w:val="3"/>
          </w:tcPr>
          <w:p w:rsidR="00072271" w:rsidRPr="00CF7437" w:rsidRDefault="00072271" w:rsidP="00183765">
            <w:pPr>
              <w:spacing w:after="0" w:line="240" w:lineRule="auto"/>
              <w:jc w:val="right"/>
              <w:rPr>
                <w:rFonts w:cs="Arial"/>
                <w:color w:val="002060"/>
                <w:sz w:val="20"/>
                <w:szCs w:val="20"/>
              </w:rPr>
            </w:pPr>
          </w:p>
        </w:tc>
        <w:tc>
          <w:tcPr>
            <w:tcW w:w="1559" w:type="dxa"/>
            <w:gridSpan w:val="2"/>
          </w:tcPr>
          <w:p w:rsidR="00072271" w:rsidRPr="00CF7437" w:rsidRDefault="00072271" w:rsidP="00C65DBE">
            <w:pPr>
              <w:spacing w:after="0" w:line="240" w:lineRule="auto"/>
              <w:jc w:val="center"/>
              <w:rPr>
                <w:rFonts w:cs="Arial"/>
                <w:color w:val="002060"/>
                <w:sz w:val="20"/>
                <w:szCs w:val="20"/>
                <w:lang w:val="en-US"/>
              </w:rPr>
            </w:pPr>
          </w:p>
        </w:tc>
        <w:tc>
          <w:tcPr>
            <w:tcW w:w="1240" w:type="dxa"/>
          </w:tcPr>
          <w:p w:rsidR="00072271" w:rsidRPr="00CF7437" w:rsidRDefault="00072271" w:rsidP="00183765">
            <w:pPr>
              <w:spacing w:after="0" w:line="240" w:lineRule="auto"/>
              <w:jc w:val="center"/>
              <w:rPr>
                <w:rFonts w:cs="Arial"/>
                <w:color w:val="002060"/>
                <w:sz w:val="20"/>
                <w:szCs w:val="20"/>
                <w:lang w:val="en-US"/>
              </w:rPr>
            </w:pPr>
          </w:p>
        </w:tc>
      </w:tr>
      <w:tr w:rsidR="00072271" w:rsidRPr="00AC759B" w:rsidTr="00BF6D32">
        <w:trPr>
          <w:trHeight w:val="194"/>
        </w:trPr>
        <w:tc>
          <w:tcPr>
            <w:tcW w:w="5637" w:type="dxa"/>
            <w:gridSpan w:val="3"/>
          </w:tcPr>
          <w:p w:rsidR="00072271" w:rsidRPr="00460042" w:rsidRDefault="00072271" w:rsidP="00CA1888">
            <w:pPr>
              <w:spacing w:after="0" w:line="240" w:lineRule="auto"/>
              <w:rPr>
                <w:rFonts w:cs="Arial"/>
                <w:sz w:val="20"/>
                <w:szCs w:val="20"/>
              </w:rPr>
            </w:pPr>
            <w:r w:rsidRPr="00460042">
              <w:rPr>
                <w:rFonts w:cs="Arial"/>
                <w:sz w:val="20"/>
                <w:szCs w:val="20"/>
              </w:rPr>
              <w:t xml:space="preserve">                                                                                     </w:t>
            </w:r>
          </w:p>
        </w:tc>
        <w:tc>
          <w:tcPr>
            <w:tcW w:w="1559" w:type="dxa"/>
            <w:gridSpan w:val="2"/>
          </w:tcPr>
          <w:p w:rsidR="00072271" w:rsidRPr="00726337" w:rsidRDefault="00072271" w:rsidP="00460042">
            <w:pPr>
              <w:spacing w:after="0" w:line="240" w:lineRule="auto"/>
              <w:rPr>
                <w:rFonts w:cs="Arial"/>
                <w:color w:val="002060"/>
                <w:sz w:val="20"/>
                <w:szCs w:val="20"/>
              </w:rPr>
            </w:pPr>
          </w:p>
        </w:tc>
        <w:tc>
          <w:tcPr>
            <w:tcW w:w="1240" w:type="dxa"/>
          </w:tcPr>
          <w:p w:rsidR="00072271" w:rsidRPr="00726337" w:rsidRDefault="00072271" w:rsidP="00050B81">
            <w:pPr>
              <w:spacing w:after="0" w:line="240" w:lineRule="auto"/>
              <w:rPr>
                <w:rFonts w:cs="Arial"/>
                <w:color w:val="002060"/>
                <w:sz w:val="20"/>
                <w:szCs w:val="20"/>
              </w:rPr>
            </w:pPr>
          </w:p>
        </w:tc>
      </w:tr>
      <w:tr w:rsidR="00072271" w:rsidRPr="00AC759B" w:rsidTr="001A3F9B">
        <w:trPr>
          <w:trHeight w:val="194"/>
        </w:trPr>
        <w:tc>
          <w:tcPr>
            <w:tcW w:w="5637" w:type="dxa"/>
            <w:gridSpan w:val="3"/>
            <w:shd w:val="clear" w:color="auto" w:fill="DDD9C3"/>
          </w:tcPr>
          <w:p w:rsidR="00072271" w:rsidRPr="00050B81" w:rsidRDefault="00072271"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72271" w:rsidRPr="00093E18" w:rsidRDefault="00072271" w:rsidP="00183765">
            <w:pPr>
              <w:spacing w:after="0" w:line="240" w:lineRule="auto"/>
              <w:rPr>
                <w:rFonts w:cs="Arial"/>
                <w:b/>
                <w:sz w:val="20"/>
                <w:szCs w:val="20"/>
              </w:rPr>
            </w:pPr>
          </w:p>
        </w:tc>
        <w:tc>
          <w:tcPr>
            <w:tcW w:w="1240" w:type="dxa"/>
          </w:tcPr>
          <w:p w:rsidR="00072271" w:rsidRPr="006B7AF6" w:rsidRDefault="00072271" w:rsidP="00183765">
            <w:pPr>
              <w:spacing w:after="0" w:line="240" w:lineRule="auto"/>
              <w:jc w:val="center"/>
              <w:rPr>
                <w:rFonts w:cs="Arial"/>
                <w:sz w:val="20"/>
                <w:szCs w:val="20"/>
              </w:rPr>
            </w:pPr>
          </w:p>
        </w:tc>
      </w:tr>
      <w:tr w:rsidR="00072271" w:rsidRPr="00AC759B" w:rsidTr="001A3F9B">
        <w:trPr>
          <w:trHeight w:val="599"/>
        </w:trPr>
        <w:tc>
          <w:tcPr>
            <w:tcW w:w="3205" w:type="dxa"/>
            <w:shd w:val="clear" w:color="auto" w:fill="DDD9C3"/>
          </w:tcPr>
          <w:p w:rsidR="00072271" w:rsidRPr="00050B81" w:rsidRDefault="00072271" w:rsidP="00050B81">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rsidR="00E16A14" w:rsidRDefault="00E16A14" w:rsidP="00E16A14">
            <w:pPr>
              <w:spacing w:after="0" w:line="240" w:lineRule="auto"/>
              <w:jc w:val="right"/>
              <w:rPr>
                <w:rFonts w:cs="Arial"/>
                <w:i/>
                <w:sz w:val="16"/>
                <w:szCs w:val="16"/>
              </w:rPr>
            </w:pPr>
            <w:r>
              <w:rPr>
                <w:rFonts w:cs="Arial"/>
                <w:i/>
                <w:sz w:val="16"/>
                <w:szCs w:val="16"/>
              </w:rPr>
              <w:t xml:space="preserve">Γενικού Υποβάθρου, </w:t>
            </w:r>
          </w:p>
          <w:p w:rsidR="00072271" w:rsidRPr="00050B81" w:rsidRDefault="00E16A14" w:rsidP="00E16A14">
            <w:pPr>
              <w:spacing w:after="0" w:line="240" w:lineRule="auto"/>
              <w:jc w:val="right"/>
              <w:rPr>
                <w:rFonts w:cs="Arial"/>
                <w:b/>
                <w:sz w:val="20"/>
                <w:szCs w:val="20"/>
              </w:rPr>
            </w:pPr>
            <w:r>
              <w:rPr>
                <w:rFonts w:cs="Arial"/>
                <w:i/>
                <w:sz w:val="16"/>
                <w:szCs w:val="16"/>
              </w:rPr>
              <w:t>Ειδικού  Υποβάθρου, Ειδικότητας</w:t>
            </w:r>
          </w:p>
        </w:tc>
        <w:tc>
          <w:tcPr>
            <w:tcW w:w="5231" w:type="dxa"/>
            <w:gridSpan w:val="5"/>
          </w:tcPr>
          <w:p w:rsidR="00072271" w:rsidRPr="00CF7437" w:rsidRDefault="00E16A14" w:rsidP="00E16A14">
            <w:pPr>
              <w:spacing w:after="0" w:line="240" w:lineRule="auto"/>
              <w:rPr>
                <w:rFonts w:cs="Arial"/>
                <w:sz w:val="20"/>
                <w:szCs w:val="20"/>
              </w:rPr>
            </w:pPr>
            <w:r>
              <w:rPr>
                <w:rFonts w:cs="Arial"/>
                <w:sz w:val="20"/>
                <w:szCs w:val="20"/>
              </w:rPr>
              <w:t>Γενικού Υποβάθρου</w:t>
            </w:r>
          </w:p>
        </w:tc>
      </w:tr>
      <w:tr w:rsidR="00072271" w:rsidRPr="00AC759B" w:rsidTr="001A3F9B">
        <w:tc>
          <w:tcPr>
            <w:tcW w:w="3205" w:type="dxa"/>
            <w:shd w:val="clear" w:color="auto" w:fill="DDD9C3"/>
          </w:tcPr>
          <w:p w:rsidR="00072271" w:rsidRPr="00050B81" w:rsidRDefault="00072271" w:rsidP="00050B81">
            <w:pPr>
              <w:spacing w:after="0" w:line="240" w:lineRule="auto"/>
              <w:jc w:val="right"/>
              <w:rPr>
                <w:rFonts w:cs="Arial"/>
                <w:b/>
                <w:sz w:val="20"/>
                <w:szCs w:val="20"/>
              </w:rPr>
            </w:pPr>
            <w:r w:rsidRPr="00050B81">
              <w:rPr>
                <w:rFonts w:cs="Arial"/>
                <w:b/>
                <w:sz w:val="20"/>
                <w:szCs w:val="20"/>
              </w:rPr>
              <w:t>ΠΡΟΑΠΑΙΤΟΥΜΕΝΑ ΜΑΘΗΜΑΤΑ:</w:t>
            </w:r>
          </w:p>
          <w:p w:rsidR="00072271" w:rsidRPr="00050B81" w:rsidRDefault="00072271" w:rsidP="00050B81">
            <w:pPr>
              <w:spacing w:after="0" w:line="240" w:lineRule="auto"/>
              <w:jc w:val="right"/>
              <w:rPr>
                <w:rFonts w:cs="Arial"/>
                <w:b/>
                <w:sz w:val="20"/>
                <w:szCs w:val="20"/>
              </w:rPr>
            </w:pPr>
          </w:p>
        </w:tc>
        <w:tc>
          <w:tcPr>
            <w:tcW w:w="5231" w:type="dxa"/>
            <w:gridSpan w:val="5"/>
          </w:tcPr>
          <w:p w:rsidR="00072271" w:rsidRPr="00050B81" w:rsidRDefault="00072271" w:rsidP="00050B81">
            <w:pPr>
              <w:spacing w:after="0" w:line="240" w:lineRule="auto"/>
              <w:rPr>
                <w:rFonts w:cs="Arial"/>
                <w:color w:val="002060"/>
                <w:sz w:val="20"/>
                <w:szCs w:val="20"/>
              </w:rPr>
            </w:pPr>
          </w:p>
        </w:tc>
      </w:tr>
      <w:tr w:rsidR="00072271" w:rsidRPr="00AC759B" w:rsidTr="001A3F9B">
        <w:tc>
          <w:tcPr>
            <w:tcW w:w="3205" w:type="dxa"/>
            <w:shd w:val="clear" w:color="auto" w:fill="DDD9C3"/>
          </w:tcPr>
          <w:p w:rsidR="00072271" w:rsidRPr="00050B81" w:rsidRDefault="00072271"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231" w:type="dxa"/>
            <w:gridSpan w:val="5"/>
          </w:tcPr>
          <w:p w:rsidR="00072271" w:rsidRPr="009A0C94" w:rsidRDefault="00072271" w:rsidP="00050B81">
            <w:pPr>
              <w:spacing w:after="0" w:line="240" w:lineRule="auto"/>
              <w:rPr>
                <w:rFonts w:cs="Arial"/>
                <w:sz w:val="20"/>
                <w:szCs w:val="20"/>
                <w:lang w:val="en-US"/>
              </w:rPr>
            </w:pPr>
            <w:r w:rsidRPr="009A0C94">
              <w:rPr>
                <w:rFonts w:cs="Arial"/>
                <w:sz w:val="20"/>
                <w:szCs w:val="20"/>
              </w:rPr>
              <w:t>Ελληνική</w:t>
            </w:r>
          </w:p>
        </w:tc>
      </w:tr>
      <w:tr w:rsidR="00072271" w:rsidRPr="00AC759B" w:rsidTr="001A3F9B">
        <w:tc>
          <w:tcPr>
            <w:tcW w:w="3205" w:type="dxa"/>
            <w:shd w:val="clear" w:color="auto" w:fill="DDD9C3"/>
          </w:tcPr>
          <w:p w:rsidR="00072271" w:rsidRPr="00050B81" w:rsidRDefault="00072271"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5231" w:type="dxa"/>
            <w:gridSpan w:val="5"/>
          </w:tcPr>
          <w:p w:rsidR="00072271" w:rsidRPr="009A0C94" w:rsidRDefault="00072271" w:rsidP="00050B81">
            <w:pPr>
              <w:spacing w:after="0" w:line="240" w:lineRule="auto"/>
              <w:rPr>
                <w:rFonts w:cs="Arial"/>
                <w:sz w:val="20"/>
                <w:szCs w:val="20"/>
              </w:rPr>
            </w:pPr>
            <w:r w:rsidRPr="009A0C94">
              <w:rPr>
                <w:rFonts w:cs="Arial"/>
                <w:sz w:val="20"/>
                <w:szCs w:val="20"/>
              </w:rPr>
              <w:t>Ναι (στα Ελληνικά)</w:t>
            </w:r>
          </w:p>
        </w:tc>
      </w:tr>
      <w:tr w:rsidR="00072271" w:rsidRPr="00AC759B" w:rsidTr="001A3F9B">
        <w:tc>
          <w:tcPr>
            <w:tcW w:w="3205" w:type="dxa"/>
            <w:shd w:val="clear" w:color="auto" w:fill="DDD9C3"/>
          </w:tcPr>
          <w:p w:rsidR="00072271" w:rsidRPr="00050B81" w:rsidRDefault="00072271"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231" w:type="dxa"/>
            <w:gridSpan w:val="5"/>
          </w:tcPr>
          <w:p w:rsidR="00072271" w:rsidRPr="00AC759B" w:rsidRDefault="00072271" w:rsidP="00007AB8">
            <w:pPr>
              <w:rPr>
                <w:rFonts w:cs="Arial"/>
                <w:color w:val="002060"/>
                <w:sz w:val="20"/>
                <w:szCs w:val="20"/>
                <w:lang w:val="en-GB"/>
              </w:rPr>
            </w:pPr>
          </w:p>
        </w:tc>
      </w:tr>
    </w:tbl>
    <w:p w:rsidR="009E29B8" w:rsidRPr="00007AB8" w:rsidRDefault="009E29B8"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9E29B8" w:rsidRPr="00AC759B" w:rsidTr="001A3F9B">
        <w:tc>
          <w:tcPr>
            <w:tcW w:w="8472" w:type="dxa"/>
            <w:gridSpan w:val="3"/>
            <w:tcBorders>
              <w:bottom w:val="nil"/>
            </w:tcBorders>
            <w:shd w:val="clear" w:color="auto" w:fill="DDD9C3"/>
          </w:tcPr>
          <w:p w:rsidR="009E29B8" w:rsidRPr="00050B81" w:rsidRDefault="009E29B8" w:rsidP="00050B81">
            <w:pPr>
              <w:spacing w:after="0" w:line="240" w:lineRule="auto"/>
              <w:rPr>
                <w:rFonts w:cs="Arial"/>
                <w:i/>
                <w:sz w:val="16"/>
                <w:szCs w:val="16"/>
              </w:rPr>
            </w:pPr>
            <w:r w:rsidRPr="00050B81">
              <w:rPr>
                <w:rFonts w:cs="Arial"/>
                <w:b/>
                <w:sz w:val="20"/>
                <w:szCs w:val="20"/>
              </w:rPr>
              <w:t>Μαθησιακά Αποτελέσματα</w:t>
            </w:r>
          </w:p>
        </w:tc>
      </w:tr>
      <w:tr w:rsidR="009E29B8" w:rsidRPr="00AC759B" w:rsidTr="001A3F9B">
        <w:tc>
          <w:tcPr>
            <w:tcW w:w="8472" w:type="dxa"/>
            <w:gridSpan w:val="3"/>
            <w:tcBorders>
              <w:top w:val="nil"/>
            </w:tcBorders>
            <w:shd w:val="clear" w:color="auto" w:fill="DDD9C3"/>
          </w:tcPr>
          <w:p w:rsidR="009E29B8" w:rsidRPr="00050B81" w:rsidRDefault="009E29B8"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E29B8" w:rsidRPr="00115E44" w:rsidRDefault="009E29B8"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w:t>
            </w:r>
            <w:r w:rsidRPr="00115E44">
              <w:rPr>
                <w:rFonts w:cs="Arial"/>
                <w:i/>
                <w:sz w:val="16"/>
                <w:szCs w:val="16"/>
              </w:rPr>
              <w:t xml:space="preserve">το Παράρτημα Α </w:t>
            </w:r>
          </w:p>
          <w:p w:rsidR="009E29B8" w:rsidRPr="00115E44" w:rsidRDefault="009E29B8"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115E44">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9E29B8" w:rsidRPr="00115E44" w:rsidRDefault="009E29B8"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115E44">
              <w:rPr>
                <w:rFonts w:cs="Arial"/>
                <w:i/>
                <w:sz w:val="16"/>
                <w:szCs w:val="16"/>
              </w:rPr>
              <w:t>Περιγραφικοί Δείκτες Επιπέδων 6, 7 &amp; 8 του Ευρωπαϊκού Πλαισίου Προσόντων Διά Βίου Μάθησης</w:t>
            </w:r>
          </w:p>
          <w:p w:rsidR="009E29B8" w:rsidRPr="00050B81" w:rsidRDefault="009E29B8" w:rsidP="00050B81">
            <w:pPr>
              <w:widowControl w:val="0"/>
              <w:autoSpaceDE w:val="0"/>
              <w:autoSpaceDN w:val="0"/>
              <w:adjustRightInd w:val="0"/>
              <w:spacing w:after="0" w:line="240" w:lineRule="auto"/>
              <w:rPr>
                <w:rFonts w:ascii="Times New Roman" w:hAnsi="Times New Roman" w:cs="Arial"/>
                <w:i/>
                <w:sz w:val="16"/>
                <w:szCs w:val="16"/>
                <w:lang w:val="en-US"/>
              </w:rPr>
            </w:pPr>
            <w:r w:rsidRPr="00115E44">
              <w:rPr>
                <w:rFonts w:ascii="Times New Roman" w:hAnsi="Times New Roman" w:cs="Arial"/>
                <w:i/>
                <w:sz w:val="16"/>
                <w:szCs w:val="16"/>
              </w:rPr>
              <w:t>και Παράρτημα</w:t>
            </w:r>
            <w:r w:rsidRPr="00115E44">
              <w:rPr>
                <w:rFonts w:ascii="Times New Roman" w:hAnsi="Times New Roman" w:cs="Arial"/>
                <w:i/>
                <w:sz w:val="16"/>
                <w:szCs w:val="16"/>
                <w:lang w:val="en-US"/>
              </w:rPr>
              <w:t xml:space="preserve"> Β</w:t>
            </w:r>
          </w:p>
          <w:p w:rsidR="009E29B8" w:rsidRPr="001A3F9B" w:rsidRDefault="009E29B8"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9E29B8" w:rsidRPr="00AC759B" w:rsidTr="00050B81">
        <w:tc>
          <w:tcPr>
            <w:tcW w:w="8472" w:type="dxa"/>
            <w:gridSpan w:val="3"/>
          </w:tcPr>
          <w:p w:rsidR="009E29B8" w:rsidRPr="009A0C94" w:rsidRDefault="009E29B8" w:rsidP="001D341B">
            <w:pPr>
              <w:spacing w:after="0" w:line="240" w:lineRule="auto"/>
              <w:jc w:val="both"/>
              <w:rPr>
                <w:rFonts w:cs="Arial"/>
              </w:rPr>
            </w:pPr>
            <w:r w:rsidRPr="009A0C94">
              <w:rPr>
                <w:rFonts w:cs="Arial"/>
              </w:rPr>
              <w:t>Με την επιτυχή ολοκλήρωση του μαθήματος</w:t>
            </w:r>
            <w:r w:rsidR="00B9297F" w:rsidRPr="009A0C94">
              <w:rPr>
                <w:rFonts w:cs="Arial"/>
              </w:rPr>
              <w:t>,</w:t>
            </w:r>
            <w:r w:rsidRPr="009A0C94">
              <w:rPr>
                <w:rFonts w:cs="Arial"/>
              </w:rPr>
              <w:t xml:space="preserve"> ο φοιτητής/</w:t>
            </w:r>
            <w:proofErr w:type="spellStart"/>
            <w:r w:rsidRPr="009A0C94">
              <w:rPr>
                <w:rFonts w:cs="Arial"/>
              </w:rPr>
              <w:t>τρια</w:t>
            </w:r>
            <w:proofErr w:type="spellEnd"/>
            <w:r w:rsidRPr="009A0C94">
              <w:rPr>
                <w:rFonts w:cs="Arial"/>
              </w:rPr>
              <w:t xml:space="preserve"> </w:t>
            </w:r>
            <w:r w:rsidR="00C37374">
              <w:rPr>
                <w:rFonts w:cs="Arial"/>
              </w:rPr>
              <w:t>αναμένεται να</w:t>
            </w:r>
            <w:r w:rsidRPr="009A0C94">
              <w:rPr>
                <w:rFonts w:cs="Arial"/>
              </w:rPr>
              <w:t>:</w:t>
            </w:r>
          </w:p>
          <w:p w:rsidR="00C37374" w:rsidRDefault="00050F05" w:rsidP="00B6557E">
            <w:pPr>
              <w:pStyle w:val="ListParagraph"/>
              <w:numPr>
                <w:ilvl w:val="0"/>
                <w:numId w:val="3"/>
              </w:numPr>
              <w:spacing w:after="0" w:line="240" w:lineRule="auto"/>
              <w:jc w:val="both"/>
              <w:rPr>
                <w:rFonts w:cs="Arial"/>
              </w:rPr>
            </w:pPr>
            <w:r w:rsidRPr="009A0C94">
              <w:rPr>
                <w:rFonts w:cs="Arial"/>
              </w:rPr>
              <w:t xml:space="preserve">Μπορεί να </w:t>
            </w:r>
            <w:r w:rsidR="00C37374">
              <w:rPr>
                <w:rFonts w:cs="Arial"/>
              </w:rPr>
              <w:t>διακρίνει τα</w:t>
            </w:r>
            <w:r w:rsidR="00497429">
              <w:rPr>
                <w:rFonts w:cs="Arial"/>
              </w:rPr>
              <w:t xml:space="preserve"> στοχαστικά από τα αιτιοκρατικά</w:t>
            </w:r>
            <w:r w:rsidR="007A60AC">
              <w:rPr>
                <w:rFonts w:cs="Arial"/>
              </w:rPr>
              <w:t xml:space="preserve"> φαινόμενα και πειράματα</w:t>
            </w:r>
            <w:r w:rsidR="00C37374">
              <w:rPr>
                <w:rFonts w:cs="Arial"/>
              </w:rPr>
              <w:t>.</w:t>
            </w:r>
          </w:p>
          <w:p w:rsidR="00E33748" w:rsidRPr="00C81E0A" w:rsidRDefault="00093D9C" w:rsidP="00B6557E">
            <w:pPr>
              <w:pStyle w:val="ListParagraph"/>
              <w:numPr>
                <w:ilvl w:val="0"/>
                <w:numId w:val="3"/>
              </w:numPr>
              <w:spacing w:after="0" w:line="240" w:lineRule="auto"/>
              <w:jc w:val="both"/>
              <w:rPr>
                <w:rFonts w:cs="Arial"/>
              </w:rPr>
            </w:pPr>
            <w:r w:rsidRPr="00C81E0A">
              <w:rPr>
                <w:rFonts w:cs="Arial"/>
              </w:rPr>
              <w:t>Μ</w:t>
            </w:r>
            <w:r w:rsidR="00E82DAC" w:rsidRPr="00C81E0A">
              <w:rPr>
                <w:rFonts w:cs="Arial"/>
              </w:rPr>
              <w:t xml:space="preserve">πορεί να χρησιμοποιεί βασικά εργαλεία </w:t>
            </w:r>
            <w:r w:rsidR="000815EF" w:rsidRPr="00C81E0A">
              <w:rPr>
                <w:rFonts w:cs="Arial"/>
              </w:rPr>
              <w:t>πιθανοτήτων</w:t>
            </w:r>
            <w:r w:rsidR="00C81E0A" w:rsidRPr="00C81E0A">
              <w:rPr>
                <w:rFonts w:cs="Arial"/>
              </w:rPr>
              <w:t xml:space="preserve"> και </w:t>
            </w:r>
            <w:r w:rsidR="0034708C">
              <w:rPr>
                <w:rFonts w:cs="Arial"/>
              </w:rPr>
              <w:t>βασικούς</w:t>
            </w:r>
            <w:r w:rsidR="00E33748" w:rsidRPr="00C81E0A">
              <w:rPr>
                <w:rFonts w:cs="Arial"/>
              </w:rPr>
              <w:t xml:space="preserve"> κανόνες </w:t>
            </w:r>
            <w:r w:rsidR="0034708C">
              <w:rPr>
                <w:rFonts w:cs="Arial"/>
              </w:rPr>
              <w:t xml:space="preserve"> και μεθόδους </w:t>
            </w:r>
            <w:r w:rsidR="00E33748" w:rsidRPr="00C81E0A">
              <w:rPr>
                <w:rFonts w:cs="Arial"/>
              </w:rPr>
              <w:t>απαρίθμησης</w:t>
            </w:r>
            <w:r w:rsidR="00497429">
              <w:rPr>
                <w:rFonts w:cs="Arial"/>
              </w:rPr>
              <w:t>.</w:t>
            </w:r>
          </w:p>
          <w:p w:rsidR="000815EF" w:rsidRDefault="0034708C" w:rsidP="00B6557E">
            <w:pPr>
              <w:pStyle w:val="ListParagraph"/>
              <w:numPr>
                <w:ilvl w:val="0"/>
                <w:numId w:val="3"/>
              </w:numPr>
              <w:spacing w:after="0" w:line="240" w:lineRule="auto"/>
              <w:jc w:val="both"/>
              <w:rPr>
                <w:rFonts w:cs="Arial"/>
              </w:rPr>
            </w:pPr>
            <w:r>
              <w:rPr>
                <w:rFonts w:cs="Arial"/>
              </w:rPr>
              <w:t>Α</w:t>
            </w:r>
            <w:r w:rsidR="00561581">
              <w:rPr>
                <w:rFonts w:cs="Arial"/>
              </w:rPr>
              <w:t>ντιλαμβάνεται</w:t>
            </w:r>
            <w:r w:rsidR="006A5F54">
              <w:rPr>
                <w:rFonts w:cs="Arial"/>
              </w:rPr>
              <w:t xml:space="preserve"> </w:t>
            </w:r>
            <w:r>
              <w:rPr>
                <w:rFonts w:cs="Arial"/>
              </w:rPr>
              <w:t xml:space="preserve">την </w:t>
            </w:r>
            <w:r w:rsidR="001F2012">
              <w:rPr>
                <w:rFonts w:cs="Arial"/>
              </w:rPr>
              <w:t xml:space="preserve">πρακτική </w:t>
            </w:r>
            <w:r w:rsidR="000815EF">
              <w:rPr>
                <w:rFonts w:cs="Arial"/>
              </w:rPr>
              <w:t xml:space="preserve">αξία </w:t>
            </w:r>
            <w:r w:rsidR="006A5F54">
              <w:rPr>
                <w:rFonts w:cs="Arial"/>
              </w:rPr>
              <w:t xml:space="preserve">και τη σημασία </w:t>
            </w:r>
            <w:r w:rsidR="001F2012">
              <w:rPr>
                <w:rFonts w:cs="Arial"/>
              </w:rPr>
              <w:t>των πιθανοτήτων σ</w:t>
            </w:r>
            <w:r w:rsidR="001D6420">
              <w:rPr>
                <w:rFonts w:cs="Arial"/>
              </w:rPr>
              <w:t>τη</w:t>
            </w:r>
            <w:r w:rsidR="000815EF">
              <w:rPr>
                <w:rFonts w:cs="Arial"/>
              </w:rPr>
              <w:t>ν</w:t>
            </w:r>
            <w:r w:rsidR="00C84EA9" w:rsidRPr="005A5421">
              <w:rPr>
                <w:rFonts w:cs="Arial"/>
              </w:rPr>
              <w:t xml:space="preserve"> </w:t>
            </w:r>
            <w:r>
              <w:rPr>
                <w:rFonts w:cs="Arial"/>
              </w:rPr>
              <w:t xml:space="preserve">κατανόηση </w:t>
            </w:r>
            <w:r w:rsidR="001F2012">
              <w:rPr>
                <w:rFonts w:cs="Arial"/>
              </w:rPr>
              <w:t xml:space="preserve">και ερμηνεία </w:t>
            </w:r>
            <w:r w:rsidR="00C84EA9" w:rsidRPr="005A5421">
              <w:rPr>
                <w:rFonts w:cs="Arial"/>
              </w:rPr>
              <w:t>στοχαστικών φαινομένων και πειραμάτων</w:t>
            </w:r>
            <w:r w:rsidR="00C32C36" w:rsidRPr="005A5421">
              <w:rPr>
                <w:rFonts w:cs="Arial"/>
              </w:rPr>
              <w:t>.</w:t>
            </w:r>
          </w:p>
          <w:p w:rsidR="00005FD1" w:rsidRDefault="00CF0750" w:rsidP="00B6557E">
            <w:pPr>
              <w:pStyle w:val="ListParagraph"/>
              <w:numPr>
                <w:ilvl w:val="0"/>
                <w:numId w:val="3"/>
              </w:numPr>
              <w:spacing w:after="0" w:line="240" w:lineRule="auto"/>
              <w:jc w:val="both"/>
              <w:rPr>
                <w:rFonts w:cs="Arial"/>
              </w:rPr>
            </w:pPr>
            <w:r>
              <w:rPr>
                <w:rFonts w:cs="Arial"/>
              </w:rPr>
              <w:t>Μπορεί να περιγράφει</w:t>
            </w:r>
            <w:r w:rsidR="00005FD1">
              <w:rPr>
                <w:rFonts w:cs="Arial"/>
              </w:rPr>
              <w:t xml:space="preserve"> </w:t>
            </w:r>
            <w:r>
              <w:rPr>
                <w:rFonts w:cs="Arial"/>
              </w:rPr>
              <w:t>και να παρουσιάζ</w:t>
            </w:r>
            <w:r w:rsidR="00561581">
              <w:rPr>
                <w:rFonts w:cs="Arial"/>
              </w:rPr>
              <w:t xml:space="preserve">ει συνοπτικά τα δεδομένα </w:t>
            </w:r>
            <w:r w:rsidR="00D431BB">
              <w:rPr>
                <w:rFonts w:cs="Arial"/>
              </w:rPr>
              <w:t xml:space="preserve">που </w:t>
            </w:r>
            <w:r w:rsidR="00AB5FC5">
              <w:rPr>
                <w:rFonts w:cs="Arial"/>
              </w:rPr>
              <w:t xml:space="preserve">έχουν συγκεντρωθεί </w:t>
            </w:r>
            <w:r w:rsidR="00D431BB">
              <w:rPr>
                <w:rFonts w:cs="Arial"/>
              </w:rPr>
              <w:t xml:space="preserve"> </w:t>
            </w:r>
            <w:r w:rsidR="00561581">
              <w:rPr>
                <w:rFonts w:cs="Arial"/>
              </w:rPr>
              <w:t xml:space="preserve">από την παρατήρηση ενός </w:t>
            </w:r>
            <w:r w:rsidR="00D431BB">
              <w:rPr>
                <w:rFonts w:cs="Arial"/>
              </w:rPr>
              <w:t>φαινόμενου</w:t>
            </w:r>
            <w:r w:rsidR="00561581">
              <w:rPr>
                <w:rFonts w:cs="Arial"/>
              </w:rPr>
              <w:t xml:space="preserve"> ή την εκτέλεση ενός πειράματος</w:t>
            </w:r>
            <w:r w:rsidR="00DA068E">
              <w:rPr>
                <w:rFonts w:cs="Arial"/>
              </w:rPr>
              <w:t>.</w:t>
            </w:r>
          </w:p>
          <w:p w:rsidR="00B6557E" w:rsidRDefault="00B6557E" w:rsidP="00B6557E">
            <w:pPr>
              <w:pStyle w:val="ListParagraph"/>
              <w:numPr>
                <w:ilvl w:val="0"/>
                <w:numId w:val="3"/>
              </w:numPr>
              <w:spacing w:after="0" w:line="240" w:lineRule="auto"/>
              <w:jc w:val="both"/>
              <w:rPr>
                <w:rFonts w:cs="Arial"/>
              </w:rPr>
            </w:pPr>
            <w:r>
              <w:rPr>
                <w:rFonts w:cs="Arial"/>
              </w:rPr>
              <w:lastRenderedPageBreak/>
              <w:t>Μπορεί να μεταφράσει ένα ερευνητικό ερώτημα σε κατάλληλο (ους)  έλεγχο (ους)  υποθέσεων, δοθέντων των δεδομένων και του τρόπου συλλογής τους (του πειραματικού σχεδίου ή του σχεδίου δειγματοληψίας) και εντός των ορίων του περιεχομένου του μαθήματος.</w:t>
            </w:r>
          </w:p>
          <w:p w:rsidR="00D431BB" w:rsidRDefault="00B6557E" w:rsidP="00B6557E">
            <w:pPr>
              <w:pStyle w:val="ListParagraph"/>
              <w:numPr>
                <w:ilvl w:val="0"/>
                <w:numId w:val="3"/>
              </w:numPr>
              <w:spacing w:after="0" w:line="240" w:lineRule="auto"/>
              <w:jc w:val="both"/>
              <w:rPr>
                <w:rFonts w:cs="Arial"/>
              </w:rPr>
            </w:pPr>
            <w:r>
              <w:rPr>
                <w:rFonts w:cs="Arial"/>
              </w:rPr>
              <w:t>Μπορεί να εφαρμόζει στατιστικούς ελέγχους υποθέσεων και να κατασκευάζει διαστήματα εμπιστοσύνης που επιλέγει για την εξαγωγή συμπερασμάτων από πειραματικά ή δειγματοληπτικά δεδομένα (και εντός των ορίων του περιεχομένου του μαθήματος).</w:t>
            </w:r>
          </w:p>
          <w:p w:rsidR="009A4A66" w:rsidRPr="009A4A66" w:rsidRDefault="00CB5798" w:rsidP="00B6557E">
            <w:pPr>
              <w:pStyle w:val="ListParagraph"/>
              <w:numPr>
                <w:ilvl w:val="0"/>
                <w:numId w:val="3"/>
              </w:numPr>
              <w:spacing w:after="0" w:line="240" w:lineRule="auto"/>
              <w:jc w:val="both"/>
              <w:rPr>
                <w:rFonts w:cs="Arial"/>
              </w:rPr>
            </w:pPr>
            <w:r>
              <w:rPr>
                <w:rFonts w:cs="Arial"/>
              </w:rPr>
              <w:t>Έχει (επί)</w:t>
            </w:r>
            <w:proofErr w:type="spellStart"/>
            <w:r>
              <w:rPr>
                <w:rFonts w:cs="Arial"/>
              </w:rPr>
              <w:t>γνωση</w:t>
            </w:r>
            <w:proofErr w:type="spellEnd"/>
            <w:r>
              <w:rPr>
                <w:rFonts w:cs="Arial"/>
              </w:rPr>
              <w:t xml:space="preserve"> των </w:t>
            </w:r>
            <w:r w:rsidR="00BC7E17">
              <w:rPr>
                <w:rFonts w:cs="Arial"/>
              </w:rPr>
              <w:t xml:space="preserve">προϋποθέσεων </w:t>
            </w:r>
            <w:r w:rsidR="009A4A66">
              <w:rPr>
                <w:rFonts w:cs="Arial"/>
              </w:rPr>
              <w:t xml:space="preserve">που απαιτούνται </w:t>
            </w:r>
            <w:r>
              <w:rPr>
                <w:rFonts w:cs="Arial"/>
              </w:rPr>
              <w:t>για την εφαρμογή των στατιστικών μεθόδω</w:t>
            </w:r>
            <w:r w:rsidR="00FE3042">
              <w:rPr>
                <w:rFonts w:cs="Arial"/>
              </w:rPr>
              <w:t>ν που επιλέγει</w:t>
            </w:r>
            <w:r w:rsidR="009A4A66">
              <w:rPr>
                <w:rFonts w:cs="Arial"/>
              </w:rPr>
              <w:t xml:space="preserve"> καθώς και της αναγκαιότητας ελέγχου των προϋποθέσεων αυτών.</w:t>
            </w:r>
          </w:p>
          <w:p w:rsidR="00E0776E" w:rsidRDefault="00E0776E" w:rsidP="00B6557E">
            <w:pPr>
              <w:pStyle w:val="ListParagraph"/>
              <w:numPr>
                <w:ilvl w:val="0"/>
                <w:numId w:val="3"/>
              </w:numPr>
              <w:spacing w:after="0" w:line="240" w:lineRule="auto"/>
              <w:jc w:val="both"/>
              <w:rPr>
                <w:rFonts w:cs="Arial"/>
              </w:rPr>
            </w:pPr>
            <w:r>
              <w:rPr>
                <w:rFonts w:cs="Arial"/>
              </w:rPr>
              <w:t>Αντιλαμβάνεται και ε</w:t>
            </w:r>
            <w:r w:rsidR="00D632BF">
              <w:rPr>
                <w:rFonts w:cs="Arial"/>
              </w:rPr>
              <w:t>ρμηνεύει σωστά τη</w:t>
            </w:r>
            <w:r>
              <w:rPr>
                <w:rFonts w:cs="Arial"/>
              </w:rPr>
              <w:t xml:space="preserve"> στατιστική σημαντικότητα</w:t>
            </w:r>
            <w:r w:rsidR="00DA068E">
              <w:rPr>
                <w:rFonts w:cs="Arial"/>
              </w:rPr>
              <w:t>.</w:t>
            </w:r>
          </w:p>
          <w:p w:rsidR="00DA068E" w:rsidRDefault="00DA068E" w:rsidP="00B6557E">
            <w:pPr>
              <w:pStyle w:val="ListParagraph"/>
              <w:numPr>
                <w:ilvl w:val="0"/>
                <w:numId w:val="3"/>
              </w:numPr>
              <w:spacing w:after="0" w:line="240" w:lineRule="auto"/>
              <w:jc w:val="both"/>
              <w:rPr>
                <w:rFonts w:cs="Arial"/>
              </w:rPr>
            </w:pPr>
            <w:r>
              <w:rPr>
                <w:rFonts w:cs="Arial"/>
              </w:rPr>
              <w:t xml:space="preserve">Μπορεί να διατυπώνει συμπεράσματα για στοχαστικά φαινόμενα και πειράματα και να τα ερμηνεύει σωστά </w:t>
            </w:r>
            <w:r w:rsidR="00F558E8">
              <w:rPr>
                <w:rFonts w:cs="Arial"/>
              </w:rPr>
              <w:t xml:space="preserve">και </w:t>
            </w:r>
            <w:r>
              <w:rPr>
                <w:rFonts w:cs="Arial"/>
              </w:rPr>
              <w:t>με όρους του φυσικού προβλήματος και όχι κατ’ ανάγκη με χρήση στατιστικής ορολογίας.</w:t>
            </w:r>
          </w:p>
          <w:p w:rsidR="00CB5798" w:rsidRPr="00CB5798" w:rsidRDefault="000641AE" w:rsidP="00B6557E">
            <w:pPr>
              <w:pStyle w:val="ListParagraph"/>
              <w:numPr>
                <w:ilvl w:val="0"/>
                <w:numId w:val="3"/>
              </w:numPr>
              <w:spacing w:after="0" w:line="240" w:lineRule="auto"/>
              <w:jc w:val="both"/>
              <w:rPr>
                <w:rFonts w:cs="Arial"/>
              </w:rPr>
            </w:pPr>
            <w:r>
              <w:rPr>
                <w:rFonts w:cs="Arial"/>
              </w:rPr>
              <w:t>Έχει (επί)</w:t>
            </w:r>
            <w:proofErr w:type="spellStart"/>
            <w:r>
              <w:rPr>
                <w:rFonts w:cs="Arial"/>
              </w:rPr>
              <w:t>γνωση</w:t>
            </w:r>
            <w:proofErr w:type="spellEnd"/>
            <w:r>
              <w:rPr>
                <w:rFonts w:cs="Arial"/>
              </w:rPr>
              <w:t xml:space="preserve"> της αβεβαιότητας (και του μεγέθους της) που αναπόδραστα εμπεριέχεται </w:t>
            </w:r>
            <w:r w:rsidR="00AC3387">
              <w:rPr>
                <w:rFonts w:cs="Arial"/>
              </w:rPr>
              <w:t>στα</w:t>
            </w:r>
            <w:r>
              <w:rPr>
                <w:rFonts w:cs="Arial"/>
              </w:rPr>
              <w:t xml:space="preserve"> συμπεράσματα που αφορούν στοχαστικά φαινόμενα και πειράματα.</w:t>
            </w:r>
          </w:p>
          <w:p w:rsidR="00CB5798" w:rsidRPr="00CB5798" w:rsidRDefault="00DA068E" w:rsidP="00B6557E">
            <w:pPr>
              <w:pStyle w:val="ListParagraph"/>
              <w:numPr>
                <w:ilvl w:val="0"/>
                <w:numId w:val="3"/>
              </w:numPr>
              <w:spacing w:after="0" w:line="240" w:lineRule="auto"/>
              <w:jc w:val="both"/>
              <w:rPr>
                <w:rFonts w:cs="Arial"/>
              </w:rPr>
            </w:pPr>
            <w:r>
              <w:rPr>
                <w:rFonts w:cs="Arial"/>
              </w:rPr>
              <w:t>Μπορεί να κρίνει και να αξιολογεί ισχυρισμούς και συμπεράσματα που βασίζονται σε πειραματικά ή δειγματοληπτικά δεδομένα</w:t>
            </w:r>
            <w:r w:rsidR="000641AE">
              <w:rPr>
                <w:rFonts w:cs="Arial"/>
              </w:rPr>
              <w:t>.</w:t>
            </w:r>
          </w:p>
          <w:p w:rsidR="00273F99" w:rsidRDefault="00273F99" w:rsidP="00B6557E">
            <w:pPr>
              <w:pStyle w:val="ListParagraph"/>
              <w:numPr>
                <w:ilvl w:val="0"/>
                <w:numId w:val="3"/>
              </w:numPr>
              <w:spacing w:after="0" w:line="240" w:lineRule="auto"/>
              <w:jc w:val="both"/>
              <w:rPr>
                <w:rFonts w:cs="Arial"/>
              </w:rPr>
            </w:pPr>
            <w:r>
              <w:rPr>
                <w:rFonts w:cs="Arial"/>
              </w:rPr>
              <w:t xml:space="preserve">Μπορεί να επιλέγει και να εφαρμόζει τις κατάλληλες μεθόδους στατιστικής </w:t>
            </w:r>
            <w:proofErr w:type="spellStart"/>
            <w:r>
              <w:rPr>
                <w:rFonts w:cs="Arial"/>
              </w:rPr>
              <w:t>συμπερασματολογίας</w:t>
            </w:r>
            <w:proofErr w:type="spellEnd"/>
            <w:r>
              <w:rPr>
                <w:rFonts w:cs="Arial"/>
              </w:rPr>
              <w:t xml:space="preserve"> που απαιτούνται για την ολοκλήρωση μιας ερευνητικής εργασίας (εντός των ορίων του περιεχομένου του μαθήματος).</w:t>
            </w:r>
          </w:p>
          <w:p w:rsidR="006458D7" w:rsidRPr="00497429" w:rsidRDefault="00497429" w:rsidP="00B6557E">
            <w:pPr>
              <w:pStyle w:val="ListParagraph"/>
              <w:numPr>
                <w:ilvl w:val="0"/>
                <w:numId w:val="3"/>
              </w:numPr>
              <w:spacing w:after="0" w:line="240" w:lineRule="auto"/>
              <w:jc w:val="both"/>
              <w:rPr>
                <w:rFonts w:cs="Arial"/>
              </w:rPr>
            </w:pPr>
            <w:r>
              <w:rPr>
                <w:rFonts w:cs="Arial"/>
              </w:rPr>
              <w:t xml:space="preserve">Έχει γνώση των θεμάτων δεοντολογίας και ηθικής που σχετίζονται με τη συλλογή και χρήση δεδομένων και τη δημοσιοποίηση των </w:t>
            </w:r>
            <w:r w:rsidR="000641AE">
              <w:rPr>
                <w:rFonts w:cs="Arial"/>
              </w:rPr>
              <w:t>συμπερασμάτων που εξάγονται από αυτά</w:t>
            </w:r>
            <w:r>
              <w:rPr>
                <w:rFonts w:cs="Arial"/>
              </w:rPr>
              <w:t xml:space="preserve">. </w:t>
            </w:r>
          </w:p>
        </w:tc>
      </w:tr>
      <w:tr w:rsidR="009E29B8" w:rsidRPr="00AC759B"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9E29B8" w:rsidRPr="00050B81" w:rsidRDefault="009E29B8"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9E29B8" w:rsidRPr="00AC759B" w:rsidTr="00B25922">
        <w:tc>
          <w:tcPr>
            <w:tcW w:w="8472" w:type="dxa"/>
            <w:gridSpan w:val="3"/>
            <w:tcBorders>
              <w:top w:val="nil"/>
              <w:bottom w:val="nil"/>
            </w:tcBorders>
            <w:shd w:val="clear" w:color="auto" w:fill="DDD9C3"/>
          </w:tcPr>
          <w:p w:rsidR="009E29B8" w:rsidRPr="00050B81" w:rsidRDefault="009E29B8"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E29B8" w:rsidRPr="00AC759B" w:rsidTr="00B25922">
        <w:tblPrEx>
          <w:tblLook w:val="0000" w:firstRow="0" w:lastRow="0" w:firstColumn="0" w:lastColumn="0" w:noHBand="0" w:noVBand="0"/>
        </w:tblPrEx>
        <w:tc>
          <w:tcPr>
            <w:tcW w:w="3964" w:type="dxa"/>
            <w:gridSpan w:val="2"/>
            <w:tcBorders>
              <w:top w:val="nil"/>
              <w:right w:val="nil"/>
            </w:tcBorders>
            <w:shd w:val="clear" w:color="auto" w:fill="DDD9C3"/>
          </w:tcPr>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rsidR="009E29B8" w:rsidRPr="00050B81" w:rsidRDefault="002B53CB" w:rsidP="00050B81">
            <w:pPr>
              <w:widowControl w:val="0"/>
              <w:autoSpaceDE w:val="0"/>
              <w:autoSpaceDN w:val="0"/>
              <w:adjustRightInd w:val="0"/>
              <w:spacing w:after="0" w:line="240" w:lineRule="auto"/>
              <w:rPr>
                <w:rFonts w:cs="Arial"/>
                <w:i/>
                <w:sz w:val="16"/>
                <w:szCs w:val="16"/>
              </w:rPr>
            </w:pPr>
            <w:r>
              <w:rPr>
                <w:rFonts w:cs="Arial"/>
                <w:i/>
                <w:sz w:val="16"/>
                <w:szCs w:val="16"/>
              </w:rPr>
              <w:t>Παρ</w:t>
            </w:r>
            <w:r>
              <w:rPr>
                <w:rFonts w:cs="Arial"/>
                <w:i/>
                <w:sz w:val="16"/>
                <w:szCs w:val="16"/>
                <w:lang w:val="en-US"/>
              </w:rPr>
              <w:t>a</w:t>
            </w:r>
            <w:proofErr w:type="spellStart"/>
            <w:r w:rsidR="009E29B8" w:rsidRPr="00050B81">
              <w:rPr>
                <w:rFonts w:cs="Arial"/>
                <w:i/>
                <w:sz w:val="16"/>
                <w:szCs w:val="16"/>
              </w:rPr>
              <w:t>γωγή</w:t>
            </w:r>
            <w:proofErr w:type="spellEnd"/>
            <w:r w:rsidR="009E29B8" w:rsidRPr="00050B81">
              <w:rPr>
                <w:rFonts w:cs="Arial"/>
                <w:i/>
                <w:sz w:val="16"/>
                <w:szCs w:val="16"/>
              </w:rPr>
              <w:t xml:space="preserve"> νέων ερευνητικών ιδεών </w:t>
            </w:r>
          </w:p>
        </w:tc>
        <w:tc>
          <w:tcPr>
            <w:tcW w:w="4508" w:type="dxa"/>
            <w:tcBorders>
              <w:top w:val="nil"/>
              <w:left w:val="nil"/>
            </w:tcBorders>
            <w:shd w:val="clear" w:color="auto" w:fill="DDD9C3"/>
          </w:tcPr>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w:t>
            </w:r>
            <w:proofErr w:type="spellStart"/>
            <w:r w:rsidRPr="00050B81">
              <w:rPr>
                <w:rFonts w:cs="Arial"/>
                <w:i/>
                <w:sz w:val="16"/>
                <w:szCs w:val="16"/>
              </w:rPr>
              <w:t>πολυπολιτισμικότητα</w:t>
            </w:r>
            <w:proofErr w:type="spellEnd"/>
            <w:r w:rsidRPr="00050B81">
              <w:rPr>
                <w:rFonts w:cs="Arial"/>
                <w:i/>
                <w:sz w:val="16"/>
                <w:szCs w:val="16"/>
              </w:rPr>
              <w:t xml:space="preserve">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rsidR="009E29B8" w:rsidRPr="00050B81" w:rsidRDefault="009E29B8"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rsidR="009E29B8" w:rsidRPr="00050B81" w:rsidRDefault="009E29B8"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9E29B8" w:rsidRPr="00AC759B" w:rsidTr="00B25922">
        <w:tc>
          <w:tcPr>
            <w:tcW w:w="8472" w:type="dxa"/>
            <w:gridSpan w:val="3"/>
          </w:tcPr>
          <w:p w:rsidR="00737A8A" w:rsidRPr="002B53CB" w:rsidRDefault="00C32A40" w:rsidP="00C32A40">
            <w:pPr>
              <w:widowControl w:val="0"/>
              <w:autoSpaceDE w:val="0"/>
              <w:autoSpaceDN w:val="0"/>
              <w:adjustRightInd w:val="0"/>
              <w:spacing w:after="0" w:line="240" w:lineRule="auto"/>
              <w:rPr>
                <w:rFonts w:cs="Arial"/>
              </w:rPr>
            </w:pPr>
            <w:r w:rsidRPr="005B1C64">
              <w:rPr>
                <w:rFonts w:cs="Arial"/>
              </w:rPr>
              <w:t xml:space="preserve">1) </w:t>
            </w:r>
            <w:r w:rsidR="00737A8A" w:rsidRPr="002B53CB">
              <w:rPr>
                <w:rFonts w:cs="Arial"/>
              </w:rPr>
              <w:t xml:space="preserve">Αναζήτηση, ανάλυση και σύνθεση δεδομένων και πληροφοριών, με τη χρήση και των απαραίτητων τεχνολογιών. </w:t>
            </w:r>
          </w:p>
          <w:p w:rsidR="00946AF5" w:rsidRPr="002B53CB" w:rsidRDefault="00946AF5" w:rsidP="00946AF5">
            <w:pPr>
              <w:widowControl w:val="0"/>
              <w:autoSpaceDE w:val="0"/>
              <w:autoSpaceDN w:val="0"/>
              <w:adjustRightInd w:val="0"/>
              <w:spacing w:after="0" w:line="240" w:lineRule="auto"/>
              <w:rPr>
                <w:rFonts w:cs="Arial"/>
              </w:rPr>
            </w:pPr>
            <w:r w:rsidRPr="002B53CB">
              <w:rPr>
                <w:rFonts w:cs="Arial"/>
              </w:rPr>
              <w:t xml:space="preserve">2) </w:t>
            </w:r>
            <w:r w:rsidR="00340DC3" w:rsidRPr="002B53CB">
              <w:rPr>
                <w:rFonts w:cs="Arial"/>
              </w:rPr>
              <w:t xml:space="preserve">Προσαρμογή σε νέες καταστάσεις. </w:t>
            </w:r>
          </w:p>
          <w:p w:rsidR="00737A8A" w:rsidRPr="002B53CB" w:rsidRDefault="00946AF5" w:rsidP="00737A8A">
            <w:pPr>
              <w:widowControl w:val="0"/>
              <w:autoSpaceDE w:val="0"/>
              <w:autoSpaceDN w:val="0"/>
              <w:adjustRightInd w:val="0"/>
              <w:spacing w:after="0" w:line="240" w:lineRule="auto"/>
              <w:rPr>
                <w:rFonts w:cs="Arial"/>
              </w:rPr>
            </w:pPr>
            <w:r w:rsidRPr="002B53CB">
              <w:rPr>
                <w:rFonts w:cs="Arial"/>
              </w:rPr>
              <w:t>3</w:t>
            </w:r>
            <w:r w:rsidR="00737A8A" w:rsidRPr="002B53CB">
              <w:rPr>
                <w:rFonts w:cs="Arial"/>
              </w:rPr>
              <w:t>) Λήψη αποφάσεων.</w:t>
            </w:r>
          </w:p>
          <w:p w:rsidR="009E29B8" w:rsidRPr="005B1C64" w:rsidRDefault="00946AF5" w:rsidP="001D341B">
            <w:pPr>
              <w:widowControl w:val="0"/>
              <w:autoSpaceDE w:val="0"/>
              <w:autoSpaceDN w:val="0"/>
              <w:adjustRightInd w:val="0"/>
              <w:spacing w:after="0" w:line="240" w:lineRule="auto"/>
              <w:ind w:left="454" w:hanging="454"/>
            </w:pPr>
            <w:r w:rsidRPr="002B53CB">
              <w:t>4</w:t>
            </w:r>
            <w:r w:rsidR="00737A8A" w:rsidRPr="002B53CB">
              <w:t>) Α</w:t>
            </w:r>
            <w:r w:rsidR="009E29B8" w:rsidRPr="002B53CB">
              <w:t xml:space="preserve">υτόνομη </w:t>
            </w:r>
            <w:r w:rsidR="00737A8A" w:rsidRPr="002B53CB">
              <w:t>ε</w:t>
            </w:r>
            <w:r w:rsidR="009E29B8" w:rsidRPr="002B53CB">
              <w:t>ργασία</w:t>
            </w:r>
            <w:r w:rsidR="00737A8A" w:rsidRPr="002B53CB">
              <w:t>.</w:t>
            </w:r>
            <w:r w:rsidR="006951A7" w:rsidRPr="005B1C64">
              <w:t xml:space="preserve"> </w:t>
            </w:r>
          </w:p>
          <w:p w:rsidR="002B53CB" w:rsidRPr="005B1C64" w:rsidRDefault="000641AE" w:rsidP="001D341B">
            <w:pPr>
              <w:widowControl w:val="0"/>
              <w:autoSpaceDE w:val="0"/>
              <w:autoSpaceDN w:val="0"/>
              <w:adjustRightInd w:val="0"/>
              <w:spacing w:after="0" w:line="240" w:lineRule="auto"/>
              <w:ind w:left="454" w:hanging="454"/>
            </w:pPr>
            <w:r>
              <w:rPr>
                <w:rFonts w:cs="Arial"/>
              </w:rPr>
              <w:t>5</w:t>
            </w:r>
            <w:r w:rsidR="002B53CB" w:rsidRPr="005B1C64">
              <w:rPr>
                <w:rFonts w:cs="Arial"/>
              </w:rPr>
              <w:t xml:space="preserve">) </w:t>
            </w:r>
            <w:r w:rsidR="002B53CB" w:rsidRPr="002B53CB">
              <w:rPr>
                <w:rFonts w:cs="Arial"/>
              </w:rPr>
              <w:t>Παραγωγή νέων ερευνητικών ιδεών.</w:t>
            </w:r>
          </w:p>
          <w:p w:rsidR="000641AE" w:rsidRPr="000641AE" w:rsidRDefault="00BA2BB5" w:rsidP="00737A8A">
            <w:pPr>
              <w:widowControl w:val="0"/>
              <w:autoSpaceDE w:val="0"/>
              <w:autoSpaceDN w:val="0"/>
              <w:adjustRightInd w:val="0"/>
              <w:spacing w:after="60" w:line="240" w:lineRule="auto"/>
              <w:ind w:left="454" w:hanging="454"/>
            </w:pPr>
            <w:r w:rsidRPr="00BA2BB5">
              <w:t>6</w:t>
            </w:r>
            <w:r w:rsidR="000641AE" w:rsidRPr="000641AE">
              <w:t>)</w:t>
            </w:r>
            <w:r w:rsidR="000641AE" w:rsidRPr="000641AE">
              <w:rPr>
                <w:rFonts w:cs="Arial"/>
              </w:rPr>
              <w:t xml:space="preserve"> Προαγωγή της ελεύθερης, δημιουργικής και επαγωγικής σκέψης</w:t>
            </w:r>
          </w:p>
        </w:tc>
      </w:tr>
    </w:tbl>
    <w:p w:rsidR="009E29B8" w:rsidRPr="00050B81" w:rsidRDefault="009E29B8"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E29B8" w:rsidRPr="00AC759B" w:rsidTr="00BF6D32">
        <w:tc>
          <w:tcPr>
            <w:tcW w:w="8472" w:type="dxa"/>
          </w:tcPr>
          <w:p w:rsidR="00525FB2" w:rsidRPr="00B07CBF" w:rsidRDefault="00155D1E" w:rsidP="001B6CC8">
            <w:pPr>
              <w:spacing w:after="0" w:line="240" w:lineRule="auto"/>
              <w:ind w:left="454" w:hanging="454"/>
              <w:jc w:val="both"/>
              <w:rPr>
                <w:iCs/>
              </w:rPr>
            </w:pPr>
            <w:r>
              <w:rPr>
                <w:iCs/>
              </w:rPr>
              <w:t>1)</w:t>
            </w:r>
            <w:r w:rsidR="00525FB2" w:rsidRPr="0043542E">
              <w:rPr>
                <w:iCs/>
              </w:rPr>
              <w:t xml:space="preserve"> </w:t>
            </w:r>
            <w:r w:rsidR="0043542E" w:rsidRPr="0043542E">
              <w:t xml:space="preserve">Στατιστική </w:t>
            </w:r>
            <w:r w:rsidR="0043542E">
              <w:t>προσέγγιση π</w:t>
            </w:r>
            <w:r w:rsidR="0043542E" w:rsidRPr="0043542E">
              <w:t>ροβλημάτων</w:t>
            </w:r>
            <w:r w:rsidR="001B6CC8">
              <w:rPr>
                <w:iCs/>
              </w:rPr>
              <w:t xml:space="preserve">: μια </w:t>
            </w:r>
            <w:r w:rsidR="00042D71">
              <w:rPr>
                <w:iCs/>
              </w:rPr>
              <w:t>σύντομη γενική</w:t>
            </w:r>
            <w:r w:rsidR="001B6CC8">
              <w:rPr>
                <w:iCs/>
              </w:rPr>
              <w:t xml:space="preserve"> επισκόπηση.</w:t>
            </w:r>
            <w:r w:rsidR="00525FB2" w:rsidRPr="00B07CBF">
              <w:rPr>
                <w:iCs/>
              </w:rPr>
              <w:t xml:space="preserve"> </w:t>
            </w:r>
          </w:p>
          <w:p w:rsidR="00525FB2" w:rsidRPr="00B07CBF" w:rsidRDefault="00155D1E" w:rsidP="001B6CC8">
            <w:pPr>
              <w:spacing w:after="0" w:line="240" w:lineRule="auto"/>
              <w:ind w:left="454" w:hanging="454"/>
              <w:jc w:val="both"/>
              <w:rPr>
                <w:iCs/>
              </w:rPr>
            </w:pPr>
            <w:r>
              <w:rPr>
                <w:iCs/>
              </w:rPr>
              <w:t>2)</w:t>
            </w:r>
            <w:r w:rsidR="00525FB2" w:rsidRPr="005B1C64">
              <w:rPr>
                <w:iCs/>
              </w:rPr>
              <w:t xml:space="preserve"> </w:t>
            </w:r>
            <w:r w:rsidR="0043542E">
              <w:rPr>
                <w:iCs/>
              </w:rPr>
              <w:t>Πώς απαριθμούμε (</w:t>
            </w:r>
            <w:r w:rsidR="0043542E">
              <w:t>πολλαπλασιαστική αρχή, απαρίθμηση διατάξεων, μεταθέσεων και σ</w:t>
            </w:r>
            <w:r w:rsidR="0043542E" w:rsidRPr="00977EE2">
              <w:t>υνδυασμών</w:t>
            </w:r>
            <w:r w:rsidR="0043542E">
              <w:rPr>
                <w:iCs/>
              </w:rPr>
              <w:t>)</w:t>
            </w:r>
            <w:r w:rsidR="00525FB2" w:rsidRPr="00B07CBF">
              <w:rPr>
                <w:iCs/>
              </w:rPr>
              <w:t xml:space="preserve">. </w:t>
            </w:r>
          </w:p>
          <w:p w:rsidR="00FD207C" w:rsidRDefault="00155D1E" w:rsidP="001B6CC8">
            <w:pPr>
              <w:spacing w:after="0" w:line="240" w:lineRule="auto"/>
              <w:ind w:left="454" w:hanging="454"/>
              <w:jc w:val="both"/>
            </w:pPr>
            <w:r>
              <w:rPr>
                <w:iCs/>
              </w:rPr>
              <w:t>3)</w:t>
            </w:r>
            <w:r w:rsidR="00525FB2" w:rsidRPr="005B1C64">
              <w:rPr>
                <w:iCs/>
              </w:rPr>
              <w:t xml:space="preserve"> </w:t>
            </w:r>
            <w:r w:rsidR="0043542E">
              <w:t>Η έ</w:t>
            </w:r>
            <w:r w:rsidR="0043542E" w:rsidRPr="0043542E">
              <w:t xml:space="preserve">ννοια  </w:t>
            </w:r>
            <w:r w:rsidR="0043542E">
              <w:t>και β</w:t>
            </w:r>
            <w:r w:rsidR="0043542E" w:rsidRPr="0043542E">
              <w:t xml:space="preserve">ασικές Ιδιότητες </w:t>
            </w:r>
            <w:r w:rsidR="0043542E">
              <w:t>της π</w:t>
            </w:r>
            <w:r w:rsidR="0043542E" w:rsidRPr="0043542E">
              <w:t>ιθανότητας</w:t>
            </w:r>
            <w:r w:rsidR="00FD207C">
              <w:t>.</w:t>
            </w:r>
          </w:p>
          <w:p w:rsidR="00B42EE3" w:rsidRPr="00B07CBF" w:rsidRDefault="00FD207C" w:rsidP="001B6CC8">
            <w:pPr>
              <w:spacing w:after="0" w:line="240" w:lineRule="auto"/>
              <w:ind w:left="454" w:hanging="454"/>
              <w:jc w:val="both"/>
              <w:rPr>
                <w:iCs/>
              </w:rPr>
            </w:pPr>
            <w:r>
              <w:t>4) Δ</w:t>
            </w:r>
            <w:r w:rsidR="0043542E">
              <w:t xml:space="preserve">εσμευμένη πιθανότητα </w:t>
            </w:r>
            <w:r w:rsidR="0043542E">
              <w:rPr>
                <w:iCs/>
              </w:rPr>
              <w:t xml:space="preserve"> (</w:t>
            </w:r>
            <w:r w:rsidR="001B6CC8">
              <w:t>ορισμός</w:t>
            </w:r>
            <w:r w:rsidR="0043542E">
              <w:t>, πολλαπλασιαστικός τύπος, θεώρημα ολικής πιθανότητας, τ</w:t>
            </w:r>
            <w:r w:rsidR="0043542E" w:rsidRPr="00977EE2">
              <w:t xml:space="preserve">ύπος του </w:t>
            </w:r>
            <w:r w:rsidR="0043542E" w:rsidRPr="009C5E84">
              <w:rPr>
                <w:lang w:val="en-US"/>
              </w:rPr>
              <w:t>Bayes</w:t>
            </w:r>
            <w:r w:rsidR="0043542E">
              <w:rPr>
                <w:iCs/>
              </w:rPr>
              <w:t>)</w:t>
            </w:r>
            <w:r w:rsidR="00180F86" w:rsidRPr="00180F86">
              <w:rPr>
                <w:iCs/>
              </w:rPr>
              <w:t xml:space="preserve">, </w:t>
            </w:r>
            <w:r w:rsidR="00180F86">
              <w:rPr>
                <w:iCs/>
              </w:rPr>
              <w:t>ανεξαρτησία</w:t>
            </w:r>
            <w:r>
              <w:rPr>
                <w:iCs/>
              </w:rPr>
              <w:t>.</w:t>
            </w:r>
          </w:p>
          <w:p w:rsidR="00525FB2" w:rsidRPr="005B1C64" w:rsidRDefault="00155D1E" w:rsidP="001B6CC8">
            <w:pPr>
              <w:spacing w:after="0" w:line="240" w:lineRule="auto"/>
              <w:ind w:left="454" w:hanging="454"/>
              <w:jc w:val="both"/>
              <w:rPr>
                <w:iCs/>
              </w:rPr>
            </w:pPr>
            <w:r>
              <w:rPr>
                <w:iCs/>
              </w:rPr>
              <w:lastRenderedPageBreak/>
              <w:t>5)</w:t>
            </w:r>
            <w:r w:rsidR="00525FB2" w:rsidRPr="00B07CBF">
              <w:rPr>
                <w:iCs/>
              </w:rPr>
              <w:t xml:space="preserve"> </w:t>
            </w:r>
            <w:r w:rsidR="00FD207C">
              <w:rPr>
                <w:iCs/>
              </w:rPr>
              <w:t>Τυχαίες μεταβλητές (</w:t>
            </w:r>
            <w:r w:rsidR="00FD207C">
              <w:t>συνάρτηση κατανομής τυχαίας μεταβλητής, δ</w:t>
            </w:r>
            <w:r w:rsidR="00FD207C" w:rsidRPr="00977EE2">
              <w:t>ιακριτέ</w:t>
            </w:r>
            <w:r w:rsidR="00FD207C">
              <w:t>ς και συνεχείς τυχαίες μεταβλητές, συνάρτηση πιθανότητας διακριτής τυχαίας μεταβλητής, συνάρτηση πυκνότητας συνεχούς τυχαίας μεταβλητής,  μέση τιμή και διακύμανση διακριτής και συνεχούς τυχαίας μ</w:t>
            </w:r>
            <w:r w:rsidR="00FD207C" w:rsidRPr="00977EE2">
              <w:t>εταβλητής</w:t>
            </w:r>
            <w:r w:rsidR="00FD207C">
              <w:rPr>
                <w:iCs/>
              </w:rPr>
              <w:t>)</w:t>
            </w:r>
            <w:r w:rsidR="00525FB2" w:rsidRPr="00B07CBF">
              <w:rPr>
                <w:iCs/>
              </w:rPr>
              <w:t xml:space="preserve">. </w:t>
            </w:r>
          </w:p>
          <w:p w:rsidR="001928D2" w:rsidRPr="001928D2" w:rsidRDefault="00155D1E" w:rsidP="001B6CC8">
            <w:pPr>
              <w:spacing w:after="0" w:line="240" w:lineRule="auto"/>
              <w:ind w:left="454" w:hanging="454"/>
              <w:jc w:val="both"/>
              <w:rPr>
                <w:iCs/>
              </w:rPr>
            </w:pPr>
            <w:r>
              <w:rPr>
                <w:iCs/>
              </w:rPr>
              <w:t>6)</w:t>
            </w:r>
            <w:r w:rsidR="00525FB2" w:rsidRPr="005B1C64">
              <w:rPr>
                <w:iCs/>
              </w:rPr>
              <w:t xml:space="preserve"> </w:t>
            </w:r>
            <w:r w:rsidR="00B74CCD">
              <w:rPr>
                <w:iCs/>
              </w:rPr>
              <w:t xml:space="preserve">Βασικές </w:t>
            </w:r>
            <w:r w:rsidR="00FD207C">
              <w:rPr>
                <w:iCs/>
              </w:rPr>
              <w:t>διακριτές κατανομές (</w:t>
            </w:r>
            <w:r w:rsidR="00FD207C">
              <w:rPr>
                <w:iCs/>
                <w:lang w:val="en-US"/>
              </w:rPr>
              <w:t>Bernoulli</w:t>
            </w:r>
            <w:r w:rsidR="00FD207C" w:rsidRPr="00FD207C">
              <w:rPr>
                <w:iCs/>
              </w:rPr>
              <w:t xml:space="preserve">, </w:t>
            </w:r>
            <w:proofErr w:type="spellStart"/>
            <w:r w:rsidR="00FD207C">
              <w:rPr>
                <w:iCs/>
              </w:rPr>
              <w:t>Διωνυμική</w:t>
            </w:r>
            <w:proofErr w:type="spellEnd"/>
            <w:r w:rsidR="00FD207C">
              <w:rPr>
                <w:iCs/>
              </w:rPr>
              <w:t xml:space="preserve">, </w:t>
            </w:r>
            <w:r w:rsidR="00FD207C">
              <w:rPr>
                <w:iCs/>
                <w:lang w:val="en-US"/>
              </w:rPr>
              <w:t>Poisson</w:t>
            </w:r>
            <w:r w:rsidR="001928D2" w:rsidRPr="001928D2">
              <w:rPr>
                <w:iCs/>
              </w:rPr>
              <w:t>)</w:t>
            </w:r>
          </w:p>
          <w:p w:rsidR="00B42EE3" w:rsidRPr="00B07CBF" w:rsidRDefault="001928D2" w:rsidP="001B6CC8">
            <w:pPr>
              <w:spacing w:after="0" w:line="240" w:lineRule="auto"/>
              <w:ind w:left="454" w:hanging="454"/>
              <w:jc w:val="both"/>
              <w:rPr>
                <w:iCs/>
              </w:rPr>
            </w:pPr>
            <w:r w:rsidRPr="001928D2">
              <w:rPr>
                <w:iCs/>
              </w:rPr>
              <w:t xml:space="preserve">7) </w:t>
            </w:r>
            <w:r w:rsidR="00B74CCD">
              <w:rPr>
                <w:iCs/>
              </w:rPr>
              <w:t xml:space="preserve">Βασικές </w:t>
            </w:r>
            <w:r>
              <w:rPr>
                <w:iCs/>
              </w:rPr>
              <w:t>συνεχείς</w:t>
            </w:r>
            <w:r w:rsidR="00FD207C">
              <w:rPr>
                <w:iCs/>
              </w:rPr>
              <w:t xml:space="preserve"> </w:t>
            </w:r>
            <w:r>
              <w:rPr>
                <w:iCs/>
              </w:rPr>
              <w:t>κατανομές (</w:t>
            </w:r>
            <w:r w:rsidR="00FD207C">
              <w:rPr>
                <w:iCs/>
              </w:rPr>
              <w:t xml:space="preserve">Κανονική, </w:t>
            </w:r>
            <w:r w:rsidR="00FD207C" w:rsidRPr="009C5E84">
              <w:rPr>
                <w:position w:val="-10"/>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8.35pt" o:ole="">
                  <v:imagedata r:id="rId5" o:title=""/>
                </v:shape>
                <o:OLEObject Type="Embed" ProgID="Equation.3" ShapeID="_x0000_i1025" DrawAspect="Content" ObjectID="_1833452671" r:id="rId6"/>
              </w:object>
            </w:r>
            <w:r w:rsidR="00FD207C" w:rsidRPr="009C5E84">
              <w:t xml:space="preserve">, </w:t>
            </w:r>
            <w:r w:rsidR="00FD207C" w:rsidRPr="009C5E84">
              <w:rPr>
                <w:i/>
                <w:lang w:val="en-US"/>
              </w:rPr>
              <w:t>t</w:t>
            </w:r>
            <w:r w:rsidR="00FD207C" w:rsidRPr="009C5E84">
              <w:t xml:space="preserve"> </w:t>
            </w:r>
            <w:r w:rsidR="00FD207C">
              <w:t xml:space="preserve"> </w:t>
            </w:r>
            <w:r w:rsidR="00FD207C" w:rsidRPr="009C5E84">
              <w:t>και</w:t>
            </w:r>
            <w:r w:rsidR="00FD207C">
              <w:t xml:space="preserve"> </w:t>
            </w:r>
            <w:r w:rsidR="00FD207C" w:rsidRPr="009C5E84">
              <w:t xml:space="preserve"> </w:t>
            </w:r>
            <w:r w:rsidR="00FD207C" w:rsidRPr="009C5E84">
              <w:rPr>
                <w:i/>
                <w:lang w:val="en-US"/>
              </w:rPr>
              <w:t>F</w:t>
            </w:r>
            <w:r w:rsidR="00FD207C">
              <w:rPr>
                <w:iCs/>
              </w:rPr>
              <w:t>)</w:t>
            </w:r>
            <w:r w:rsidR="00B42EE3" w:rsidRPr="00B07CBF">
              <w:rPr>
                <w:iCs/>
              </w:rPr>
              <w:t>.</w:t>
            </w:r>
          </w:p>
          <w:p w:rsidR="00B42EE3" w:rsidRPr="00B07CBF" w:rsidRDefault="00A922A8" w:rsidP="001B6CC8">
            <w:pPr>
              <w:spacing w:after="0" w:line="240" w:lineRule="auto"/>
              <w:ind w:left="454" w:hanging="454"/>
              <w:jc w:val="both"/>
              <w:rPr>
                <w:iCs/>
              </w:rPr>
            </w:pPr>
            <w:r>
              <w:rPr>
                <w:iCs/>
              </w:rPr>
              <w:t>8</w:t>
            </w:r>
            <w:r w:rsidR="00155D1E">
              <w:rPr>
                <w:iCs/>
              </w:rPr>
              <w:t>)</w:t>
            </w:r>
            <w:r w:rsidR="00B42EE3" w:rsidRPr="005B1C64">
              <w:rPr>
                <w:iCs/>
              </w:rPr>
              <w:t xml:space="preserve"> </w:t>
            </w:r>
            <w:r w:rsidR="00FD207C">
              <w:rPr>
                <w:iCs/>
              </w:rPr>
              <w:t>Κεντρικό οριακό θεώρημα</w:t>
            </w:r>
            <w:r w:rsidR="007E2263" w:rsidRPr="00B07CBF">
              <w:rPr>
                <w:iCs/>
              </w:rPr>
              <w:t>.</w:t>
            </w:r>
          </w:p>
          <w:p w:rsidR="00B42EE3" w:rsidRPr="00B07CBF" w:rsidRDefault="00A922A8" w:rsidP="001B6CC8">
            <w:pPr>
              <w:spacing w:after="0" w:line="240" w:lineRule="auto"/>
              <w:ind w:left="454" w:hanging="454"/>
              <w:jc w:val="both"/>
              <w:rPr>
                <w:iCs/>
              </w:rPr>
            </w:pPr>
            <w:r>
              <w:rPr>
                <w:iCs/>
              </w:rPr>
              <w:t>9</w:t>
            </w:r>
            <w:r w:rsidR="00155D1E">
              <w:rPr>
                <w:iCs/>
              </w:rPr>
              <w:t>)</w:t>
            </w:r>
            <w:r w:rsidR="00B07CBF" w:rsidRPr="00B07CBF">
              <w:rPr>
                <w:iCs/>
              </w:rPr>
              <w:t xml:space="preserve"> </w:t>
            </w:r>
            <w:r w:rsidR="005F2A20">
              <w:rPr>
                <w:iCs/>
              </w:rPr>
              <w:t>Από τις πιθανότητες στη στατιστική</w:t>
            </w:r>
            <w:r w:rsidR="00B07CBF" w:rsidRPr="00B07CBF">
              <w:rPr>
                <w:iCs/>
              </w:rPr>
              <w:t xml:space="preserve">. </w:t>
            </w:r>
          </w:p>
          <w:p w:rsidR="009E29B8" w:rsidRDefault="00A922A8" w:rsidP="001B6CC8">
            <w:pPr>
              <w:spacing w:after="0" w:line="240" w:lineRule="auto"/>
              <w:ind w:left="454" w:hanging="454"/>
              <w:jc w:val="both"/>
              <w:rPr>
                <w:iCs/>
              </w:rPr>
            </w:pPr>
            <w:r>
              <w:rPr>
                <w:iCs/>
              </w:rPr>
              <w:t>10</w:t>
            </w:r>
            <w:r w:rsidR="00155D1E">
              <w:rPr>
                <w:iCs/>
              </w:rPr>
              <w:t>)</w:t>
            </w:r>
            <w:r>
              <w:rPr>
                <w:iCs/>
              </w:rPr>
              <w:t xml:space="preserve"> </w:t>
            </w:r>
            <w:r w:rsidR="005F2A20">
              <w:rPr>
                <w:iCs/>
              </w:rPr>
              <w:t>Περιγραφική στατιστική (</w:t>
            </w:r>
            <w:r w:rsidR="005F2A20">
              <w:t>πίνακας κ</w:t>
            </w:r>
            <w:r w:rsidR="005F2A20" w:rsidRPr="00977EE2">
              <w:t xml:space="preserve">ατανομής </w:t>
            </w:r>
            <w:r w:rsidR="005F2A20">
              <w:t xml:space="preserve">συχνοτήτων, αριθμητικά περιγραφικά μέτρα, </w:t>
            </w:r>
            <w:proofErr w:type="spellStart"/>
            <w:r w:rsidR="005F2A20">
              <w:t>ραβδόγραμμα</w:t>
            </w:r>
            <w:proofErr w:type="spellEnd"/>
            <w:r w:rsidR="005F2A20">
              <w:t xml:space="preserve">, κυκλικό διάγραμμα, </w:t>
            </w:r>
            <w:proofErr w:type="spellStart"/>
            <w:r w:rsidR="005F2A20">
              <w:t>θηκόγραμμα</w:t>
            </w:r>
            <w:proofErr w:type="spellEnd"/>
            <w:r w:rsidR="005F2A20">
              <w:t>, ι</w:t>
            </w:r>
            <w:r w:rsidR="005F2A20" w:rsidRPr="00977EE2">
              <w:t>στογράμματα</w:t>
            </w:r>
            <w:r w:rsidR="005F2A20">
              <w:rPr>
                <w:iCs/>
              </w:rPr>
              <w:t>)</w:t>
            </w:r>
            <w:r w:rsidR="00525FB2" w:rsidRPr="00B07CBF">
              <w:rPr>
                <w:iCs/>
              </w:rPr>
              <w:t>.</w:t>
            </w:r>
          </w:p>
          <w:p w:rsidR="005F2A20" w:rsidRDefault="00A922A8" w:rsidP="001B6CC8">
            <w:pPr>
              <w:spacing w:after="0" w:line="240" w:lineRule="auto"/>
              <w:ind w:left="454" w:hanging="454"/>
              <w:jc w:val="both"/>
            </w:pPr>
            <w:r>
              <w:rPr>
                <w:iCs/>
              </w:rPr>
              <w:t>11</w:t>
            </w:r>
            <w:r w:rsidR="005F2A20">
              <w:rPr>
                <w:iCs/>
              </w:rPr>
              <w:t xml:space="preserve">) </w:t>
            </w:r>
            <w:r w:rsidR="005F2A20">
              <w:t>Κατανομές δ</w:t>
            </w:r>
            <w:r w:rsidR="005F2A20" w:rsidRPr="005F2A20">
              <w:t>ειγματοληψίας</w:t>
            </w:r>
            <w:r w:rsidR="001B6CC8">
              <w:t>.</w:t>
            </w:r>
          </w:p>
          <w:p w:rsidR="005F2A20" w:rsidRDefault="00A922A8" w:rsidP="001B6CC8">
            <w:pPr>
              <w:spacing w:after="0" w:line="240" w:lineRule="auto"/>
              <w:ind w:left="454" w:hanging="454"/>
              <w:jc w:val="both"/>
            </w:pPr>
            <w:r>
              <w:t>12</w:t>
            </w:r>
            <w:r w:rsidR="00B60D0D">
              <w:t xml:space="preserve">) Εκτιμητική (σημειακή εκτίμηση, ιδιότητες εκτιμητριών, </w:t>
            </w:r>
            <w:r w:rsidR="005F2A20">
              <w:t>εκτίμηση με διάστημα ε</w:t>
            </w:r>
            <w:r w:rsidR="005F2A20" w:rsidRPr="00977EE2">
              <w:t xml:space="preserve">μπιστοσύνης </w:t>
            </w:r>
            <w:r w:rsidR="0099605B">
              <w:t>(</w:t>
            </w:r>
            <w:r w:rsidR="005F2A20" w:rsidRPr="00977EE2">
              <w:t xml:space="preserve">α) </w:t>
            </w:r>
            <w:r w:rsidR="00C0506B">
              <w:t>για τον</w:t>
            </w:r>
            <w:r w:rsidR="005F2A20" w:rsidRPr="00977EE2">
              <w:t xml:space="preserve"> μέσο ενός πληθυσμού </w:t>
            </w:r>
            <w:r w:rsidR="0099605B">
              <w:t>(</w:t>
            </w:r>
            <w:r w:rsidR="005F2A20" w:rsidRPr="00977EE2">
              <w:t xml:space="preserve">β) </w:t>
            </w:r>
            <w:r w:rsidR="00C0506B">
              <w:t xml:space="preserve">για </w:t>
            </w:r>
            <w:r w:rsidR="005F2A20" w:rsidRPr="00977EE2">
              <w:t xml:space="preserve">τη διαφορά των μέσων δύο πληθυσμών με ανεξάρτητα δείγματα και με ζευγαρωτές παρατηρήσεις  </w:t>
            </w:r>
            <w:r w:rsidR="0099605B">
              <w:t>(</w:t>
            </w:r>
            <w:r w:rsidR="005F2A20" w:rsidRPr="00977EE2">
              <w:t xml:space="preserve">γ) </w:t>
            </w:r>
            <w:r w:rsidR="00C0506B">
              <w:t xml:space="preserve">για </w:t>
            </w:r>
            <w:r w:rsidR="005F2A20">
              <w:t>το</w:t>
            </w:r>
            <w:r w:rsidR="00C0506B">
              <w:t xml:space="preserve"> ποσοστό</w:t>
            </w:r>
            <w:r w:rsidR="005F2A20">
              <w:t xml:space="preserve">  ενός (</w:t>
            </w:r>
            <w:proofErr w:type="spellStart"/>
            <w:r w:rsidR="005F2A20">
              <w:t>διωνυμικού</w:t>
            </w:r>
            <w:proofErr w:type="spellEnd"/>
            <w:r w:rsidR="005F2A20">
              <w:t xml:space="preserve">) </w:t>
            </w:r>
            <w:r w:rsidR="005F2A20" w:rsidRPr="00977EE2">
              <w:t>πληθυσ</w:t>
            </w:r>
            <w:r w:rsidR="001B6CC8">
              <w:t xml:space="preserve">μού δ) </w:t>
            </w:r>
            <w:r w:rsidR="00C0506B">
              <w:t xml:space="preserve">για </w:t>
            </w:r>
            <w:r w:rsidR="001B6CC8">
              <w:t>τη</w:t>
            </w:r>
            <w:r w:rsidR="00C0506B">
              <w:t xml:space="preserve"> διαφορά</w:t>
            </w:r>
            <w:r w:rsidR="001B6CC8">
              <w:t xml:space="preserve"> δύο ποσοστών)</w:t>
            </w:r>
            <w:r w:rsidR="005F2A20">
              <w:t>.</w:t>
            </w:r>
          </w:p>
          <w:p w:rsidR="005F2A20" w:rsidRDefault="005F2A20" w:rsidP="001B6CC8">
            <w:pPr>
              <w:spacing w:after="0" w:line="240" w:lineRule="auto"/>
              <w:ind w:left="454" w:hanging="454"/>
              <w:jc w:val="both"/>
            </w:pPr>
            <w:r>
              <w:t>12) Στατιστικοί έλεγχοι (</w:t>
            </w:r>
            <w:r w:rsidRPr="00977EE2">
              <w:t xml:space="preserve"> </w:t>
            </w:r>
            <w:r w:rsidR="0099605B">
              <w:t>(</w:t>
            </w:r>
            <w:r w:rsidRPr="00977EE2">
              <w:t xml:space="preserve">α) για τον μέσο ενός πληθυσμού </w:t>
            </w:r>
            <w:r w:rsidR="0099605B">
              <w:t>(</w:t>
            </w:r>
            <w:r w:rsidRPr="00977EE2">
              <w:t>β) για τη σύγκριση των μέσων δύο πληθυσμών με ανεξάρτητα δείγματα</w:t>
            </w:r>
            <w:r>
              <w:t xml:space="preserve"> και με ζευγαρωτές παρατηρήσεις  </w:t>
            </w:r>
            <w:r w:rsidR="0099605B">
              <w:t>(</w:t>
            </w:r>
            <w:r>
              <w:t>γ</w:t>
            </w:r>
            <w:r w:rsidRPr="00977EE2">
              <w:t>) για το ποσοστό ε</w:t>
            </w:r>
            <w:r>
              <w:t>νός (</w:t>
            </w:r>
            <w:proofErr w:type="spellStart"/>
            <w:r>
              <w:t>διωνυμικού</w:t>
            </w:r>
            <w:proofErr w:type="spellEnd"/>
            <w:r>
              <w:t xml:space="preserve">) πληθυσμού και </w:t>
            </w:r>
            <w:r w:rsidR="0099605B">
              <w:t>(</w:t>
            </w:r>
            <w:r>
              <w:t>δ</w:t>
            </w:r>
            <w:r w:rsidRPr="00977EE2">
              <w:t>) για τη σύγκριση δύο ποσοστών</w:t>
            </w:r>
            <w:r>
              <w:t>).</w:t>
            </w:r>
          </w:p>
          <w:p w:rsidR="0099605B" w:rsidRDefault="001C5232" w:rsidP="00201E97">
            <w:pPr>
              <w:spacing w:after="0" w:line="240" w:lineRule="auto"/>
              <w:ind w:left="454" w:hanging="454"/>
              <w:jc w:val="both"/>
            </w:pPr>
            <w:r>
              <w:t xml:space="preserve">13) </w:t>
            </w:r>
            <w:r w:rsidR="0099605B">
              <w:t xml:space="preserve"> Έλεγχος </w:t>
            </w:r>
            <w:r w:rsidR="001E29ED" w:rsidRPr="003D202C">
              <w:t xml:space="preserve"> </w:t>
            </w:r>
            <w:r w:rsidR="0099605B" w:rsidRPr="0099605B">
              <w:rPr>
                <w:i/>
                <w:lang w:val="en-US"/>
              </w:rPr>
              <w:t>X</w:t>
            </w:r>
            <w:r w:rsidR="0099605B" w:rsidRPr="0099605B">
              <w:rPr>
                <w:i/>
                <w:vertAlign w:val="superscript"/>
              </w:rPr>
              <w:t>2</w:t>
            </w:r>
            <w:r w:rsidR="0099605B">
              <w:t xml:space="preserve">  (καλής προσαρ</w:t>
            </w:r>
            <w:r w:rsidR="001E29ED">
              <w:t>μογής, ανεξαρτησίας</w:t>
            </w:r>
            <w:r w:rsidR="0099605B">
              <w:t>).</w:t>
            </w:r>
          </w:p>
          <w:p w:rsidR="00201E97" w:rsidRDefault="00201E97" w:rsidP="00201E97">
            <w:pPr>
              <w:spacing w:after="0" w:line="240" w:lineRule="auto"/>
              <w:ind w:left="454" w:hanging="454"/>
              <w:jc w:val="both"/>
            </w:pPr>
            <w:r>
              <w:t>14) Ανάλυση διακύμανσης ((α) με έναν παράγοντα (β) με δύο παράγοντες με και χωρίς αλληλεπίδραση).</w:t>
            </w:r>
          </w:p>
          <w:p w:rsidR="00201E97" w:rsidRPr="005B1C64" w:rsidRDefault="00201E97" w:rsidP="00201E97">
            <w:pPr>
              <w:spacing w:after="0" w:line="240" w:lineRule="auto"/>
              <w:ind w:left="454" w:hanging="454"/>
              <w:jc w:val="both"/>
              <w:rPr>
                <w:iCs/>
              </w:rPr>
            </w:pPr>
          </w:p>
        </w:tc>
      </w:tr>
    </w:tbl>
    <w:p w:rsidR="009E29B8" w:rsidRPr="00050B81" w:rsidRDefault="009E29B8"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E29B8" w:rsidRPr="00AC759B" w:rsidTr="00B25922">
        <w:tc>
          <w:tcPr>
            <w:tcW w:w="3306" w:type="dxa"/>
            <w:shd w:val="clear" w:color="auto" w:fill="DDD9C3"/>
          </w:tcPr>
          <w:p w:rsidR="009E29B8" w:rsidRPr="00050B81" w:rsidRDefault="009E29B8"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bookmarkStart w:id="1" w:name="OLE_LINK1"/>
            <w:bookmarkStart w:id="2" w:name="OLE_LINK2"/>
            <w:r w:rsidRPr="00050B81">
              <w:rPr>
                <w:rFonts w:cs="Arial"/>
                <w:i/>
                <w:sz w:val="16"/>
                <w:szCs w:val="16"/>
              </w:rPr>
              <w:t>Πρόσωπο με πρόσωπο</w:t>
            </w:r>
            <w:bookmarkEnd w:id="1"/>
            <w:bookmarkEnd w:id="2"/>
            <w:r w:rsidRPr="00050B81">
              <w:rPr>
                <w:rFonts w:cs="Arial"/>
                <w:i/>
                <w:sz w:val="16"/>
                <w:szCs w:val="16"/>
              </w:rPr>
              <w:t xml:space="preserve">, Εξ αποστάσεως εκπαίδευση </w:t>
            </w:r>
            <w:r>
              <w:rPr>
                <w:rFonts w:cs="Arial"/>
                <w:i/>
                <w:sz w:val="16"/>
                <w:szCs w:val="16"/>
              </w:rPr>
              <w:t>κ.λπ.</w:t>
            </w:r>
          </w:p>
        </w:tc>
        <w:tc>
          <w:tcPr>
            <w:tcW w:w="5166" w:type="dxa"/>
          </w:tcPr>
          <w:p w:rsidR="009E29B8" w:rsidRPr="005B1C64" w:rsidRDefault="002E619D" w:rsidP="00907017">
            <w:pPr>
              <w:rPr>
                <w:iCs/>
              </w:rPr>
            </w:pPr>
            <w:r>
              <w:rPr>
                <w:iCs/>
              </w:rPr>
              <w:t>Στην τά</w:t>
            </w:r>
            <w:r w:rsidR="009E29B8" w:rsidRPr="00AC7666">
              <w:rPr>
                <w:iCs/>
              </w:rPr>
              <w:t xml:space="preserve">ξη </w:t>
            </w:r>
            <w:r w:rsidR="002743D9" w:rsidRPr="00AC7666">
              <w:rPr>
                <w:iCs/>
              </w:rPr>
              <w:t>(π</w:t>
            </w:r>
            <w:r w:rsidR="002D7440">
              <w:rPr>
                <w:rFonts w:cs="Arial"/>
              </w:rPr>
              <w:t>ρόσωπο</w:t>
            </w:r>
            <w:r w:rsidR="002D7440" w:rsidRPr="002D7440">
              <w:rPr>
                <w:rFonts w:cs="Arial"/>
              </w:rPr>
              <w:t>-</w:t>
            </w:r>
            <w:r w:rsidR="002D7440">
              <w:rPr>
                <w:rFonts w:cs="Arial"/>
              </w:rPr>
              <w:t>με</w:t>
            </w:r>
            <w:r w:rsidR="002D7440" w:rsidRPr="002D7440">
              <w:rPr>
                <w:rFonts w:cs="Arial"/>
              </w:rPr>
              <w:t>-</w:t>
            </w:r>
            <w:r w:rsidR="002743D9" w:rsidRPr="00AC7666">
              <w:rPr>
                <w:rFonts w:cs="Arial"/>
              </w:rPr>
              <w:t>πρόσωπο</w:t>
            </w:r>
            <w:r w:rsidR="002743D9" w:rsidRPr="00AC7666">
              <w:rPr>
                <w:iCs/>
              </w:rPr>
              <w:t>)</w:t>
            </w:r>
            <w:r w:rsidR="00E5419E" w:rsidRPr="005B1C64">
              <w:rPr>
                <w:iCs/>
              </w:rPr>
              <w:t>.</w:t>
            </w:r>
          </w:p>
        </w:tc>
      </w:tr>
      <w:tr w:rsidR="009E29B8" w:rsidRPr="00AC759B" w:rsidTr="00B25922">
        <w:tc>
          <w:tcPr>
            <w:tcW w:w="3306" w:type="dxa"/>
            <w:shd w:val="clear" w:color="auto" w:fill="DDD9C3"/>
          </w:tcPr>
          <w:p w:rsidR="009E29B8" w:rsidRPr="00B25922" w:rsidRDefault="009E29B8"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166" w:type="dxa"/>
          </w:tcPr>
          <w:p w:rsidR="002D7440" w:rsidRPr="00201E97" w:rsidRDefault="00D16172" w:rsidP="00201E97">
            <w:pPr>
              <w:spacing w:after="0" w:line="240" w:lineRule="auto"/>
              <w:rPr>
                <w:rFonts w:cs="Arial"/>
                <w:b/>
                <w:color w:val="002060"/>
                <w:sz w:val="20"/>
                <w:szCs w:val="20"/>
              </w:rPr>
            </w:pPr>
            <w:r>
              <w:rPr>
                <w:iCs/>
                <w:color w:val="002060"/>
              </w:rPr>
              <w:t xml:space="preserve">Διατίθεται εκπαιδευτικό υλικό  και </w:t>
            </w:r>
            <w:r w:rsidR="002E619D">
              <w:rPr>
                <w:iCs/>
                <w:color w:val="002060"/>
              </w:rPr>
              <w:t xml:space="preserve"> </w:t>
            </w:r>
            <w:r>
              <w:rPr>
                <w:iCs/>
                <w:color w:val="002060"/>
              </w:rPr>
              <w:t xml:space="preserve">γίνεται ενημέρωση (ανακοινώσεις κτλ.) </w:t>
            </w:r>
            <w:r w:rsidR="00201E97">
              <w:rPr>
                <w:iCs/>
                <w:color w:val="002060"/>
              </w:rPr>
              <w:t>κα</w:t>
            </w:r>
            <w:r>
              <w:rPr>
                <w:iCs/>
                <w:color w:val="002060"/>
              </w:rPr>
              <w:t>ι ε</w:t>
            </w:r>
            <w:r w:rsidR="002D7440" w:rsidRPr="002D7440">
              <w:rPr>
                <w:iCs/>
                <w:color w:val="002060"/>
              </w:rPr>
              <w:t xml:space="preserve">πικοινωνία με </w:t>
            </w:r>
            <w:r>
              <w:rPr>
                <w:iCs/>
                <w:color w:val="002060"/>
              </w:rPr>
              <w:t xml:space="preserve">τους </w:t>
            </w:r>
            <w:r w:rsidR="002D7440" w:rsidRPr="002D7440">
              <w:rPr>
                <w:iCs/>
                <w:color w:val="002060"/>
              </w:rPr>
              <w:t xml:space="preserve">φοιτητές </w:t>
            </w:r>
            <w:r w:rsidR="00201E97">
              <w:rPr>
                <w:iCs/>
                <w:color w:val="002060"/>
              </w:rPr>
              <w:t xml:space="preserve">μέσω της πλατφόρμας </w:t>
            </w:r>
            <w:r w:rsidR="00201E97">
              <w:rPr>
                <w:iCs/>
                <w:color w:val="002060"/>
                <w:lang w:val="en-US"/>
              </w:rPr>
              <w:t>Open</w:t>
            </w:r>
            <w:r w:rsidR="00201E97" w:rsidRPr="00201E97">
              <w:rPr>
                <w:iCs/>
                <w:color w:val="002060"/>
              </w:rPr>
              <w:t xml:space="preserve"> </w:t>
            </w:r>
            <w:r w:rsidR="00201E97">
              <w:rPr>
                <w:iCs/>
                <w:color w:val="002060"/>
                <w:lang w:val="en-US"/>
              </w:rPr>
              <w:t>e</w:t>
            </w:r>
            <w:r w:rsidR="00201E97" w:rsidRPr="00201E97">
              <w:rPr>
                <w:iCs/>
                <w:color w:val="002060"/>
              </w:rPr>
              <w:t>-</w:t>
            </w:r>
            <w:r w:rsidR="00201E97">
              <w:rPr>
                <w:iCs/>
                <w:color w:val="002060"/>
                <w:lang w:val="en-US"/>
              </w:rPr>
              <w:t>class</w:t>
            </w:r>
            <w:r w:rsidR="00201E97" w:rsidRPr="00201E97">
              <w:rPr>
                <w:iCs/>
                <w:color w:val="002060"/>
              </w:rPr>
              <w:t>.</w:t>
            </w:r>
          </w:p>
        </w:tc>
      </w:tr>
      <w:tr w:rsidR="009E29B8" w:rsidRPr="00AC759B" w:rsidTr="00B25922">
        <w:tc>
          <w:tcPr>
            <w:tcW w:w="3306" w:type="dxa"/>
            <w:shd w:val="clear" w:color="auto" w:fill="DDD9C3"/>
          </w:tcPr>
          <w:p w:rsidR="009E29B8" w:rsidRPr="00050B81" w:rsidRDefault="009E29B8" w:rsidP="00B25922">
            <w:pPr>
              <w:spacing w:after="0" w:line="240" w:lineRule="auto"/>
              <w:jc w:val="right"/>
              <w:rPr>
                <w:rFonts w:cs="Arial"/>
                <w:b/>
                <w:sz w:val="20"/>
                <w:szCs w:val="20"/>
              </w:rPr>
            </w:pPr>
            <w:r w:rsidRPr="00050B81">
              <w:rPr>
                <w:rFonts w:cs="Arial"/>
                <w:b/>
                <w:sz w:val="20"/>
                <w:szCs w:val="20"/>
              </w:rPr>
              <w:t>ΟΡΓΑΝΩΣΗ ΔΙΔΑΣΚΑΛΙΑΣ</w:t>
            </w:r>
          </w:p>
          <w:p w:rsidR="009E29B8" w:rsidRDefault="009E29B8"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rsidR="009E29B8" w:rsidRDefault="009E29B8" w:rsidP="00B25922">
            <w:pPr>
              <w:spacing w:after="0" w:line="240" w:lineRule="auto"/>
              <w:jc w:val="both"/>
              <w:rPr>
                <w:rFonts w:cs="Arial"/>
                <w:i/>
                <w:sz w:val="16"/>
                <w:szCs w:val="16"/>
              </w:rPr>
            </w:pPr>
            <w:r w:rsidRPr="00050B81">
              <w:rPr>
                <w:rFonts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cs="Arial"/>
                <w:i/>
                <w:sz w:val="16"/>
                <w:szCs w:val="16"/>
              </w:rPr>
              <w:t>Διαδραστική</w:t>
            </w:r>
            <w:proofErr w:type="spellEnd"/>
            <w:r w:rsidRPr="00050B81">
              <w:rPr>
                <w:rFonts w:cs="Arial"/>
                <w:i/>
                <w:sz w:val="16"/>
                <w:szCs w:val="16"/>
              </w:rPr>
              <w:t xml:space="preserve">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rsidR="009E29B8" w:rsidRPr="00050B81" w:rsidRDefault="009E29B8" w:rsidP="00B25922">
            <w:pPr>
              <w:spacing w:after="0" w:line="240" w:lineRule="auto"/>
              <w:jc w:val="both"/>
              <w:rPr>
                <w:rFonts w:cs="Arial"/>
                <w:i/>
                <w:sz w:val="16"/>
                <w:szCs w:val="16"/>
              </w:rPr>
            </w:pPr>
          </w:p>
          <w:p w:rsidR="009E29B8" w:rsidRPr="00050B81" w:rsidRDefault="009E29B8"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9E29B8" w:rsidRPr="00AC759B" w:rsidTr="00AC759B">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9E29B8" w:rsidRPr="00AC759B" w:rsidRDefault="009E29B8" w:rsidP="00AC759B">
                  <w:pPr>
                    <w:spacing w:after="0" w:line="240" w:lineRule="auto"/>
                    <w:jc w:val="center"/>
                    <w:rPr>
                      <w:rFonts w:cs="Arial"/>
                      <w:b/>
                      <w:i/>
                      <w:sz w:val="20"/>
                      <w:szCs w:val="20"/>
                    </w:rPr>
                  </w:pPr>
                  <w:r w:rsidRPr="00AC759B">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9E29B8" w:rsidRPr="00AC759B" w:rsidRDefault="009E29B8" w:rsidP="00AC759B">
                  <w:pPr>
                    <w:spacing w:after="0" w:line="240" w:lineRule="auto"/>
                    <w:jc w:val="center"/>
                    <w:rPr>
                      <w:rFonts w:cs="Arial"/>
                      <w:b/>
                      <w:i/>
                      <w:sz w:val="20"/>
                      <w:szCs w:val="20"/>
                    </w:rPr>
                  </w:pPr>
                  <w:r w:rsidRPr="00AC759B">
                    <w:rPr>
                      <w:rFonts w:cs="Arial"/>
                      <w:b/>
                      <w:i/>
                      <w:sz w:val="20"/>
                      <w:szCs w:val="20"/>
                    </w:rPr>
                    <w:t>Φόρτος Εργασίας Εξαμήνου</w:t>
                  </w:r>
                </w:p>
              </w:tc>
            </w:tr>
            <w:tr w:rsidR="009E29B8" w:rsidRPr="00AC759B" w:rsidTr="00AC759B">
              <w:tc>
                <w:tcPr>
                  <w:tcW w:w="2467" w:type="dxa"/>
                  <w:tcBorders>
                    <w:top w:val="single" w:sz="4" w:space="0" w:color="auto"/>
                    <w:left w:val="single" w:sz="4" w:space="0" w:color="auto"/>
                    <w:bottom w:val="single" w:sz="4" w:space="0" w:color="auto"/>
                    <w:right w:val="single" w:sz="4" w:space="0" w:color="auto"/>
                  </w:tcBorders>
                </w:tcPr>
                <w:p w:rsidR="009E29B8" w:rsidRPr="001826C9" w:rsidRDefault="009E29B8" w:rsidP="00453B64">
                  <w:pPr>
                    <w:spacing w:after="0" w:line="240" w:lineRule="auto"/>
                    <w:rPr>
                      <w:rFonts w:cs="Arial"/>
                      <w:color w:val="002060"/>
                      <w:sz w:val="20"/>
                      <w:szCs w:val="20"/>
                    </w:rPr>
                  </w:pPr>
                  <w:r w:rsidRPr="001826C9">
                    <w:rPr>
                      <w:rFonts w:cs="Arial"/>
                      <w:color w:val="002060"/>
                      <w:sz w:val="20"/>
                      <w:szCs w:val="20"/>
                    </w:rPr>
                    <w:t>Διαλέξεις</w:t>
                  </w:r>
                  <w:r w:rsidR="00F934A5" w:rsidRPr="001826C9">
                    <w:rPr>
                      <w:rFonts w:cs="Arial"/>
                      <w:color w:val="002060"/>
                      <w:sz w:val="20"/>
                      <w:szCs w:val="20"/>
                      <w:lang w:val="en-US"/>
                    </w:rPr>
                    <w:t xml:space="preserve"> </w:t>
                  </w:r>
                </w:p>
              </w:tc>
              <w:tc>
                <w:tcPr>
                  <w:tcW w:w="2468" w:type="dxa"/>
                  <w:tcBorders>
                    <w:top w:val="single" w:sz="4" w:space="0" w:color="auto"/>
                    <w:left w:val="single" w:sz="4" w:space="0" w:color="auto"/>
                    <w:bottom w:val="single" w:sz="4" w:space="0" w:color="auto"/>
                    <w:right w:val="single" w:sz="4" w:space="0" w:color="auto"/>
                  </w:tcBorders>
                </w:tcPr>
                <w:p w:rsidR="009E29B8" w:rsidRPr="001826C9" w:rsidRDefault="000641AE" w:rsidP="001826C9">
                  <w:pPr>
                    <w:spacing w:after="0" w:line="240" w:lineRule="auto"/>
                    <w:jc w:val="center"/>
                    <w:rPr>
                      <w:rFonts w:cs="Arial"/>
                      <w:color w:val="002060"/>
                      <w:sz w:val="20"/>
                      <w:szCs w:val="20"/>
                    </w:rPr>
                  </w:pPr>
                  <w:r>
                    <w:rPr>
                      <w:rFonts w:cs="Arial"/>
                      <w:color w:val="002060"/>
                      <w:sz w:val="20"/>
                      <w:szCs w:val="20"/>
                    </w:rPr>
                    <w:t xml:space="preserve">52 </w:t>
                  </w:r>
                  <w:r w:rsidR="002B48FF" w:rsidRPr="001826C9">
                    <w:rPr>
                      <w:rFonts w:cs="Arial"/>
                      <w:color w:val="002060"/>
                      <w:sz w:val="20"/>
                      <w:szCs w:val="20"/>
                    </w:rPr>
                    <w:t xml:space="preserve">ώρες </w:t>
                  </w:r>
                  <w:r w:rsidR="00F30F94" w:rsidRPr="001826C9">
                    <w:rPr>
                      <w:rFonts w:cs="Arial"/>
                      <w:color w:val="002060"/>
                      <w:sz w:val="20"/>
                      <w:szCs w:val="20"/>
                    </w:rPr>
                    <w:t xml:space="preserve"> </w:t>
                  </w:r>
                </w:p>
              </w:tc>
            </w:tr>
            <w:tr w:rsidR="009A7935" w:rsidRPr="00AC759B" w:rsidTr="00AC759B">
              <w:tc>
                <w:tcPr>
                  <w:tcW w:w="2467" w:type="dxa"/>
                  <w:tcBorders>
                    <w:top w:val="single" w:sz="4" w:space="0" w:color="auto"/>
                    <w:left w:val="single" w:sz="4" w:space="0" w:color="auto"/>
                    <w:bottom w:val="single" w:sz="4" w:space="0" w:color="auto"/>
                    <w:right w:val="single" w:sz="4" w:space="0" w:color="auto"/>
                  </w:tcBorders>
                </w:tcPr>
                <w:p w:rsidR="009A7935" w:rsidRPr="001826C9" w:rsidRDefault="009A7935" w:rsidP="004C3EA9">
                  <w:pPr>
                    <w:spacing w:after="0" w:line="240" w:lineRule="auto"/>
                    <w:rPr>
                      <w:rFonts w:cs="Arial"/>
                      <w:i/>
                      <w:color w:val="002060"/>
                      <w:sz w:val="16"/>
                      <w:szCs w:val="16"/>
                    </w:rPr>
                  </w:pPr>
                  <w:r w:rsidRPr="001826C9">
                    <w:rPr>
                      <w:rFonts w:cs="Arial"/>
                      <w:color w:val="002060"/>
                      <w:sz w:val="20"/>
                      <w:szCs w:val="20"/>
                    </w:rPr>
                    <w:t xml:space="preserve"> Αυτοτελής μελέτη</w:t>
                  </w:r>
                  <w:r w:rsidR="002E619D">
                    <w:rPr>
                      <w:rFonts w:cs="Arial"/>
                      <w:color w:val="002060"/>
                      <w:sz w:val="20"/>
                      <w:szCs w:val="20"/>
                    </w:rPr>
                    <w:t xml:space="preserve"> </w:t>
                  </w:r>
                </w:p>
              </w:tc>
              <w:tc>
                <w:tcPr>
                  <w:tcW w:w="2468" w:type="dxa"/>
                  <w:tcBorders>
                    <w:top w:val="single" w:sz="4" w:space="0" w:color="auto"/>
                    <w:left w:val="single" w:sz="4" w:space="0" w:color="auto"/>
                    <w:bottom w:val="single" w:sz="4" w:space="0" w:color="auto"/>
                    <w:right w:val="single" w:sz="4" w:space="0" w:color="auto"/>
                  </w:tcBorders>
                </w:tcPr>
                <w:p w:rsidR="009A7935" w:rsidRPr="001826C9" w:rsidRDefault="00532272" w:rsidP="004C3EA9">
                  <w:pPr>
                    <w:spacing w:after="0" w:line="240" w:lineRule="auto"/>
                    <w:jc w:val="center"/>
                    <w:rPr>
                      <w:rFonts w:cs="Arial"/>
                      <w:color w:val="002060"/>
                      <w:sz w:val="20"/>
                      <w:szCs w:val="20"/>
                    </w:rPr>
                  </w:pPr>
                  <w:r>
                    <w:rPr>
                      <w:rFonts w:cs="Arial"/>
                      <w:color w:val="002060"/>
                      <w:sz w:val="20"/>
                      <w:szCs w:val="20"/>
                    </w:rPr>
                    <w:t>48</w:t>
                  </w:r>
                  <w:r w:rsidR="009A7935" w:rsidRPr="001826C9">
                    <w:rPr>
                      <w:rFonts w:cs="Arial"/>
                      <w:color w:val="002060"/>
                      <w:sz w:val="20"/>
                      <w:szCs w:val="20"/>
                    </w:rPr>
                    <w:t xml:space="preserve"> </w:t>
                  </w:r>
                  <w:r w:rsidR="002E619D">
                    <w:rPr>
                      <w:rFonts w:cs="Arial"/>
                      <w:color w:val="002060"/>
                      <w:sz w:val="20"/>
                      <w:szCs w:val="20"/>
                    </w:rPr>
                    <w:t xml:space="preserve">ώρες </w:t>
                  </w:r>
                </w:p>
              </w:tc>
            </w:tr>
            <w:tr w:rsidR="009A7935" w:rsidRPr="00AC759B" w:rsidTr="004C3EA9">
              <w:tc>
                <w:tcPr>
                  <w:tcW w:w="2467" w:type="dxa"/>
                  <w:tcBorders>
                    <w:top w:val="single" w:sz="4" w:space="0" w:color="auto"/>
                    <w:left w:val="single" w:sz="4" w:space="0" w:color="auto"/>
                    <w:bottom w:val="single" w:sz="4" w:space="0" w:color="auto"/>
                    <w:right w:val="single" w:sz="4" w:space="0" w:color="auto"/>
                  </w:tcBorders>
                </w:tcPr>
                <w:p w:rsidR="009A7935" w:rsidRPr="001826C9" w:rsidRDefault="009A7935" w:rsidP="004C3EA9">
                  <w:pPr>
                    <w:spacing w:after="0" w:line="240" w:lineRule="auto"/>
                    <w:rPr>
                      <w:rFonts w:cs="Arial"/>
                      <w:b/>
                      <w:i/>
                      <w:color w:val="002060"/>
                      <w:sz w:val="20"/>
                      <w:szCs w:val="20"/>
                    </w:rPr>
                  </w:pPr>
                  <w:r w:rsidRPr="001826C9">
                    <w:rPr>
                      <w:rFonts w:cs="Arial"/>
                      <w:b/>
                      <w:i/>
                      <w:color w:val="002060"/>
                      <w:sz w:val="20"/>
                      <w:szCs w:val="20"/>
                    </w:rPr>
                    <w:t xml:space="preserve">Σύνολο Μαθήματος </w:t>
                  </w:r>
                </w:p>
                <w:p w:rsidR="009A7935" w:rsidRPr="001826C9" w:rsidRDefault="009A7935" w:rsidP="004C3EA9">
                  <w:pPr>
                    <w:spacing w:after="0" w:line="240" w:lineRule="auto"/>
                    <w:rPr>
                      <w:rFonts w:cs="Arial"/>
                      <w:b/>
                      <w:i/>
                      <w:color w:val="002060"/>
                      <w:sz w:val="20"/>
                      <w:szCs w:val="20"/>
                    </w:rPr>
                  </w:pPr>
                  <w:r w:rsidRPr="001826C9">
                    <w:rPr>
                      <w:rFonts w:cs="Arial"/>
                      <w:b/>
                      <w:i/>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rsidR="009A7935" w:rsidRPr="009A7935" w:rsidRDefault="00532272" w:rsidP="004C3EA9">
                  <w:pPr>
                    <w:spacing w:after="0" w:line="240" w:lineRule="auto"/>
                    <w:jc w:val="center"/>
                    <w:rPr>
                      <w:rFonts w:cs="Arial"/>
                      <w:b/>
                      <w:i/>
                      <w:color w:val="002060"/>
                      <w:sz w:val="20"/>
                      <w:szCs w:val="20"/>
                    </w:rPr>
                  </w:pPr>
                  <w:r>
                    <w:rPr>
                      <w:rFonts w:cs="Arial"/>
                      <w:b/>
                      <w:i/>
                      <w:color w:val="002060"/>
                      <w:sz w:val="20"/>
                      <w:szCs w:val="20"/>
                    </w:rPr>
                    <w:t>100</w:t>
                  </w:r>
                  <w:r w:rsidR="009A7935" w:rsidRPr="001826C9">
                    <w:rPr>
                      <w:rFonts w:cs="Arial"/>
                      <w:b/>
                      <w:i/>
                      <w:color w:val="002060"/>
                      <w:sz w:val="20"/>
                      <w:szCs w:val="20"/>
                    </w:rPr>
                    <w:t xml:space="preserve"> ώρες</w:t>
                  </w:r>
                </w:p>
                <w:p w:rsidR="009A7935" w:rsidRPr="009A7935" w:rsidRDefault="009A7935" w:rsidP="004C3EA9">
                  <w:pPr>
                    <w:spacing w:after="0" w:line="240" w:lineRule="auto"/>
                    <w:jc w:val="center"/>
                    <w:rPr>
                      <w:rFonts w:cs="Arial"/>
                      <w:b/>
                      <w:i/>
                      <w:color w:val="002060"/>
                      <w:sz w:val="20"/>
                      <w:szCs w:val="20"/>
                    </w:rPr>
                  </w:pPr>
                </w:p>
              </w:tc>
            </w:tr>
          </w:tbl>
          <w:p w:rsidR="009E29B8" w:rsidRPr="009A7935" w:rsidRDefault="009E29B8" w:rsidP="00050B81">
            <w:pPr>
              <w:spacing w:after="0" w:line="240" w:lineRule="auto"/>
              <w:rPr>
                <w:rFonts w:ascii="Tahoma" w:hAnsi="Tahoma" w:cs="Tahoma"/>
              </w:rPr>
            </w:pPr>
          </w:p>
        </w:tc>
      </w:tr>
      <w:tr w:rsidR="009E29B8" w:rsidRPr="00AC759B" w:rsidTr="00BF6D32">
        <w:tc>
          <w:tcPr>
            <w:tcW w:w="3306" w:type="dxa"/>
          </w:tcPr>
          <w:p w:rsidR="009E29B8" w:rsidRPr="00050B81" w:rsidRDefault="009E29B8" w:rsidP="00050B81">
            <w:pPr>
              <w:spacing w:after="0" w:line="240" w:lineRule="auto"/>
              <w:jc w:val="right"/>
              <w:rPr>
                <w:rFonts w:cs="Arial"/>
                <w:b/>
                <w:sz w:val="20"/>
                <w:szCs w:val="20"/>
              </w:rPr>
            </w:pPr>
            <w:r w:rsidRPr="00050B81">
              <w:rPr>
                <w:rFonts w:cs="Arial"/>
                <w:b/>
                <w:sz w:val="20"/>
                <w:szCs w:val="20"/>
              </w:rPr>
              <w:t xml:space="preserve">ΑΞΙΟΛΟΓΗΣΗ ΦΟΙΤΗΤΩΝ </w:t>
            </w:r>
          </w:p>
          <w:p w:rsidR="009E29B8" w:rsidRPr="00050B81" w:rsidRDefault="009E29B8"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rsidR="009E29B8" w:rsidRPr="00950B81" w:rsidRDefault="009E29B8" w:rsidP="00B25922">
            <w:pPr>
              <w:spacing w:after="0" w:line="240" w:lineRule="auto"/>
              <w:jc w:val="both"/>
              <w:rPr>
                <w:rFonts w:cs="Arial"/>
                <w:i/>
                <w:sz w:val="16"/>
                <w:szCs w:val="16"/>
              </w:rPr>
            </w:pPr>
          </w:p>
          <w:p w:rsidR="009E29B8" w:rsidRPr="00050B81" w:rsidRDefault="009E29B8" w:rsidP="00B25922">
            <w:pPr>
              <w:spacing w:after="0" w:line="240" w:lineRule="auto"/>
              <w:jc w:val="both"/>
              <w:rPr>
                <w:rFonts w:cs="Arial"/>
                <w:i/>
                <w:sz w:val="16"/>
                <w:szCs w:val="16"/>
              </w:rPr>
            </w:pPr>
            <w:r w:rsidRPr="00050B81">
              <w:rPr>
                <w:rFonts w:cs="Arial"/>
                <w:i/>
                <w:sz w:val="16"/>
                <w:szCs w:val="16"/>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w:t>
            </w:r>
            <w:r w:rsidRPr="00050B81">
              <w:rPr>
                <w:rFonts w:cs="Arial"/>
                <w:i/>
                <w:sz w:val="16"/>
                <w:szCs w:val="16"/>
              </w:rPr>
              <w:lastRenderedPageBreak/>
              <w:t>Κλινική Εξέταση Ασθενούς, Καλλιτεχνική Ερμηνεία, Άλλη / Άλλες</w:t>
            </w:r>
          </w:p>
          <w:p w:rsidR="009E29B8" w:rsidRPr="00050B81" w:rsidRDefault="009E29B8" w:rsidP="00B25922">
            <w:pPr>
              <w:spacing w:after="0" w:line="240" w:lineRule="auto"/>
              <w:jc w:val="both"/>
              <w:rPr>
                <w:rFonts w:cs="Arial"/>
                <w:i/>
                <w:sz w:val="16"/>
                <w:szCs w:val="16"/>
              </w:rPr>
            </w:pPr>
          </w:p>
          <w:p w:rsidR="009E29B8" w:rsidRPr="00050B81" w:rsidRDefault="009E29B8" w:rsidP="00B25922">
            <w:pPr>
              <w:spacing w:after="0" w:line="240" w:lineRule="auto"/>
              <w:jc w:val="both"/>
              <w:rPr>
                <w:rFonts w:cs="Arial"/>
                <w:i/>
                <w:sz w:val="16"/>
                <w:szCs w:val="16"/>
              </w:rPr>
            </w:pPr>
            <w:r w:rsidRPr="00050B81">
              <w:rPr>
                <w:rFonts w:cs="Arial"/>
                <w:i/>
                <w:sz w:val="16"/>
                <w:szCs w:val="16"/>
              </w:rPr>
              <w:t xml:space="preserve">Αναφέρονται  ρητά προσδιορισμένα κριτήρια αξιολόγησης και εάν και που είναι </w:t>
            </w:r>
            <w:proofErr w:type="spellStart"/>
            <w:r w:rsidRPr="00050B81">
              <w:rPr>
                <w:rFonts w:cs="Arial"/>
                <w:i/>
                <w:sz w:val="16"/>
                <w:szCs w:val="16"/>
              </w:rPr>
              <w:t>προσβάσιμα</w:t>
            </w:r>
            <w:proofErr w:type="spellEnd"/>
            <w:r w:rsidRPr="00050B81">
              <w:rPr>
                <w:rFonts w:cs="Arial"/>
                <w:i/>
                <w:sz w:val="16"/>
                <w:szCs w:val="16"/>
              </w:rPr>
              <w:t xml:space="preserve"> από τους φοιτητές.</w:t>
            </w:r>
          </w:p>
        </w:tc>
        <w:tc>
          <w:tcPr>
            <w:tcW w:w="5166" w:type="dxa"/>
          </w:tcPr>
          <w:p w:rsidR="007A7891" w:rsidRDefault="009E29B8" w:rsidP="007A7891">
            <w:pPr>
              <w:spacing w:after="0" w:line="240" w:lineRule="auto"/>
              <w:rPr>
                <w:iCs/>
              </w:rPr>
            </w:pPr>
            <w:r w:rsidRPr="00FD56A6">
              <w:rPr>
                <w:iCs/>
              </w:rPr>
              <w:lastRenderedPageBreak/>
              <w:t xml:space="preserve">Γραπτή εξέταση </w:t>
            </w:r>
            <w:r w:rsidR="007A7891">
              <w:rPr>
                <w:iCs/>
              </w:rPr>
              <w:t>σε θέματα</w:t>
            </w:r>
            <w:r w:rsidR="00DF6C34" w:rsidRPr="00FD56A6">
              <w:rPr>
                <w:iCs/>
              </w:rPr>
              <w:t xml:space="preserve"> διαβαθμισμένης δυσκολίας, </w:t>
            </w:r>
            <w:r w:rsidR="007A7891">
              <w:rPr>
                <w:iCs/>
              </w:rPr>
              <w:t xml:space="preserve">που περιλαμβάνουν </w:t>
            </w:r>
          </w:p>
          <w:p w:rsidR="007A7891" w:rsidRDefault="007A7891" w:rsidP="007A7891">
            <w:pPr>
              <w:numPr>
                <w:ilvl w:val="0"/>
                <w:numId w:val="7"/>
              </w:numPr>
              <w:spacing w:after="0" w:line="240" w:lineRule="auto"/>
              <w:rPr>
                <w:iCs/>
              </w:rPr>
            </w:pPr>
            <w:r>
              <w:rPr>
                <w:iCs/>
              </w:rPr>
              <w:t xml:space="preserve">επίλυση προβλημάτων  ή/και </w:t>
            </w:r>
            <w:r w:rsidR="000123B9" w:rsidRPr="00FD56A6">
              <w:rPr>
                <w:iCs/>
              </w:rPr>
              <w:t>α</w:t>
            </w:r>
            <w:r>
              <w:rPr>
                <w:iCs/>
              </w:rPr>
              <w:t>σκήσεων</w:t>
            </w:r>
          </w:p>
          <w:p w:rsidR="00224886" w:rsidRDefault="007A7891" w:rsidP="007A7891">
            <w:pPr>
              <w:numPr>
                <w:ilvl w:val="0"/>
                <w:numId w:val="7"/>
              </w:numPr>
              <w:spacing w:after="0" w:line="240" w:lineRule="auto"/>
              <w:rPr>
                <w:iCs/>
              </w:rPr>
            </w:pPr>
            <w:r>
              <w:rPr>
                <w:iCs/>
              </w:rPr>
              <w:t>ερωτήσεις κατανόησης</w:t>
            </w:r>
            <w:r w:rsidR="004C3EA9">
              <w:rPr>
                <w:iCs/>
              </w:rPr>
              <w:t>.</w:t>
            </w:r>
            <w:r>
              <w:rPr>
                <w:iCs/>
              </w:rPr>
              <w:t xml:space="preserve"> </w:t>
            </w:r>
          </w:p>
          <w:p w:rsidR="00F56E0A" w:rsidRPr="00F56E0A" w:rsidRDefault="0051051D" w:rsidP="008343A9">
            <w:pPr>
              <w:spacing w:after="0" w:line="240" w:lineRule="auto"/>
              <w:rPr>
                <w:iCs/>
              </w:rPr>
            </w:pPr>
            <w:r>
              <w:rPr>
                <w:iCs/>
              </w:rPr>
              <w:t xml:space="preserve"> </w:t>
            </w:r>
          </w:p>
        </w:tc>
      </w:tr>
    </w:tbl>
    <w:p w:rsidR="009E29B8" w:rsidRPr="00050B81" w:rsidRDefault="009E29B8"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sidR="00A03C4B">
        <w:rPr>
          <w:rFonts w:cs="Arial"/>
          <w:b/>
          <w:color w:val="000000"/>
          <w:lang w:val="en-US"/>
        </w:rPr>
        <w:t xml:space="preserve"> </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E29B8" w:rsidRPr="001E2D39" w:rsidTr="00BF6D32">
        <w:tc>
          <w:tcPr>
            <w:tcW w:w="8472" w:type="dxa"/>
          </w:tcPr>
          <w:p w:rsidR="00D16172" w:rsidRPr="00042D71" w:rsidRDefault="00955F11" w:rsidP="00D16172">
            <w:pPr>
              <w:numPr>
                <w:ilvl w:val="0"/>
                <w:numId w:val="9"/>
              </w:numPr>
              <w:spacing w:after="0" w:line="240" w:lineRule="auto"/>
              <w:jc w:val="both"/>
            </w:pPr>
            <w:r w:rsidRPr="00042D71">
              <w:t xml:space="preserve">Παπαδόπουλος, Γ. Κ., </w:t>
            </w:r>
            <w:r w:rsidRPr="00042D71">
              <w:rPr>
                <w:i/>
              </w:rPr>
              <w:t>Εισαγωγή στις Πιθανότητες και τη Στατιστική</w:t>
            </w:r>
            <w:r w:rsidR="00532272">
              <w:rPr>
                <w:i/>
              </w:rPr>
              <w:t xml:space="preserve">, </w:t>
            </w:r>
            <w:r w:rsidR="00530DE0">
              <w:rPr>
                <w:i/>
              </w:rPr>
              <w:t xml:space="preserve">Εκδόσεις </w:t>
            </w:r>
            <w:r w:rsidR="00530DE0">
              <w:rPr>
                <w:i/>
                <w:lang w:val="en-US"/>
              </w:rPr>
              <w:t>Gutenberg</w:t>
            </w:r>
            <w:r w:rsidR="00530DE0" w:rsidRPr="00530DE0">
              <w:rPr>
                <w:i/>
              </w:rPr>
              <w:t xml:space="preserve">, </w:t>
            </w:r>
            <w:r w:rsidR="00532272" w:rsidRPr="00532272">
              <w:t>2015</w:t>
            </w:r>
          </w:p>
          <w:p w:rsidR="00D16172" w:rsidRPr="00DB0477" w:rsidRDefault="00D16172" w:rsidP="00D16172">
            <w:pPr>
              <w:numPr>
                <w:ilvl w:val="0"/>
                <w:numId w:val="9"/>
              </w:numPr>
              <w:spacing w:after="0" w:line="240" w:lineRule="auto"/>
              <w:jc w:val="both"/>
            </w:pPr>
            <w:proofErr w:type="spellStart"/>
            <w:r w:rsidRPr="00042D71">
              <w:rPr>
                <w:rFonts w:eastAsia="Calibri" w:cs="TimesNewRomanPSMT"/>
              </w:rPr>
              <w:t>Κουνιάς</w:t>
            </w:r>
            <w:proofErr w:type="spellEnd"/>
            <w:r w:rsidRPr="00042D71">
              <w:rPr>
                <w:rFonts w:eastAsia="Calibri" w:cs="TimesNewRomanPSMT"/>
              </w:rPr>
              <w:t xml:space="preserve">, Σ., </w:t>
            </w:r>
            <w:proofErr w:type="spellStart"/>
            <w:r w:rsidRPr="00042D71">
              <w:rPr>
                <w:rFonts w:eastAsia="Calibri" w:cs="TimesNewRomanPSMT"/>
              </w:rPr>
              <w:t>Κολυβά</w:t>
            </w:r>
            <w:proofErr w:type="spellEnd"/>
            <w:r w:rsidRPr="00042D71">
              <w:rPr>
                <w:rFonts w:eastAsia="Calibri" w:cs="TimesNewRomanPSMT"/>
              </w:rPr>
              <w:t xml:space="preserve">-Μαχαίρα, Φ., </w:t>
            </w:r>
            <w:proofErr w:type="spellStart"/>
            <w:r w:rsidRPr="00042D71">
              <w:rPr>
                <w:rFonts w:eastAsia="Calibri" w:cs="TimesNewRomanPSMT"/>
              </w:rPr>
              <w:t>Μπαγιάτης</w:t>
            </w:r>
            <w:proofErr w:type="spellEnd"/>
            <w:r w:rsidRPr="00042D71">
              <w:rPr>
                <w:rFonts w:eastAsia="Calibri" w:cs="TimesNewRomanPSMT"/>
              </w:rPr>
              <w:t>, Κ. και Μπόρα-</w:t>
            </w:r>
            <w:proofErr w:type="spellStart"/>
            <w:r w:rsidRPr="00042D71">
              <w:rPr>
                <w:rFonts w:eastAsia="Calibri" w:cs="TimesNewRomanPSMT"/>
              </w:rPr>
              <w:t>Σέντα</w:t>
            </w:r>
            <w:proofErr w:type="spellEnd"/>
            <w:r w:rsidRPr="00042D71">
              <w:rPr>
                <w:rFonts w:eastAsia="Calibri" w:cs="TimesNewRomanPSMT"/>
              </w:rPr>
              <w:t xml:space="preserve">, Ε., </w:t>
            </w:r>
            <w:r w:rsidRPr="00042D71">
              <w:rPr>
                <w:rFonts w:eastAsia="Calibri" w:cs="TimesNewRomanPSMT"/>
                <w:i/>
              </w:rPr>
              <w:t>Εισαγωγή στη Στατιστική</w:t>
            </w:r>
            <w:r w:rsidRPr="00042D71">
              <w:rPr>
                <w:rFonts w:eastAsia="Calibri" w:cs="TimesNewRomanPSMT"/>
              </w:rPr>
              <w:t>, Εκδόσεις Χριστοδουλίδη, Θεσσαλονίκη</w:t>
            </w:r>
            <w:r w:rsidR="00DB0477" w:rsidRPr="00DB0477">
              <w:rPr>
                <w:rFonts w:eastAsia="Calibri" w:cs="TimesNewRomanPSMT"/>
              </w:rPr>
              <w:t>.</w:t>
            </w:r>
          </w:p>
          <w:p w:rsidR="0099605B" w:rsidRPr="00042D71" w:rsidRDefault="0099605B" w:rsidP="0099605B">
            <w:pPr>
              <w:numPr>
                <w:ilvl w:val="0"/>
                <w:numId w:val="9"/>
              </w:numPr>
              <w:spacing w:after="0" w:line="240" w:lineRule="auto"/>
              <w:jc w:val="both"/>
            </w:pPr>
            <w:r w:rsidRPr="00042D71">
              <w:t xml:space="preserve">Κούτρας, Μ. Β., </w:t>
            </w:r>
            <w:r w:rsidRPr="00042D71">
              <w:rPr>
                <w:i/>
              </w:rPr>
              <w:t xml:space="preserve">Εισαγωγή στις Πιθανότητες-Θεωρία και Εφαρμογές, </w:t>
            </w:r>
            <w:r w:rsidR="00B41D19" w:rsidRPr="00042D71">
              <w:t>Εκδόσεις Σταμούλη</w:t>
            </w:r>
            <w:r w:rsidRPr="00042D71">
              <w:t>, 2002.</w:t>
            </w:r>
          </w:p>
          <w:p w:rsidR="00734BDD" w:rsidRPr="00042D71" w:rsidRDefault="0099605B" w:rsidP="008343A9">
            <w:pPr>
              <w:numPr>
                <w:ilvl w:val="0"/>
                <w:numId w:val="9"/>
              </w:numPr>
              <w:spacing w:after="0" w:line="240" w:lineRule="auto"/>
              <w:jc w:val="both"/>
              <w:rPr>
                <w:rFonts w:cs="Arial"/>
                <w:lang w:val="en-US"/>
              </w:rPr>
            </w:pPr>
            <w:proofErr w:type="spellStart"/>
            <w:r w:rsidRPr="00042D71">
              <w:rPr>
                <w:lang w:val="en-US"/>
              </w:rPr>
              <w:t>Zar</w:t>
            </w:r>
            <w:proofErr w:type="spellEnd"/>
            <w:r w:rsidRPr="00042D71">
              <w:rPr>
                <w:lang w:val="en-US"/>
              </w:rPr>
              <w:t xml:space="preserve">, J.H., </w:t>
            </w:r>
            <w:proofErr w:type="spellStart"/>
            <w:r w:rsidRPr="00042D71">
              <w:rPr>
                <w:i/>
                <w:lang w:val="en-US"/>
              </w:rPr>
              <w:t>Biostatistical</w:t>
            </w:r>
            <w:proofErr w:type="spellEnd"/>
            <w:r w:rsidRPr="00042D71">
              <w:rPr>
                <w:i/>
                <w:lang w:val="en-US"/>
              </w:rPr>
              <w:t xml:space="preserve"> Analysis</w:t>
            </w:r>
            <w:r w:rsidRPr="00042D71">
              <w:rPr>
                <w:lang w:val="en-US"/>
              </w:rPr>
              <w:t>, Prentice Hall, Fifth Edition, 2010</w:t>
            </w:r>
            <w:r w:rsidR="00390837" w:rsidRPr="00042D71">
              <w:rPr>
                <w:lang w:val="en-US"/>
              </w:rPr>
              <w:t>.</w:t>
            </w:r>
          </w:p>
        </w:tc>
      </w:tr>
    </w:tbl>
    <w:p w:rsidR="009E29B8" w:rsidRDefault="009E29B8" w:rsidP="00F72682">
      <w:pPr>
        <w:rPr>
          <w:lang w:val="en-US"/>
        </w:rPr>
      </w:pPr>
    </w:p>
    <w:p w:rsidR="001C5232" w:rsidRDefault="001C5232" w:rsidP="00F72682">
      <w:pPr>
        <w:rPr>
          <w:lang w:val="en-US"/>
        </w:rPr>
      </w:pPr>
    </w:p>
    <w:p w:rsidR="001C5232" w:rsidRPr="001C5232" w:rsidRDefault="001C5232"/>
    <w:sectPr w:rsidR="001C5232" w:rsidRPr="001C5232"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2E4000AC"/>
    <w:multiLevelType w:val="hybridMultilevel"/>
    <w:tmpl w:val="C3B6CF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64A72"/>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5827C77"/>
    <w:multiLevelType w:val="hybridMultilevel"/>
    <w:tmpl w:val="5CAA7B00"/>
    <w:lvl w:ilvl="0" w:tplc="B0285CAA">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0C4B26"/>
    <w:multiLevelType w:val="hybridMultilevel"/>
    <w:tmpl w:val="5712A2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6" w15:restartNumberingAfterBreak="0">
    <w:nsid w:val="6C1E7E6B"/>
    <w:multiLevelType w:val="hybridMultilevel"/>
    <w:tmpl w:val="505C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5FD1"/>
    <w:rsid w:val="00006A0C"/>
    <w:rsid w:val="00007AB8"/>
    <w:rsid w:val="000123B9"/>
    <w:rsid w:val="00026225"/>
    <w:rsid w:val="00042D71"/>
    <w:rsid w:val="000508D9"/>
    <w:rsid w:val="00050B81"/>
    <w:rsid w:val="00050F05"/>
    <w:rsid w:val="000641AE"/>
    <w:rsid w:val="000642A0"/>
    <w:rsid w:val="00072271"/>
    <w:rsid w:val="000733E0"/>
    <w:rsid w:val="00075DF3"/>
    <w:rsid w:val="00076AF0"/>
    <w:rsid w:val="000815EF"/>
    <w:rsid w:val="00093D9C"/>
    <w:rsid w:val="00093E18"/>
    <w:rsid w:val="00096AF5"/>
    <w:rsid w:val="00096F9A"/>
    <w:rsid w:val="000C7807"/>
    <w:rsid w:val="000D1DB7"/>
    <w:rsid w:val="000F7A7E"/>
    <w:rsid w:val="00106AA6"/>
    <w:rsid w:val="00107FF8"/>
    <w:rsid w:val="001151CA"/>
    <w:rsid w:val="00115E44"/>
    <w:rsid w:val="00117C0F"/>
    <w:rsid w:val="001203EC"/>
    <w:rsid w:val="00155D1E"/>
    <w:rsid w:val="00164201"/>
    <w:rsid w:val="001745BA"/>
    <w:rsid w:val="00180F86"/>
    <w:rsid w:val="001826C9"/>
    <w:rsid w:val="00183636"/>
    <w:rsid w:val="00183765"/>
    <w:rsid w:val="0018654B"/>
    <w:rsid w:val="001928D2"/>
    <w:rsid w:val="001953A2"/>
    <w:rsid w:val="001A3F9B"/>
    <w:rsid w:val="001B1822"/>
    <w:rsid w:val="001B6CC8"/>
    <w:rsid w:val="001C5232"/>
    <w:rsid w:val="001D341B"/>
    <w:rsid w:val="001D6420"/>
    <w:rsid w:val="001E29ED"/>
    <w:rsid w:val="001E2D39"/>
    <w:rsid w:val="001F2012"/>
    <w:rsid w:val="00201E97"/>
    <w:rsid w:val="00211334"/>
    <w:rsid w:val="00224886"/>
    <w:rsid w:val="00227FD5"/>
    <w:rsid w:val="002428A9"/>
    <w:rsid w:val="00242B47"/>
    <w:rsid w:val="00251FDD"/>
    <w:rsid w:val="00257244"/>
    <w:rsid w:val="00273F99"/>
    <w:rsid w:val="002743D9"/>
    <w:rsid w:val="002755A8"/>
    <w:rsid w:val="00292905"/>
    <w:rsid w:val="002B48FF"/>
    <w:rsid w:val="002B53CB"/>
    <w:rsid w:val="002B5605"/>
    <w:rsid w:val="002D7440"/>
    <w:rsid w:val="002E619D"/>
    <w:rsid w:val="00300D7E"/>
    <w:rsid w:val="0030561B"/>
    <w:rsid w:val="003316E6"/>
    <w:rsid w:val="00340DC3"/>
    <w:rsid w:val="0034708C"/>
    <w:rsid w:val="00352A30"/>
    <w:rsid w:val="003662FB"/>
    <w:rsid w:val="00376408"/>
    <w:rsid w:val="00390837"/>
    <w:rsid w:val="00397E0A"/>
    <w:rsid w:val="003B45BC"/>
    <w:rsid w:val="003B45BE"/>
    <w:rsid w:val="003B751D"/>
    <w:rsid w:val="003C4A4C"/>
    <w:rsid w:val="003D202C"/>
    <w:rsid w:val="003F1643"/>
    <w:rsid w:val="00402111"/>
    <w:rsid w:val="00405E5C"/>
    <w:rsid w:val="00406EE8"/>
    <w:rsid w:val="0043542E"/>
    <w:rsid w:val="00453B64"/>
    <w:rsid w:val="00460042"/>
    <w:rsid w:val="00460C00"/>
    <w:rsid w:val="004627EE"/>
    <w:rsid w:val="00497429"/>
    <w:rsid w:val="004A78CF"/>
    <w:rsid w:val="004C3EA9"/>
    <w:rsid w:val="004D2B14"/>
    <w:rsid w:val="004D51D1"/>
    <w:rsid w:val="00501689"/>
    <w:rsid w:val="005050A3"/>
    <w:rsid w:val="0051051D"/>
    <w:rsid w:val="00525FB2"/>
    <w:rsid w:val="00530DE0"/>
    <w:rsid w:val="00532272"/>
    <w:rsid w:val="00561581"/>
    <w:rsid w:val="00570308"/>
    <w:rsid w:val="0058524D"/>
    <w:rsid w:val="005A42C3"/>
    <w:rsid w:val="005A5421"/>
    <w:rsid w:val="005B1C64"/>
    <w:rsid w:val="005F2A20"/>
    <w:rsid w:val="006209B7"/>
    <w:rsid w:val="00632D2B"/>
    <w:rsid w:val="006458D7"/>
    <w:rsid w:val="00652392"/>
    <w:rsid w:val="0066240F"/>
    <w:rsid w:val="00677E27"/>
    <w:rsid w:val="00692E41"/>
    <w:rsid w:val="00694128"/>
    <w:rsid w:val="006951A7"/>
    <w:rsid w:val="006A02EC"/>
    <w:rsid w:val="006A5F54"/>
    <w:rsid w:val="006B7AF6"/>
    <w:rsid w:val="006F4BA2"/>
    <w:rsid w:val="00710844"/>
    <w:rsid w:val="00726337"/>
    <w:rsid w:val="00734BDD"/>
    <w:rsid w:val="00737A8A"/>
    <w:rsid w:val="00760420"/>
    <w:rsid w:val="00770397"/>
    <w:rsid w:val="007A60AC"/>
    <w:rsid w:val="007A7891"/>
    <w:rsid w:val="007D5DF0"/>
    <w:rsid w:val="007E2263"/>
    <w:rsid w:val="007E499C"/>
    <w:rsid w:val="007F1808"/>
    <w:rsid w:val="007F48E6"/>
    <w:rsid w:val="008247E6"/>
    <w:rsid w:val="00831A1D"/>
    <w:rsid w:val="008343A9"/>
    <w:rsid w:val="008372AC"/>
    <w:rsid w:val="00842AE7"/>
    <w:rsid w:val="008549BC"/>
    <w:rsid w:val="0087594A"/>
    <w:rsid w:val="00875C1D"/>
    <w:rsid w:val="008D0653"/>
    <w:rsid w:val="008D0C6D"/>
    <w:rsid w:val="008D6EA7"/>
    <w:rsid w:val="008E579C"/>
    <w:rsid w:val="00903555"/>
    <w:rsid w:val="00907017"/>
    <w:rsid w:val="00923A0C"/>
    <w:rsid w:val="00946AF5"/>
    <w:rsid w:val="00950B81"/>
    <w:rsid w:val="00955F11"/>
    <w:rsid w:val="00974B49"/>
    <w:rsid w:val="00974C95"/>
    <w:rsid w:val="0099605B"/>
    <w:rsid w:val="009979EC"/>
    <w:rsid w:val="009A0C94"/>
    <w:rsid w:val="009A4A66"/>
    <w:rsid w:val="009A7935"/>
    <w:rsid w:val="009E29B8"/>
    <w:rsid w:val="009F2D21"/>
    <w:rsid w:val="00A00573"/>
    <w:rsid w:val="00A01FC7"/>
    <w:rsid w:val="00A0306A"/>
    <w:rsid w:val="00A03C4B"/>
    <w:rsid w:val="00A354F2"/>
    <w:rsid w:val="00A45BD0"/>
    <w:rsid w:val="00A56E10"/>
    <w:rsid w:val="00A922A8"/>
    <w:rsid w:val="00AA76C6"/>
    <w:rsid w:val="00AB5FC5"/>
    <w:rsid w:val="00AC3387"/>
    <w:rsid w:val="00AC759B"/>
    <w:rsid w:val="00AC7666"/>
    <w:rsid w:val="00AE13A5"/>
    <w:rsid w:val="00B05B78"/>
    <w:rsid w:val="00B07CBF"/>
    <w:rsid w:val="00B11D01"/>
    <w:rsid w:val="00B25922"/>
    <w:rsid w:val="00B27F72"/>
    <w:rsid w:val="00B41D19"/>
    <w:rsid w:val="00B42EE3"/>
    <w:rsid w:val="00B47DBA"/>
    <w:rsid w:val="00B60D0D"/>
    <w:rsid w:val="00B6557E"/>
    <w:rsid w:val="00B66EDB"/>
    <w:rsid w:val="00B74CCD"/>
    <w:rsid w:val="00B9297F"/>
    <w:rsid w:val="00BA2BB5"/>
    <w:rsid w:val="00BC7E17"/>
    <w:rsid w:val="00BD0B76"/>
    <w:rsid w:val="00BE5DFE"/>
    <w:rsid w:val="00BF25FE"/>
    <w:rsid w:val="00BF3B8E"/>
    <w:rsid w:val="00BF6D32"/>
    <w:rsid w:val="00C00E07"/>
    <w:rsid w:val="00C0506B"/>
    <w:rsid w:val="00C32A40"/>
    <w:rsid w:val="00C32C36"/>
    <w:rsid w:val="00C339A2"/>
    <w:rsid w:val="00C37374"/>
    <w:rsid w:val="00C52082"/>
    <w:rsid w:val="00C540E1"/>
    <w:rsid w:val="00C609AF"/>
    <w:rsid w:val="00C65DBE"/>
    <w:rsid w:val="00C80FC4"/>
    <w:rsid w:val="00C81E0A"/>
    <w:rsid w:val="00C84EA9"/>
    <w:rsid w:val="00CA1888"/>
    <w:rsid w:val="00CA71A9"/>
    <w:rsid w:val="00CB5798"/>
    <w:rsid w:val="00CC754C"/>
    <w:rsid w:val="00CD2D2E"/>
    <w:rsid w:val="00CD3684"/>
    <w:rsid w:val="00CF0750"/>
    <w:rsid w:val="00CF4DFC"/>
    <w:rsid w:val="00CF7437"/>
    <w:rsid w:val="00D05389"/>
    <w:rsid w:val="00D14625"/>
    <w:rsid w:val="00D16172"/>
    <w:rsid w:val="00D316FD"/>
    <w:rsid w:val="00D32530"/>
    <w:rsid w:val="00D346DB"/>
    <w:rsid w:val="00D431BB"/>
    <w:rsid w:val="00D632BF"/>
    <w:rsid w:val="00D85955"/>
    <w:rsid w:val="00D93C1A"/>
    <w:rsid w:val="00DA068E"/>
    <w:rsid w:val="00DA4586"/>
    <w:rsid w:val="00DB0477"/>
    <w:rsid w:val="00DB113B"/>
    <w:rsid w:val="00DF6C34"/>
    <w:rsid w:val="00E0776E"/>
    <w:rsid w:val="00E121A0"/>
    <w:rsid w:val="00E16A14"/>
    <w:rsid w:val="00E33748"/>
    <w:rsid w:val="00E5419E"/>
    <w:rsid w:val="00E64D10"/>
    <w:rsid w:val="00E671F8"/>
    <w:rsid w:val="00E82DAC"/>
    <w:rsid w:val="00EA5ACC"/>
    <w:rsid w:val="00EC5000"/>
    <w:rsid w:val="00EC60B6"/>
    <w:rsid w:val="00ED3AED"/>
    <w:rsid w:val="00ED64A7"/>
    <w:rsid w:val="00EF57BA"/>
    <w:rsid w:val="00F11A6F"/>
    <w:rsid w:val="00F15024"/>
    <w:rsid w:val="00F30F94"/>
    <w:rsid w:val="00F37CAD"/>
    <w:rsid w:val="00F558E8"/>
    <w:rsid w:val="00F56E0A"/>
    <w:rsid w:val="00F72682"/>
    <w:rsid w:val="00F934A5"/>
    <w:rsid w:val="00FD207C"/>
    <w:rsid w:val="00FD2507"/>
    <w:rsid w:val="00FD56A6"/>
    <w:rsid w:val="00FE16B8"/>
    <w:rsid w:val="00FE30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A855AC-1E37-44FB-A65E-41B1675D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AF5"/>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B81"/>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341B"/>
    <w:pPr>
      <w:ind w:left="720"/>
      <w:contextualSpacing/>
    </w:pPr>
  </w:style>
  <w:style w:type="character" w:styleId="Emphasis">
    <w:name w:val="Emphasis"/>
    <w:qFormat/>
    <w:locked/>
    <w:rsid w:val="0099605B"/>
    <w:rPr>
      <w:i/>
      <w:iCs/>
    </w:rPr>
  </w:style>
  <w:style w:type="character" w:customStyle="1" w:styleId="menulink">
    <w:name w:val="menu__link"/>
    <w:basedOn w:val="DefaultParagraphFont"/>
    <w:rsid w:val="006B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3212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ΠΕΡΙΓΡΑΜΜΑ ΜΑΘΗΜΑΤΟΣ</vt:lpstr>
    </vt:vector>
  </TitlesOfParts>
  <Company>Grizli777</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dcterms:created xsi:type="dcterms:W3CDTF">2026-02-24T13:38:00Z</dcterms:created>
  <dcterms:modified xsi:type="dcterms:W3CDTF">2026-02-24T13:38:00Z</dcterms:modified>
</cp:coreProperties>
</file>