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1107"/>
        <w:gridCol w:w="1265"/>
        <w:gridCol w:w="1208"/>
        <w:gridCol w:w="348"/>
        <w:gridCol w:w="1237"/>
      </w:tblGrid>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rsidR="00050B81" w:rsidRPr="000F1E0B" w:rsidRDefault="008413B5"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Σχολή Εφαρμοσμένων Οικονομικών και Κοινωνικών Επιστημών</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rsidR="00050B81" w:rsidRPr="00DE541C" w:rsidRDefault="00DE541C" w:rsidP="00325152">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ΑΓΡΟΤΙΚΗΣ ΟΙΚΟΝΟΜΙΑΣ &amp; ΑΝΑΠΤΥΞΗΣ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050B81" w:rsidRPr="00050B81" w:rsidTr="001A3F9B">
        <w:tc>
          <w:tcPr>
            <w:tcW w:w="3205" w:type="dxa"/>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rsidR="00050B81" w:rsidRPr="001D341B" w:rsidRDefault="0076474C" w:rsidP="00050B81">
            <w:pPr>
              <w:spacing w:after="0" w:line="240" w:lineRule="auto"/>
              <w:rPr>
                <w:rFonts w:ascii="Calibri" w:eastAsia="Times New Roman" w:hAnsi="Calibri" w:cs="Arial"/>
                <w:b/>
                <w:sz w:val="20"/>
                <w:szCs w:val="20"/>
                <w:lang w:val="en-US"/>
              </w:rPr>
            </w:pPr>
            <w:r>
              <w:rPr>
                <w:rFonts w:ascii="Calibri" w:eastAsia="Times New Roman" w:hAnsi="Calibri" w:cs="Arial"/>
                <w:b/>
                <w:sz w:val="20"/>
                <w:szCs w:val="20"/>
                <w:lang w:val="en-US"/>
              </w:rPr>
              <w:t>3605</w:t>
            </w:r>
          </w:p>
        </w:tc>
        <w:tc>
          <w:tcPr>
            <w:tcW w:w="2505" w:type="dxa"/>
            <w:gridSpan w:val="2"/>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rsidR="00050B81" w:rsidRPr="001D341B" w:rsidRDefault="00157CE4" w:rsidP="00157CE4">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lang w:val="en-US"/>
              </w:rPr>
              <w:t>3</w:t>
            </w:r>
            <w:r w:rsidR="001D341B">
              <w:rPr>
                <w:rFonts w:ascii="Calibri" w:eastAsia="Times New Roman" w:hAnsi="Calibri" w:cs="Arial"/>
                <w:color w:val="002060"/>
                <w:sz w:val="20"/>
                <w:szCs w:val="20"/>
                <w:vertAlign w:val="superscript"/>
              </w:rPr>
              <w:t>ο</w:t>
            </w:r>
          </w:p>
        </w:tc>
      </w:tr>
      <w:tr w:rsidR="00050B81" w:rsidRPr="003B45BC" w:rsidTr="001A3F9B">
        <w:trPr>
          <w:trHeight w:val="375"/>
        </w:trPr>
        <w:tc>
          <w:tcPr>
            <w:tcW w:w="3205" w:type="dxa"/>
            <w:shd w:val="clear" w:color="auto" w:fill="DDD9C3" w:themeFill="background2" w:themeFillShade="E6"/>
            <w:vAlign w:val="center"/>
          </w:tcPr>
          <w:p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rsidR="00050B81" w:rsidRPr="00222DA9" w:rsidRDefault="003B2A0C" w:rsidP="003B2A0C">
            <w:pPr>
              <w:spacing w:after="0" w:line="240" w:lineRule="auto"/>
              <w:rPr>
                <w:rFonts w:ascii="Calibri" w:eastAsia="Times New Roman" w:hAnsi="Calibri" w:cs="Arial"/>
                <w:sz w:val="20"/>
                <w:szCs w:val="20"/>
              </w:rPr>
            </w:pPr>
            <w:r>
              <w:rPr>
                <w:rFonts w:ascii="Calibri" w:hAnsi="Calibri" w:cs="Arial"/>
                <w:color w:val="002060"/>
                <w:sz w:val="20"/>
                <w:szCs w:val="20"/>
              </w:rPr>
              <w:t xml:space="preserve">ΜΑΚΡΟΟΙΚΟΝΟΜΙΚΗ Ι </w:t>
            </w:r>
          </w:p>
        </w:tc>
      </w:tr>
      <w:tr w:rsidR="00050B81" w:rsidRPr="00050B81" w:rsidTr="001A3F9B">
        <w:trPr>
          <w:trHeight w:val="196"/>
        </w:trPr>
        <w:tc>
          <w:tcPr>
            <w:tcW w:w="5637" w:type="dxa"/>
            <w:gridSpan w:val="3"/>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rsidTr="00BF6D32">
        <w:trPr>
          <w:trHeight w:val="194"/>
        </w:trPr>
        <w:tc>
          <w:tcPr>
            <w:tcW w:w="5637" w:type="dxa"/>
            <w:gridSpan w:val="3"/>
          </w:tcPr>
          <w:p w:rsidR="00050B81" w:rsidRPr="00726337" w:rsidRDefault="001D341B" w:rsidP="000F1E0B">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w:t>
            </w:r>
          </w:p>
        </w:tc>
        <w:tc>
          <w:tcPr>
            <w:tcW w:w="1559" w:type="dxa"/>
            <w:gridSpan w:val="2"/>
          </w:tcPr>
          <w:p w:rsidR="00050B81" w:rsidRPr="00726337" w:rsidRDefault="002743E3"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4</w:t>
            </w:r>
          </w:p>
        </w:tc>
        <w:tc>
          <w:tcPr>
            <w:tcW w:w="1240" w:type="dxa"/>
          </w:tcPr>
          <w:p w:rsidR="00050B81" w:rsidRPr="00F840AB" w:rsidRDefault="00F840AB" w:rsidP="0090701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r>
      <w:tr w:rsidR="00050B81"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194"/>
        </w:trPr>
        <w:tc>
          <w:tcPr>
            <w:tcW w:w="5637"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599"/>
        </w:trPr>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222DA9" w:rsidRDefault="00BA3474" w:rsidP="001D341B">
            <w:pPr>
              <w:spacing w:after="0" w:line="240" w:lineRule="auto"/>
              <w:rPr>
                <w:rFonts w:ascii="Calibri" w:eastAsia="Times New Roman" w:hAnsi="Calibri" w:cs="Arial"/>
                <w:color w:val="002060"/>
                <w:sz w:val="20"/>
                <w:szCs w:val="20"/>
              </w:rPr>
            </w:pPr>
            <w:r>
              <w:rPr>
                <w:rFonts w:ascii="Calibri" w:hAnsi="Calibri" w:cs="Arial"/>
                <w:color w:val="002060"/>
                <w:sz w:val="20"/>
                <w:szCs w:val="20"/>
              </w:rPr>
              <w:t>Επιστημονικής Περιοχής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050B81" w:rsidRPr="00050B81" w:rsidRDefault="003B2A0C" w:rsidP="003B2A0C">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Εισαγωγή στην Οικονομική Θεωρία</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rsidR="00050B81" w:rsidRPr="00852FDD" w:rsidRDefault="00852FDD" w:rsidP="00050B81">
            <w:pPr>
              <w:spacing w:after="0" w:line="240" w:lineRule="auto"/>
              <w:rPr>
                <w:rFonts w:ascii="Calibri" w:eastAsia="Times New Roman" w:hAnsi="Calibri" w:cs="Arial"/>
                <w:color w:val="002060"/>
                <w:sz w:val="20"/>
                <w:szCs w:val="20"/>
              </w:rPr>
            </w:pPr>
            <w:r>
              <w:rPr>
                <w:rFonts w:ascii="Calibri" w:hAnsi="Calibri" w:cs="Arial"/>
                <w:color w:val="002060"/>
                <w:sz w:val="20"/>
                <w:szCs w:val="20"/>
              </w:rPr>
              <w:t>Όχι</w:t>
            </w:r>
          </w:p>
        </w:tc>
      </w:tr>
      <w:tr w:rsidR="00050B81" w:rsidRPr="0076474C"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rsidR="008C5A69" w:rsidRPr="003B2A0C" w:rsidRDefault="007E2AB5" w:rsidP="008C5A69">
            <w:pPr>
              <w:rPr>
                <w:rFonts w:ascii="Calibri" w:hAnsi="Calibri" w:cs="Arial"/>
                <w:color w:val="002060"/>
                <w:sz w:val="20"/>
                <w:szCs w:val="20"/>
                <w:lang w:val="en-GB"/>
              </w:rPr>
            </w:pPr>
            <w:hyperlink r:id="rId5" w:history="1">
              <w:r w:rsidR="008C5A69" w:rsidRPr="005A1133">
                <w:rPr>
                  <w:rStyle w:val="Hyperlink"/>
                  <w:rFonts w:ascii="Calibri" w:hAnsi="Calibri" w:cs="Arial"/>
                  <w:sz w:val="20"/>
                  <w:szCs w:val="20"/>
                  <w:lang w:val="en-GB"/>
                </w:rPr>
                <w:t>https://openeclass.aua.gr/courses/ETDA105/</w:t>
              </w:r>
            </w:hyperlink>
          </w:p>
        </w:tc>
      </w:tr>
    </w:tbl>
    <w:p w:rsidR="00050B81" w:rsidRPr="002743E3"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ΜΑΘΗΣΙΑΚΑ ΑΠΟΤΕΛΕΣΜΑΤΑ</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050B81" w:rsidRPr="00050B81" w:rsidTr="004770A1">
        <w:tc>
          <w:tcPr>
            <w:tcW w:w="8522" w:type="dxa"/>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4770A1">
        <w:tc>
          <w:tcPr>
            <w:tcW w:w="8522" w:type="dxa"/>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FA5C16" w:rsidTr="004770A1">
        <w:tc>
          <w:tcPr>
            <w:tcW w:w="8522" w:type="dxa"/>
            <w:tcBorders>
              <w:bottom w:val="single" w:sz="4" w:space="0" w:color="auto"/>
            </w:tcBorders>
          </w:tcPr>
          <w:p w:rsidR="00177796" w:rsidRPr="00FA5C16" w:rsidRDefault="00177796" w:rsidP="00177796">
            <w:pPr>
              <w:pStyle w:val="Default"/>
              <w:rPr>
                <w:rFonts w:asciiTheme="minorHAnsi" w:hAnsiTheme="minorHAnsi"/>
                <w:b/>
                <w:color w:val="17365D" w:themeColor="text2" w:themeShade="BF"/>
                <w:sz w:val="22"/>
                <w:szCs w:val="22"/>
                <w:u w:val="single"/>
              </w:rPr>
            </w:pPr>
            <w:r w:rsidRPr="00FA5C16">
              <w:rPr>
                <w:rFonts w:asciiTheme="minorHAnsi" w:hAnsiTheme="minorHAnsi"/>
                <w:color w:val="17365D" w:themeColor="text2" w:themeShade="BF"/>
                <w:sz w:val="22"/>
                <w:szCs w:val="22"/>
              </w:rPr>
              <w:t xml:space="preserve"> </w:t>
            </w:r>
            <w:r w:rsidRPr="00FA5C16">
              <w:rPr>
                <w:rFonts w:asciiTheme="minorHAnsi" w:hAnsiTheme="minorHAnsi"/>
                <w:b/>
                <w:color w:val="17365D" w:themeColor="text2" w:themeShade="BF"/>
                <w:sz w:val="22"/>
                <w:szCs w:val="22"/>
                <w:u w:val="single"/>
              </w:rPr>
              <w:t>Στο τέλος του κύκλου των μαθημάτων οι φοιτητές/φοιτήτριες θα μπορούν:</w:t>
            </w:r>
          </w:p>
          <w:p w:rsidR="00177796" w:rsidRPr="00FA5C16" w:rsidRDefault="00177796" w:rsidP="00FA5C16">
            <w:pPr>
              <w:numPr>
                <w:ilvl w:val="0"/>
                <w:numId w:val="19"/>
              </w:numPr>
              <w:spacing w:before="60" w:after="60" w:line="240" w:lineRule="auto"/>
              <w:jc w:val="both"/>
              <w:rPr>
                <w:color w:val="17365D" w:themeColor="text2" w:themeShade="BF"/>
                <w:spacing w:val="-6"/>
              </w:rPr>
            </w:pPr>
            <w:r w:rsidRPr="00FA5C16">
              <w:rPr>
                <w:color w:val="17365D" w:themeColor="text2" w:themeShade="BF"/>
                <w:spacing w:val="-6"/>
              </w:rPr>
              <w:t xml:space="preserve">Να περιγράψουν την εκτίμηση-σύνθεση του εθνικού προϊόντος </w:t>
            </w:r>
          </w:p>
          <w:p w:rsidR="00177796" w:rsidRPr="00FA5C16" w:rsidRDefault="00177796" w:rsidP="00FA5C16">
            <w:pPr>
              <w:numPr>
                <w:ilvl w:val="0"/>
                <w:numId w:val="19"/>
              </w:numPr>
              <w:spacing w:before="60" w:after="60" w:line="240" w:lineRule="auto"/>
              <w:jc w:val="both"/>
              <w:rPr>
                <w:color w:val="17365D" w:themeColor="text2" w:themeShade="BF"/>
                <w:spacing w:val="-6"/>
              </w:rPr>
            </w:pPr>
            <w:r w:rsidRPr="00FA5C16">
              <w:rPr>
                <w:color w:val="17365D" w:themeColor="text2" w:themeShade="BF"/>
                <w:spacing w:val="-6"/>
              </w:rPr>
              <w:t xml:space="preserve">Να εξηγήσουν τον προσδιορισμό του εθνικού εισοδήματος </w:t>
            </w:r>
          </w:p>
          <w:p w:rsidR="00177796" w:rsidRPr="00FA5C16" w:rsidRDefault="00177796" w:rsidP="00FA5C16">
            <w:pPr>
              <w:numPr>
                <w:ilvl w:val="0"/>
                <w:numId w:val="19"/>
              </w:numPr>
              <w:spacing w:before="60" w:after="60" w:line="240" w:lineRule="auto"/>
              <w:jc w:val="both"/>
              <w:rPr>
                <w:color w:val="17365D" w:themeColor="text2" w:themeShade="BF"/>
                <w:spacing w:val="-6"/>
              </w:rPr>
            </w:pPr>
            <w:r w:rsidRPr="00FA5C16">
              <w:rPr>
                <w:color w:val="17365D" w:themeColor="text2" w:themeShade="BF"/>
                <w:spacing w:val="-6"/>
              </w:rPr>
              <w:t xml:space="preserve">Να περιγράψουν τον ρόλο του δημοσίου και ιδιωτικού τομέα στον προσδιορισμό του εισοδήματος </w:t>
            </w:r>
          </w:p>
          <w:p w:rsidR="00177796" w:rsidRPr="00FA5C16" w:rsidRDefault="00177796" w:rsidP="00FA5C16">
            <w:pPr>
              <w:numPr>
                <w:ilvl w:val="0"/>
                <w:numId w:val="19"/>
              </w:numPr>
              <w:spacing w:before="60" w:after="60" w:line="240" w:lineRule="auto"/>
              <w:jc w:val="both"/>
              <w:rPr>
                <w:color w:val="17365D" w:themeColor="text2" w:themeShade="BF"/>
                <w:spacing w:val="-6"/>
              </w:rPr>
            </w:pPr>
            <w:r w:rsidRPr="00FA5C16">
              <w:rPr>
                <w:color w:val="17365D" w:themeColor="text2" w:themeShade="BF"/>
                <w:spacing w:val="-6"/>
              </w:rPr>
              <w:t>Να χρησιμοποιούν βασικά μακροοικονομικά υποδείγματα για να εξηγούν πώς προσδιορίζεται το επίπεδο γενικής ισορροπίας καθώς και ο υπολογισμός βασικών μακροοικονομικών μεγεθών, όπως το πραγματικό ΑΕΠ, το επίπεδο απασχόλησης,  το ποσοστό ανεργίας, το επίπεδο τιμών, το επίπεδο των επενδύσεων και των Αποταμιεύσεων</w:t>
            </w:r>
          </w:p>
          <w:p w:rsidR="00177796" w:rsidRPr="00FA5C16" w:rsidRDefault="00177796" w:rsidP="00FA5C16">
            <w:pPr>
              <w:numPr>
                <w:ilvl w:val="0"/>
                <w:numId w:val="19"/>
              </w:numPr>
              <w:spacing w:before="60" w:after="60" w:line="240" w:lineRule="auto"/>
              <w:jc w:val="both"/>
              <w:rPr>
                <w:color w:val="17365D" w:themeColor="text2" w:themeShade="BF"/>
                <w:spacing w:val="-6"/>
              </w:rPr>
            </w:pPr>
            <w:r w:rsidRPr="00FA5C16">
              <w:rPr>
                <w:color w:val="17365D" w:themeColor="text2" w:themeShade="BF"/>
                <w:spacing w:val="-6"/>
              </w:rPr>
              <w:t xml:space="preserve">Να αναλύουν τις επιδράσεις της οικονομικής πολιτικής και εξωγενών γεγονότων </w:t>
            </w:r>
            <w:r w:rsidR="00FA5C16" w:rsidRPr="00FA5C16">
              <w:rPr>
                <w:color w:val="17365D" w:themeColor="text2" w:themeShade="BF"/>
                <w:spacing w:val="-6"/>
              </w:rPr>
              <w:t xml:space="preserve">στη </w:t>
            </w:r>
            <w:r w:rsidRPr="00FA5C16">
              <w:rPr>
                <w:color w:val="17365D" w:themeColor="text2" w:themeShade="BF"/>
                <w:spacing w:val="-6"/>
              </w:rPr>
              <w:t>βραχυχρόνια και μακροχρόνια</w:t>
            </w:r>
            <w:r w:rsidR="00FA5C16" w:rsidRPr="00FA5C16">
              <w:rPr>
                <w:color w:val="17365D" w:themeColor="text2" w:themeShade="BF"/>
                <w:spacing w:val="-6"/>
              </w:rPr>
              <w:t xml:space="preserve"> περίοδο</w:t>
            </w:r>
            <w:r w:rsidRPr="00FA5C16">
              <w:rPr>
                <w:color w:val="17365D" w:themeColor="text2" w:themeShade="BF"/>
                <w:spacing w:val="-6"/>
              </w:rPr>
              <w:t xml:space="preserve"> </w:t>
            </w:r>
          </w:p>
          <w:p w:rsidR="00366987" w:rsidRPr="00FA5C16" w:rsidRDefault="00177796" w:rsidP="00FA5C16">
            <w:pPr>
              <w:numPr>
                <w:ilvl w:val="0"/>
                <w:numId w:val="19"/>
              </w:numPr>
              <w:spacing w:before="60" w:after="60" w:line="240" w:lineRule="auto"/>
              <w:jc w:val="both"/>
              <w:rPr>
                <w:rFonts w:ascii="Calibri" w:eastAsia="Times New Roman" w:hAnsi="Calibri" w:cs="Arial"/>
                <w:color w:val="002060"/>
              </w:rPr>
            </w:pPr>
            <w:r w:rsidRPr="00FA5C16">
              <w:rPr>
                <w:color w:val="17365D" w:themeColor="text2" w:themeShade="BF"/>
                <w:spacing w:val="-6"/>
              </w:rPr>
              <w:lastRenderedPageBreak/>
              <w:t>Να διακρίνουν μεταξύ εναλλακτικών θεωρητικών προσεγγίσεων στη μακροοικονομική και να κατανοούν τις υπάρχουσες αντιπαραθέσεις όσον αφορά την επίδραση</w:t>
            </w:r>
            <w:r w:rsidR="00FA5C16" w:rsidRPr="00FA5C16">
              <w:rPr>
                <w:color w:val="17365D" w:themeColor="text2" w:themeShade="BF"/>
                <w:spacing w:val="-6"/>
              </w:rPr>
              <w:t xml:space="preserve"> της μακροοικονομικής πολιτικής</w:t>
            </w:r>
          </w:p>
        </w:tc>
      </w:tr>
      <w:tr w:rsidR="004770A1" w:rsidRPr="001D341B" w:rsidTr="004770A1">
        <w:tc>
          <w:tcPr>
            <w:tcW w:w="8522" w:type="dxa"/>
            <w:tcBorders>
              <w:bottom w:val="nil"/>
            </w:tcBorders>
            <w:shd w:val="clear" w:color="auto" w:fill="C4BC96" w:themeFill="background2" w:themeFillShade="BF"/>
          </w:tcPr>
          <w:p w:rsidR="004770A1" w:rsidRDefault="004770A1" w:rsidP="001D341B">
            <w:pPr>
              <w:spacing w:after="0" w:line="240" w:lineRule="auto"/>
              <w:jc w:val="both"/>
              <w:rPr>
                <w:rFonts w:ascii="Calibri" w:eastAsia="Times New Roman" w:hAnsi="Calibri" w:cs="Arial"/>
                <w:color w:val="002060"/>
                <w:sz w:val="20"/>
                <w:szCs w:val="20"/>
              </w:rPr>
            </w:pPr>
            <w:r w:rsidRPr="00050B81">
              <w:rPr>
                <w:rFonts w:ascii="Calibri" w:eastAsia="Times New Roman" w:hAnsi="Calibri" w:cs="Arial"/>
                <w:b/>
                <w:sz w:val="20"/>
                <w:szCs w:val="20"/>
              </w:rPr>
              <w:lastRenderedPageBreak/>
              <w:t>Γενικές Ικανότητες</w:t>
            </w:r>
          </w:p>
        </w:tc>
      </w:tr>
      <w:tr w:rsidR="004770A1" w:rsidRPr="001D341B" w:rsidTr="004770A1">
        <w:tc>
          <w:tcPr>
            <w:tcW w:w="8522" w:type="dxa"/>
            <w:tcBorders>
              <w:top w:val="nil"/>
            </w:tcBorders>
            <w:shd w:val="clear" w:color="auto" w:fill="C4BC96" w:themeFill="background2" w:themeFillShade="BF"/>
          </w:tcPr>
          <w:p w:rsidR="004770A1" w:rsidRPr="004770A1" w:rsidRDefault="004770A1" w:rsidP="004770A1">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4770A1">
        <w:tc>
          <w:tcPr>
            <w:tcW w:w="8522" w:type="dxa"/>
            <w:tcBorders>
              <w:bottom w:val="single" w:sz="4" w:space="0" w:color="auto"/>
            </w:tcBorders>
          </w:tcPr>
          <w:p w:rsidR="00FA5C16" w:rsidRPr="00E32790" w:rsidRDefault="00FA5C16" w:rsidP="00FA5C16">
            <w:pPr>
              <w:numPr>
                <w:ilvl w:val="0"/>
                <w:numId w:val="7"/>
              </w:numPr>
              <w:spacing w:after="0" w:line="240" w:lineRule="auto"/>
              <w:jc w:val="both"/>
              <w:rPr>
                <w:color w:val="17365D" w:themeColor="text2" w:themeShade="BF"/>
                <w:spacing w:val="-8"/>
              </w:rPr>
            </w:pPr>
            <w:r w:rsidRPr="00E32790">
              <w:rPr>
                <w:color w:val="17365D" w:themeColor="text2" w:themeShade="BF"/>
                <w:spacing w:val="-8"/>
              </w:rPr>
              <w:t xml:space="preserve">Ικανότητα </w:t>
            </w:r>
            <w:r>
              <w:rPr>
                <w:color w:val="17365D" w:themeColor="text2" w:themeShade="BF"/>
                <w:spacing w:val="-8"/>
              </w:rPr>
              <w:t xml:space="preserve">ερμηνείας των </w:t>
            </w:r>
            <w:proofErr w:type="spellStart"/>
            <w:r>
              <w:rPr>
                <w:color w:val="17365D" w:themeColor="text2" w:themeShade="BF"/>
                <w:spacing w:val="-8"/>
              </w:rPr>
              <w:t>εθνικολογιστικών</w:t>
            </w:r>
            <w:proofErr w:type="spellEnd"/>
            <w:r>
              <w:rPr>
                <w:color w:val="17365D" w:themeColor="text2" w:themeShade="BF"/>
                <w:spacing w:val="-8"/>
              </w:rPr>
              <w:t xml:space="preserve"> μεγεθών</w:t>
            </w:r>
          </w:p>
          <w:p w:rsidR="00FA5C16" w:rsidRPr="00FA5C16" w:rsidRDefault="00FA5C16" w:rsidP="00FA5C16">
            <w:pPr>
              <w:numPr>
                <w:ilvl w:val="0"/>
                <w:numId w:val="7"/>
              </w:numPr>
              <w:spacing w:before="60" w:after="60" w:line="240" w:lineRule="auto"/>
              <w:jc w:val="both"/>
              <w:rPr>
                <w:color w:val="17365D" w:themeColor="text2" w:themeShade="BF"/>
                <w:spacing w:val="-6"/>
              </w:rPr>
            </w:pPr>
            <w:r w:rsidRPr="00FA5C16">
              <w:rPr>
                <w:color w:val="17365D" w:themeColor="text2" w:themeShade="BF"/>
                <w:spacing w:val="-6"/>
              </w:rPr>
              <w:t xml:space="preserve">Ικανότητα να επιδεικνύουν γνώση και κατανόηση των σχέσεων μεταξύ των βασικών μακροοικονομικών μεταβλητών και το πως  οι σχέσεις αυτές μπορούν να μελετηθούν μέσα από υποδείγματα </w:t>
            </w:r>
          </w:p>
          <w:p w:rsidR="00FA5C16" w:rsidRPr="00FA5C16" w:rsidRDefault="00FA5C16" w:rsidP="00FA5C16">
            <w:pPr>
              <w:numPr>
                <w:ilvl w:val="0"/>
                <w:numId w:val="7"/>
              </w:numPr>
              <w:spacing w:before="60" w:after="60" w:line="240" w:lineRule="auto"/>
              <w:jc w:val="both"/>
              <w:rPr>
                <w:color w:val="17365D" w:themeColor="text2" w:themeShade="BF"/>
                <w:spacing w:val="-6"/>
              </w:rPr>
            </w:pPr>
            <w:r w:rsidRPr="00FA5C16">
              <w:rPr>
                <w:color w:val="17365D" w:themeColor="text2" w:themeShade="BF"/>
                <w:spacing w:val="-6"/>
              </w:rPr>
              <w:t>Ικανότητα να επιδεικνύουν γνώση και κατανόηση όσον αφορά την λειτουργία μίας οικονομίας στο μακροοικονομικό επίπεδο και το πώς αυτή αντιδρά σε μεταβολές της οικονομικής πολιτικής και σε εξωγενή γεγονότα</w:t>
            </w:r>
          </w:p>
          <w:p w:rsidR="00FA5C16" w:rsidRPr="00FA5C16" w:rsidRDefault="00FA5C16" w:rsidP="00FA5C16">
            <w:pPr>
              <w:numPr>
                <w:ilvl w:val="0"/>
                <w:numId w:val="7"/>
              </w:numPr>
              <w:spacing w:before="60" w:after="60" w:line="240" w:lineRule="auto"/>
              <w:jc w:val="both"/>
              <w:rPr>
                <w:color w:val="17365D" w:themeColor="text2" w:themeShade="BF"/>
                <w:spacing w:val="-6"/>
              </w:rPr>
            </w:pPr>
            <w:r w:rsidRPr="00FA5C16">
              <w:rPr>
                <w:color w:val="17365D" w:themeColor="text2" w:themeShade="BF"/>
                <w:spacing w:val="-6"/>
              </w:rPr>
              <w:t>Ικανότητα ερμηνείας των στατιστικών δεδομένων σχετικά με την πορεία βασικών μακροοικονομικών μεταβλητών</w:t>
            </w:r>
          </w:p>
          <w:p w:rsidR="00050B81" w:rsidRPr="00F840AB" w:rsidRDefault="00FA5C16" w:rsidP="00FA5C16">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rPr>
            </w:pPr>
            <w:r w:rsidRPr="00FA5C16">
              <w:rPr>
                <w:color w:val="17365D" w:themeColor="text2" w:themeShade="BF"/>
                <w:spacing w:val="-6"/>
              </w:rPr>
              <w:t>Ικανότητα επίλυσης  σχετικών ασκήσεων και ερμηνεία των αποτελεσμάτων</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rsidTr="00BF6D32">
        <w:tc>
          <w:tcPr>
            <w:tcW w:w="8472" w:type="dxa"/>
          </w:tcPr>
          <w:p w:rsidR="00FA5C16" w:rsidRPr="00D03A63" w:rsidRDefault="00FA5C16" w:rsidP="00D03A63">
            <w:pPr>
              <w:numPr>
                <w:ilvl w:val="0"/>
                <w:numId w:val="23"/>
              </w:numPr>
              <w:spacing w:before="60" w:after="60" w:line="288" w:lineRule="auto"/>
              <w:jc w:val="both"/>
              <w:rPr>
                <w:b/>
                <w:bCs/>
                <w:color w:val="17365D" w:themeColor="text2" w:themeShade="BF"/>
                <w:spacing w:val="-6"/>
              </w:rPr>
            </w:pPr>
            <w:r w:rsidRPr="00FA5C16">
              <w:rPr>
                <w:b/>
                <w:color w:val="17365D" w:themeColor="text2" w:themeShade="BF"/>
                <w:spacing w:val="-6"/>
                <w:u w:val="single"/>
              </w:rPr>
              <w:t>Εισαγωγή:</w:t>
            </w:r>
            <w:r w:rsidRPr="00FA5C16">
              <w:rPr>
                <w:color w:val="17365D" w:themeColor="text2" w:themeShade="BF"/>
                <w:spacing w:val="-6"/>
              </w:rPr>
              <w:t xml:space="preserve"> </w:t>
            </w:r>
            <w:r w:rsidR="00D03A63">
              <w:rPr>
                <w:color w:val="17365D" w:themeColor="text2" w:themeShade="BF"/>
                <w:spacing w:val="-6"/>
              </w:rPr>
              <w:t>Μέτρηση της αξίας της οικονομικής δραστηριότητας (ΑΕΠ), Πραγματικά και ονομαστικά μεγέθη, το ΑΕΠ και οι συνιστώσες του</w:t>
            </w:r>
            <w:r w:rsidRPr="00FA5C16">
              <w:rPr>
                <w:color w:val="17365D" w:themeColor="text2" w:themeShade="BF"/>
                <w:spacing w:val="-6"/>
              </w:rPr>
              <w:t>. Περιήγηση στον κόσμο, στατιστικά δεδομένα. Σχολές σκέψης.</w:t>
            </w:r>
            <w:r w:rsidRPr="00FA5C16">
              <w:rPr>
                <w:b/>
                <w:bCs/>
                <w:color w:val="17365D" w:themeColor="text2" w:themeShade="BF"/>
                <w:spacing w:val="-6"/>
              </w:rPr>
              <w:t xml:space="preserve"> </w:t>
            </w:r>
          </w:p>
          <w:p w:rsidR="00D03A63" w:rsidRPr="00D03A63" w:rsidRDefault="00D03A63" w:rsidP="00D03A63">
            <w:pPr>
              <w:numPr>
                <w:ilvl w:val="0"/>
                <w:numId w:val="23"/>
              </w:numPr>
              <w:spacing w:before="60" w:after="60" w:line="288" w:lineRule="auto"/>
              <w:jc w:val="both"/>
              <w:rPr>
                <w:b/>
                <w:bCs/>
                <w:color w:val="17365D" w:themeColor="text2" w:themeShade="BF"/>
                <w:spacing w:val="-6"/>
                <w:u w:val="single"/>
              </w:rPr>
            </w:pPr>
            <w:r w:rsidRPr="00D03A63">
              <w:rPr>
                <w:b/>
                <w:bCs/>
                <w:color w:val="17365D" w:themeColor="text2" w:themeShade="BF"/>
                <w:spacing w:val="-6"/>
                <w:u w:val="single"/>
              </w:rPr>
              <w:t>Κλασική Θεωρία:</w:t>
            </w:r>
            <w:r w:rsidRPr="00D03A63">
              <w:rPr>
                <w:bCs/>
                <w:color w:val="17365D" w:themeColor="text2" w:themeShade="BF"/>
                <w:spacing w:val="-6"/>
              </w:rPr>
              <w:t xml:space="preserve"> Η </w:t>
            </w:r>
            <w:r>
              <w:rPr>
                <w:bCs/>
                <w:color w:val="17365D" w:themeColor="text2" w:themeShade="BF"/>
                <w:spacing w:val="-6"/>
              </w:rPr>
              <w:t>οικονομία στον μακροχρόνιο ορίζοντα, παραγωγή αγαθών και υπηρεσιών, διανομή εθνικού εισοδήματος, ζήτηση αγαθών και υπηρεσιών, Ισορροπία προσφοράς - ζήτησης αγαθών και υπηρεσιών, ποσοτική θεωρία του χρήματος.</w:t>
            </w:r>
          </w:p>
          <w:p w:rsidR="00D03A63" w:rsidRPr="00D03A63" w:rsidRDefault="00D03A63" w:rsidP="00D03A63">
            <w:pPr>
              <w:numPr>
                <w:ilvl w:val="0"/>
                <w:numId w:val="23"/>
              </w:numPr>
              <w:spacing w:before="60" w:after="60" w:line="288" w:lineRule="auto"/>
              <w:jc w:val="both"/>
              <w:rPr>
                <w:b/>
                <w:bCs/>
                <w:color w:val="17365D" w:themeColor="text2" w:themeShade="BF"/>
                <w:spacing w:val="-6"/>
              </w:rPr>
            </w:pPr>
            <w:r w:rsidRPr="00D03A63">
              <w:rPr>
                <w:b/>
                <w:bCs/>
                <w:color w:val="17365D" w:themeColor="text2" w:themeShade="BF"/>
                <w:spacing w:val="-6"/>
                <w:u w:val="single"/>
              </w:rPr>
              <w:t>Εισαγωγή Οικονομικών Διακυμάνσεων</w:t>
            </w:r>
            <w:r>
              <w:rPr>
                <w:b/>
                <w:bCs/>
                <w:color w:val="17365D" w:themeColor="text2" w:themeShade="BF"/>
                <w:spacing w:val="-6"/>
              </w:rPr>
              <w:t xml:space="preserve">: </w:t>
            </w:r>
            <w:proofErr w:type="spellStart"/>
            <w:r w:rsidRPr="00D03A63">
              <w:rPr>
                <w:bCs/>
                <w:color w:val="17365D" w:themeColor="text2" w:themeShade="BF"/>
                <w:spacing w:val="-6"/>
              </w:rPr>
              <w:t>Συναθροιστική</w:t>
            </w:r>
            <w:proofErr w:type="spellEnd"/>
            <w:r w:rsidRPr="00D03A63">
              <w:rPr>
                <w:bCs/>
                <w:color w:val="17365D" w:themeColor="text2" w:themeShade="BF"/>
                <w:spacing w:val="-6"/>
              </w:rPr>
              <w:t xml:space="preserve"> ζήτηση και προσφορά και Διαταραχές.</w:t>
            </w:r>
          </w:p>
          <w:p w:rsidR="00FA5C16" w:rsidRPr="00FA5C16" w:rsidRDefault="00FA5C16" w:rsidP="00D03A63">
            <w:pPr>
              <w:numPr>
                <w:ilvl w:val="0"/>
                <w:numId w:val="23"/>
              </w:numPr>
              <w:spacing w:before="60" w:after="60" w:line="288" w:lineRule="auto"/>
              <w:jc w:val="both"/>
              <w:rPr>
                <w:b/>
                <w:bCs/>
                <w:color w:val="17365D" w:themeColor="text2" w:themeShade="BF"/>
                <w:spacing w:val="-6"/>
              </w:rPr>
            </w:pPr>
            <w:r w:rsidRPr="00FA5C16">
              <w:rPr>
                <w:b/>
                <w:color w:val="17365D" w:themeColor="text2" w:themeShade="BF"/>
                <w:spacing w:val="-6"/>
                <w:u w:val="single"/>
              </w:rPr>
              <w:t xml:space="preserve">Αγορές Αγαθών &amp;Χρήματος, Υπόδειγμα </w:t>
            </w:r>
            <w:r w:rsidRPr="00FA5C16">
              <w:rPr>
                <w:b/>
                <w:color w:val="17365D" w:themeColor="text2" w:themeShade="BF"/>
                <w:spacing w:val="-6"/>
                <w:u w:val="single"/>
                <w:lang w:val="en-US"/>
              </w:rPr>
              <w:t>IS</w:t>
            </w:r>
            <w:r w:rsidRPr="00FA5C16">
              <w:rPr>
                <w:b/>
                <w:color w:val="17365D" w:themeColor="text2" w:themeShade="BF"/>
                <w:spacing w:val="-6"/>
                <w:u w:val="single"/>
              </w:rPr>
              <w:t>-LM</w:t>
            </w:r>
            <w:r w:rsidRPr="00FA5C16">
              <w:rPr>
                <w:b/>
                <w:color w:val="17365D" w:themeColor="text2" w:themeShade="BF"/>
                <w:spacing w:val="-6"/>
              </w:rPr>
              <w:t xml:space="preserve">: </w:t>
            </w:r>
            <w:r w:rsidRPr="00FA5C16">
              <w:rPr>
                <w:color w:val="17365D" w:themeColor="text2" w:themeShade="BF"/>
                <w:spacing w:val="-6"/>
              </w:rPr>
              <w:t>Αγορά αγαθών, συνάρτηση IS. Αγορά χρήματος, ζήτηση &amp; προσφορά χρήματος, συνάρτηση LM. Δημοσιονομική &amp; νομισματική πολιτική,  πολλαπλασιαστές, επιδράσεις εξωγενών γεγονότων.</w:t>
            </w:r>
            <w:r w:rsidRPr="00FA5C16">
              <w:rPr>
                <w:b/>
                <w:bCs/>
                <w:color w:val="17365D" w:themeColor="text2" w:themeShade="BF"/>
                <w:spacing w:val="-6"/>
              </w:rPr>
              <w:t xml:space="preserve"> </w:t>
            </w:r>
          </w:p>
          <w:p w:rsidR="00FA5C16" w:rsidRPr="00FA5C16" w:rsidRDefault="00FA5C16" w:rsidP="00D03A63">
            <w:pPr>
              <w:numPr>
                <w:ilvl w:val="0"/>
                <w:numId w:val="23"/>
              </w:numPr>
              <w:spacing w:before="60" w:after="60" w:line="288" w:lineRule="auto"/>
              <w:jc w:val="both"/>
              <w:rPr>
                <w:b/>
                <w:bCs/>
                <w:color w:val="17365D" w:themeColor="text2" w:themeShade="BF"/>
                <w:spacing w:val="-6"/>
                <w:lang w:val="en-US"/>
              </w:rPr>
            </w:pPr>
            <w:r w:rsidRPr="00FA5C16">
              <w:rPr>
                <w:b/>
                <w:bCs/>
                <w:color w:val="17365D" w:themeColor="text2" w:themeShade="BF"/>
                <w:spacing w:val="-6"/>
                <w:u w:val="single"/>
              </w:rPr>
              <w:t xml:space="preserve">Αγορά Εργασίας: </w:t>
            </w:r>
            <w:r w:rsidRPr="00FA5C16">
              <w:rPr>
                <w:bCs/>
                <w:color w:val="17365D" w:themeColor="text2" w:themeShade="BF"/>
                <w:spacing w:val="-6"/>
              </w:rPr>
              <w:t xml:space="preserve">Εργατικό δυναμικό, ροές προς και από την απασχόληση, προς και από την ανεργία. </w:t>
            </w:r>
            <w:r w:rsidRPr="00FA5C16">
              <w:rPr>
                <w:color w:val="17365D" w:themeColor="text2" w:themeShade="BF"/>
                <w:spacing w:val="-6"/>
              </w:rPr>
              <w:t>Ζήτηση &amp; προσφορά εργασίας, είδη ανεργίας. Ισορροπία στην αγορά εργασίας με και χωρίς ονομαστικές/πραγματικές ακαμψίες, καθορισμός μισθού. Μηχανισμοί προσαρμογής. Στατιστικά δεδομένα.</w:t>
            </w:r>
            <w:r w:rsidRPr="00FA5C16">
              <w:rPr>
                <w:b/>
                <w:bCs/>
                <w:color w:val="17365D" w:themeColor="text2" w:themeShade="BF"/>
                <w:spacing w:val="-6"/>
                <w:lang w:val="en-US"/>
              </w:rPr>
              <w:t xml:space="preserve"> </w:t>
            </w:r>
          </w:p>
          <w:p w:rsidR="00FA5C16" w:rsidRPr="00FA5C16" w:rsidRDefault="00FA5C16" w:rsidP="00D03A63">
            <w:pPr>
              <w:numPr>
                <w:ilvl w:val="0"/>
                <w:numId w:val="23"/>
              </w:numPr>
              <w:spacing w:before="60" w:after="60" w:line="288" w:lineRule="auto"/>
              <w:jc w:val="both"/>
              <w:rPr>
                <w:color w:val="17365D" w:themeColor="text2" w:themeShade="BF"/>
                <w:spacing w:val="-6"/>
                <w:lang w:val="en-US"/>
              </w:rPr>
            </w:pPr>
            <w:r w:rsidRPr="00FA5C16">
              <w:rPr>
                <w:b/>
                <w:bCs/>
                <w:color w:val="17365D" w:themeColor="text2" w:themeShade="BF"/>
                <w:spacing w:val="-6"/>
                <w:u w:val="single"/>
              </w:rPr>
              <w:t>Γενική Ισορροπία</w:t>
            </w:r>
            <w:r w:rsidRPr="00FA5C16">
              <w:rPr>
                <w:b/>
                <w:bCs/>
                <w:color w:val="17365D" w:themeColor="text2" w:themeShade="BF"/>
                <w:spacing w:val="-6"/>
              </w:rPr>
              <w:t xml:space="preserve">: </w:t>
            </w:r>
            <w:r w:rsidRPr="00FA5C16">
              <w:rPr>
                <w:color w:val="17365D" w:themeColor="text2" w:themeShade="BF"/>
                <w:spacing w:val="-6"/>
              </w:rPr>
              <w:t xml:space="preserve">Συνολική ζήτηση, συνάρτηση </w:t>
            </w:r>
            <w:r w:rsidRPr="00FA5C16">
              <w:rPr>
                <w:color w:val="17365D" w:themeColor="text2" w:themeShade="BF"/>
                <w:spacing w:val="-6"/>
                <w:lang w:val="en-US"/>
              </w:rPr>
              <w:t>AD</w:t>
            </w:r>
            <w:r w:rsidRPr="00FA5C16">
              <w:rPr>
                <w:color w:val="17365D" w:themeColor="text2" w:themeShade="BF"/>
                <w:spacing w:val="-6"/>
              </w:rPr>
              <w:t xml:space="preserve">. Συνολική προσφορά, συνάρτηση </w:t>
            </w:r>
            <w:r w:rsidRPr="00FA5C16">
              <w:rPr>
                <w:color w:val="17365D" w:themeColor="text2" w:themeShade="BF"/>
                <w:spacing w:val="-6"/>
                <w:lang w:val="en-US"/>
              </w:rPr>
              <w:t>AS</w:t>
            </w:r>
            <w:r w:rsidRPr="00FA5C16">
              <w:rPr>
                <w:color w:val="17365D" w:themeColor="text2" w:themeShade="BF"/>
                <w:spacing w:val="-6"/>
              </w:rPr>
              <w:t>. Γενική ισορροπία βραχυπρόθεσμα και μεσοπρόθεσμα. Προσδιορισμός πραγματικού εισοδήματος, ποσοστού ανεργίας, επιπέδου τιμών. Μηχανισμοί προσαρμογής</w:t>
            </w:r>
          </w:p>
          <w:p w:rsidR="00FA5C16" w:rsidRPr="00C7272A" w:rsidRDefault="00FA5C16" w:rsidP="00D03A63">
            <w:pPr>
              <w:numPr>
                <w:ilvl w:val="0"/>
                <w:numId w:val="23"/>
              </w:numPr>
              <w:spacing w:before="60" w:after="60" w:line="288" w:lineRule="auto"/>
              <w:jc w:val="both"/>
              <w:rPr>
                <w:b/>
                <w:bCs/>
                <w:color w:val="17365D" w:themeColor="text2" w:themeShade="BF"/>
                <w:spacing w:val="-6"/>
              </w:rPr>
            </w:pPr>
            <w:r w:rsidRPr="00FA5C16">
              <w:rPr>
                <w:b/>
                <w:bCs/>
                <w:color w:val="17365D" w:themeColor="text2" w:themeShade="BF"/>
                <w:spacing w:val="-6"/>
                <w:u w:val="single"/>
              </w:rPr>
              <w:t xml:space="preserve">Φυσικό Ποσοστό Ανεργίας, Προσδοκίες και Καμπύλη </w:t>
            </w:r>
            <w:r w:rsidRPr="00FA5C16">
              <w:rPr>
                <w:b/>
                <w:bCs/>
                <w:color w:val="17365D" w:themeColor="text2" w:themeShade="BF"/>
                <w:spacing w:val="-6"/>
                <w:u w:val="single"/>
                <w:lang w:val="en-US"/>
              </w:rPr>
              <w:t>Phillips</w:t>
            </w:r>
            <w:r w:rsidRPr="00FA5C16">
              <w:rPr>
                <w:b/>
                <w:bCs/>
                <w:color w:val="17365D" w:themeColor="text2" w:themeShade="BF"/>
                <w:spacing w:val="-6"/>
                <w:u w:val="single"/>
              </w:rPr>
              <w:t>:</w:t>
            </w:r>
            <w:r w:rsidRPr="00FA5C16">
              <w:rPr>
                <w:b/>
                <w:bCs/>
                <w:color w:val="17365D" w:themeColor="text2" w:themeShade="BF"/>
                <w:spacing w:val="-6"/>
              </w:rPr>
              <w:t xml:space="preserve"> </w:t>
            </w:r>
            <w:r w:rsidRPr="00FA5C16">
              <w:rPr>
                <w:color w:val="17365D" w:themeColor="text2" w:themeShade="BF"/>
                <w:spacing w:val="-6"/>
              </w:rPr>
              <w:t xml:space="preserve">Αναμενόμενος πληθωρισμός και ανεργία, Καμπύλη </w:t>
            </w:r>
            <w:r w:rsidRPr="00FA5C16">
              <w:rPr>
                <w:color w:val="17365D" w:themeColor="text2" w:themeShade="BF"/>
                <w:spacing w:val="-6"/>
                <w:lang w:val="en-US"/>
              </w:rPr>
              <w:t>Phillips</w:t>
            </w:r>
            <w:r w:rsidRPr="00FA5C16">
              <w:rPr>
                <w:color w:val="17365D" w:themeColor="text2" w:themeShade="BF"/>
                <w:spacing w:val="-6"/>
              </w:rPr>
              <w:t>. Παραλλαγές. Μεταβολές στο φυσικό ποσοστό ανεργίας. Στατιστικά δεδομένα.</w:t>
            </w:r>
            <w:r w:rsidRPr="00FA5C16">
              <w:rPr>
                <w:b/>
                <w:bCs/>
                <w:color w:val="17365D" w:themeColor="text2" w:themeShade="BF"/>
                <w:spacing w:val="-6"/>
              </w:rPr>
              <w:t xml:space="preserve"> </w:t>
            </w:r>
          </w:p>
          <w:p w:rsidR="00FA5C16" w:rsidRPr="00FA5C16" w:rsidRDefault="00FA5C16" w:rsidP="00D03A63">
            <w:pPr>
              <w:numPr>
                <w:ilvl w:val="0"/>
                <w:numId w:val="23"/>
              </w:numPr>
              <w:spacing w:before="60" w:after="60" w:line="288" w:lineRule="auto"/>
              <w:jc w:val="both"/>
              <w:rPr>
                <w:b/>
                <w:bCs/>
                <w:color w:val="17365D" w:themeColor="text2" w:themeShade="BF"/>
                <w:spacing w:val="-6"/>
                <w:lang w:val="en-US"/>
              </w:rPr>
            </w:pPr>
            <w:r w:rsidRPr="00FA5C16">
              <w:rPr>
                <w:b/>
                <w:bCs/>
                <w:color w:val="17365D" w:themeColor="text2" w:themeShade="BF"/>
                <w:spacing w:val="-6"/>
                <w:u w:val="single"/>
              </w:rPr>
              <w:t>Οικονομική Δραστηριότητα και αλληλεξαρτήσεις μεταξύ βασικών μακροοικονομικών μεταβλητών</w:t>
            </w:r>
            <w:r w:rsidRPr="00FA5C16">
              <w:rPr>
                <w:b/>
                <w:bCs/>
                <w:color w:val="17365D" w:themeColor="text2" w:themeShade="BF"/>
                <w:spacing w:val="-6"/>
              </w:rPr>
              <w:t xml:space="preserve">: </w:t>
            </w:r>
            <w:r w:rsidRPr="00FA5C16">
              <w:rPr>
                <w:bCs/>
                <w:color w:val="17365D" w:themeColor="text2" w:themeShade="BF"/>
                <w:spacing w:val="-6"/>
              </w:rPr>
              <w:t xml:space="preserve">Σχέση μεταξύ </w:t>
            </w:r>
            <w:r w:rsidRPr="00FA5C16">
              <w:rPr>
                <w:color w:val="17365D" w:themeColor="text2" w:themeShade="BF"/>
                <w:spacing w:val="-6"/>
              </w:rPr>
              <w:t xml:space="preserve">προϊόντος, ανεργίας και πληθωρισμού. Νόμος του </w:t>
            </w:r>
            <w:proofErr w:type="spellStart"/>
            <w:r w:rsidRPr="00FA5C16">
              <w:rPr>
                <w:color w:val="17365D" w:themeColor="text2" w:themeShade="BF"/>
                <w:spacing w:val="-6"/>
                <w:lang w:val="en-US"/>
              </w:rPr>
              <w:t>Okun</w:t>
            </w:r>
            <w:proofErr w:type="spellEnd"/>
            <w:r w:rsidRPr="00FA5C16">
              <w:rPr>
                <w:color w:val="17365D" w:themeColor="text2" w:themeShade="BF"/>
                <w:spacing w:val="-6"/>
              </w:rPr>
              <w:t xml:space="preserve">. Επιπτώσεις αύξησης της προσφοράς χρήματος βραχυχρόνια και μεσοπρόθεσμα. Προσδοκίες &amp; αξιοπιστία, η κριτική του </w:t>
            </w:r>
            <w:r w:rsidRPr="00FA5C16">
              <w:rPr>
                <w:color w:val="17365D" w:themeColor="text2" w:themeShade="BF"/>
                <w:spacing w:val="-6"/>
                <w:lang w:val="en-US"/>
              </w:rPr>
              <w:t>Lucas</w:t>
            </w:r>
            <w:r w:rsidRPr="00FA5C16">
              <w:rPr>
                <w:color w:val="17365D" w:themeColor="text2" w:themeShade="BF"/>
                <w:spacing w:val="-6"/>
              </w:rPr>
              <w:t>. Αντιπληθωρισμός.</w:t>
            </w:r>
            <w:r w:rsidRPr="00FA5C16">
              <w:rPr>
                <w:b/>
                <w:bCs/>
                <w:color w:val="17365D" w:themeColor="text2" w:themeShade="BF"/>
                <w:spacing w:val="-6"/>
              </w:rPr>
              <w:t xml:space="preserve"> </w:t>
            </w:r>
          </w:p>
          <w:p w:rsidR="00FA5C16" w:rsidRPr="00FA5C16" w:rsidRDefault="00FA5C16" w:rsidP="00D03A63">
            <w:pPr>
              <w:numPr>
                <w:ilvl w:val="0"/>
                <w:numId w:val="23"/>
              </w:numPr>
              <w:spacing w:before="60" w:after="60" w:line="288" w:lineRule="auto"/>
              <w:jc w:val="both"/>
              <w:rPr>
                <w:b/>
                <w:bCs/>
                <w:color w:val="17365D" w:themeColor="text2" w:themeShade="BF"/>
                <w:spacing w:val="-6"/>
                <w:lang w:val="en-US"/>
              </w:rPr>
            </w:pPr>
            <w:r w:rsidRPr="00FA5C16">
              <w:rPr>
                <w:b/>
                <w:bCs/>
                <w:color w:val="17365D" w:themeColor="text2" w:themeShade="BF"/>
                <w:spacing w:val="-6"/>
                <w:u w:val="single"/>
              </w:rPr>
              <w:lastRenderedPageBreak/>
              <w:t>Μακροοικονομική Παθολογία: Οικονομικές Κρίσεις και Υφέσεις, Υψηλός Πληθωρισμός:</w:t>
            </w:r>
            <w:r w:rsidRPr="00FA5C16">
              <w:rPr>
                <w:b/>
                <w:bCs/>
                <w:color w:val="17365D" w:themeColor="text2" w:themeShade="BF"/>
                <w:spacing w:val="-6"/>
              </w:rPr>
              <w:t xml:space="preserve"> </w:t>
            </w:r>
            <w:r w:rsidRPr="00FA5C16">
              <w:rPr>
                <w:bCs/>
                <w:color w:val="17365D" w:themeColor="text2" w:themeShade="BF"/>
                <w:spacing w:val="-6"/>
              </w:rPr>
              <w:t>Ονομαστικό &amp; πραγματικό επιτόκιο, παγίδα ρευστότητας. Οικονομική κρίση. Ύφεση. Δημοσιονομικά ελλείμματα &amp; δημιουργία χρήματος. Εκδοτικό προνόμιο &amp;  πληθωρισμός. Προγράμματα σταθεροποίησης.</w:t>
            </w:r>
            <w:r w:rsidRPr="00FA5C16">
              <w:rPr>
                <w:b/>
                <w:bCs/>
                <w:color w:val="17365D" w:themeColor="text2" w:themeShade="BF"/>
                <w:spacing w:val="-6"/>
              </w:rPr>
              <w:t xml:space="preserve"> </w:t>
            </w:r>
          </w:p>
          <w:p w:rsidR="00FA5C16" w:rsidRDefault="00FA5C16" w:rsidP="00D03A63">
            <w:pPr>
              <w:numPr>
                <w:ilvl w:val="0"/>
                <w:numId w:val="23"/>
              </w:numPr>
              <w:spacing w:before="60" w:after="60" w:line="288" w:lineRule="auto"/>
              <w:jc w:val="both"/>
              <w:rPr>
                <w:bCs/>
                <w:color w:val="17365D" w:themeColor="text2" w:themeShade="BF"/>
                <w:spacing w:val="-6"/>
              </w:rPr>
            </w:pPr>
            <w:r w:rsidRPr="00FA5C16">
              <w:rPr>
                <w:b/>
                <w:bCs/>
                <w:color w:val="17365D" w:themeColor="text2" w:themeShade="BF"/>
                <w:spacing w:val="-6"/>
                <w:u w:val="single"/>
              </w:rPr>
              <w:t>Επιστροφή στην Μακροοικονομική Πολιτική</w:t>
            </w:r>
            <w:r w:rsidRPr="00FA5C16">
              <w:rPr>
                <w:b/>
                <w:bCs/>
                <w:color w:val="17365D" w:themeColor="text2" w:themeShade="BF"/>
                <w:spacing w:val="-6"/>
              </w:rPr>
              <w:t xml:space="preserve">: </w:t>
            </w:r>
            <w:r w:rsidRPr="00FA5C16">
              <w:rPr>
                <w:bCs/>
                <w:color w:val="17365D" w:themeColor="text2" w:themeShade="BF"/>
                <w:spacing w:val="-6"/>
              </w:rPr>
              <w:t>Βέλτιστος ρυθμός πληθωρισμού, σχεδιασμός νομισματικής πολιτικής. Κρατικός προϋπολογισμός, κυκλικά αναπροσαρμοζόμενο έλλειμμα. Κίνδυνοι από ένα υψηλό δημόσιο χρέος, σχεδιασμός δημοσιονομικής πολιτικής.</w:t>
            </w:r>
          </w:p>
          <w:p w:rsidR="00C7272A" w:rsidRPr="00FA5C16" w:rsidRDefault="00C7272A" w:rsidP="00D03A63">
            <w:pPr>
              <w:numPr>
                <w:ilvl w:val="0"/>
                <w:numId w:val="23"/>
              </w:numPr>
              <w:spacing w:before="60" w:after="60" w:line="288" w:lineRule="auto"/>
              <w:jc w:val="both"/>
              <w:rPr>
                <w:bCs/>
                <w:color w:val="17365D" w:themeColor="text2" w:themeShade="BF"/>
                <w:spacing w:val="-6"/>
              </w:rPr>
            </w:pPr>
            <w:r>
              <w:rPr>
                <w:b/>
                <w:bCs/>
                <w:color w:val="17365D" w:themeColor="text2" w:themeShade="BF"/>
                <w:spacing w:val="-6"/>
                <w:u w:val="single"/>
              </w:rPr>
              <w:t>Δημόσιο Χρέος και Ελλείμματα Κρατικού Προϋπολογισμού</w:t>
            </w:r>
          </w:p>
          <w:p w:rsidR="00050B81" w:rsidRPr="006641F8" w:rsidRDefault="00050B81" w:rsidP="006641F8">
            <w:pPr>
              <w:spacing w:after="0" w:line="240" w:lineRule="auto"/>
              <w:ind w:left="360"/>
              <w:rPr>
                <w:iCs/>
                <w:color w:val="002060"/>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366987" w:rsidP="00F840AB">
            <w:pPr>
              <w:rPr>
                <w:iCs/>
                <w:color w:val="002060"/>
              </w:rPr>
            </w:pPr>
            <w:r>
              <w:rPr>
                <w:iCs/>
                <w:color w:val="002060"/>
              </w:rPr>
              <w:t>Πρόσωπο με Πρόσωπο</w:t>
            </w:r>
            <w:r w:rsidR="00907017" w:rsidRPr="00B25922">
              <w:rPr>
                <w:iCs/>
                <w:color w:val="002060"/>
              </w:rPr>
              <w:t xml:space="preserve"> </w:t>
            </w:r>
          </w:p>
        </w:tc>
      </w:tr>
      <w:tr w:rsidR="00050B81" w:rsidRPr="00F840AB" w:rsidTr="00B25922">
        <w:tc>
          <w:tcPr>
            <w:tcW w:w="3306" w:type="dxa"/>
            <w:shd w:val="clear" w:color="auto" w:fill="DDD9C3" w:themeFill="background2" w:themeFillShade="E6"/>
          </w:tcPr>
          <w:p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07017" w:rsidRPr="00F840AB" w:rsidRDefault="001D341B" w:rsidP="00F840AB">
            <w:pPr>
              <w:pStyle w:val="ListParagraph"/>
              <w:numPr>
                <w:ilvl w:val="0"/>
                <w:numId w:val="8"/>
              </w:numPr>
              <w:spacing w:after="0" w:line="240" w:lineRule="auto"/>
              <w:rPr>
                <w:rFonts w:ascii="Calibri" w:eastAsia="Times New Roman" w:hAnsi="Calibri" w:cs="Arial"/>
                <w:b/>
                <w:color w:val="002060"/>
                <w:sz w:val="20"/>
                <w:szCs w:val="20"/>
              </w:rPr>
            </w:pPr>
            <w:r w:rsidRPr="001D341B">
              <w:rPr>
                <w:iCs/>
                <w:color w:val="002060"/>
              </w:rPr>
              <w:t xml:space="preserve">Υποστήριξη Μαθησιακής διαδικασίας μέσω της ηλεκτρονικής πλατφόρμας </w:t>
            </w:r>
            <w:r w:rsidR="008649BF">
              <w:rPr>
                <w:iCs/>
                <w:color w:val="002060"/>
                <w:lang w:val="en-US"/>
              </w:rPr>
              <w:t>E</w:t>
            </w:r>
            <w:r w:rsidRPr="001D341B">
              <w:rPr>
                <w:iCs/>
                <w:color w:val="002060"/>
              </w:rPr>
              <w:t>-</w:t>
            </w:r>
            <w:r w:rsidRPr="001D341B">
              <w:rPr>
                <w:iCs/>
                <w:color w:val="002060"/>
                <w:lang w:val="en-US"/>
              </w:rPr>
              <w:t>class</w:t>
            </w:r>
          </w:p>
          <w:p w:rsidR="00F840AB" w:rsidRPr="00F840AB" w:rsidRDefault="00C7272A" w:rsidP="00C7272A">
            <w:pPr>
              <w:pStyle w:val="ListParagraph"/>
              <w:numPr>
                <w:ilvl w:val="0"/>
                <w:numId w:val="8"/>
              </w:numPr>
              <w:spacing w:after="0" w:line="240" w:lineRule="auto"/>
              <w:rPr>
                <w:rFonts w:ascii="Calibri" w:eastAsia="Times New Roman" w:hAnsi="Calibri" w:cs="Arial"/>
                <w:b/>
                <w:color w:val="002060"/>
                <w:sz w:val="20"/>
                <w:szCs w:val="20"/>
              </w:rPr>
            </w:pPr>
            <w:r>
              <w:rPr>
                <w:iCs/>
                <w:color w:val="002060"/>
              </w:rPr>
              <w:t>Άντληση και αξιοποίηση μακροοικονομικών μεγεθών από εθνικές και διεθνείς βάσεις δεδομένων</w:t>
            </w: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ascii="Calibri" w:eastAsia="Times New Roman" w:hAnsi="Calibri" w:cs="Arial"/>
                <w:i/>
                <w:sz w:val="16"/>
                <w:szCs w:val="16"/>
              </w:rPr>
              <w:t>Διαδραστική</w:t>
            </w:r>
            <w:proofErr w:type="spellEnd"/>
            <w:r w:rsidRPr="00050B81">
              <w:rPr>
                <w:rFonts w:ascii="Calibri" w:eastAsia="Times New Roman" w:hAnsi="Calibri" w:cs="Arial"/>
                <w:i/>
                <w:sz w:val="16"/>
                <w:szCs w:val="16"/>
              </w:rPr>
              <w:t xml:space="preserve">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Δραστηριότητα</w:t>
                  </w:r>
                </w:p>
              </w:tc>
              <w:tc>
                <w:tcPr>
                  <w:tcW w:w="2468"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C7272A" w:rsidRPr="00050B81" w:rsidTr="00BF6D32">
              <w:tc>
                <w:tcPr>
                  <w:tcW w:w="2467" w:type="dxa"/>
                </w:tcPr>
                <w:p w:rsidR="00C7272A" w:rsidRPr="00B25922" w:rsidRDefault="00C7272A" w:rsidP="00480394">
                  <w:pPr>
                    <w:rPr>
                      <w:rFonts w:ascii="Calibri" w:hAnsi="Calibri" w:cs="Arial"/>
                      <w:color w:val="002060"/>
                      <w:lang w:val="el-GR"/>
                    </w:rPr>
                  </w:pPr>
                  <w:r>
                    <w:rPr>
                      <w:rFonts w:ascii="Calibri" w:hAnsi="Calibri" w:cs="Arial"/>
                      <w:color w:val="002060"/>
                      <w:lang w:val="el-GR"/>
                    </w:rPr>
                    <w:t>Διαλέξεις</w:t>
                  </w:r>
                </w:p>
              </w:tc>
              <w:tc>
                <w:tcPr>
                  <w:tcW w:w="2468" w:type="dxa"/>
                </w:tcPr>
                <w:p w:rsidR="00C7272A" w:rsidRPr="00620533" w:rsidRDefault="00C7272A" w:rsidP="00480394">
                  <w:pPr>
                    <w:jc w:val="center"/>
                    <w:rPr>
                      <w:rFonts w:ascii="Calibri" w:hAnsi="Calibri" w:cs="Arial"/>
                      <w:color w:val="002060"/>
                      <w:lang w:val="el-GR"/>
                    </w:rPr>
                  </w:pPr>
                  <w:r>
                    <w:rPr>
                      <w:rFonts w:ascii="Calibri" w:hAnsi="Calibri" w:cs="Arial"/>
                      <w:color w:val="002060"/>
                      <w:lang w:val="el-GR"/>
                    </w:rPr>
                    <w:t>39</w:t>
                  </w:r>
                </w:p>
              </w:tc>
            </w:tr>
            <w:tr w:rsidR="00C7272A" w:rsidRPr="00050B81" w:rsidTr="00050B81">
              <w:tc>
                <w:tcPr>
                  <w:tcW w:w="2467" w:type="dxa"/>
                  <w:shd w:val="clear" w:color="auto" w:fill="auto"/>
                </w:tcPr>
                <w:p w:rsidR="00C7272A" w:rsidRPr="009976DD" w:rsidRDefault="00C7272A" w:rsidP="00480394">
                  <w:pPr>
                    <w:rPr>
                      <w:rFonts w:ascii="Calibri" w:hAnsi="Calibri" w:cs="Arial"/>
                      <w:color w:val="002060"/>
                      <w:lang w:val="el-GR"/>
                    </w:rPr>
                  </w:pPr>
                  <w:r>
                    <w:rPr>
                      <w:rFonts w:ascii="Calibri" w:hAnsi="Calibri" w:cs="Arial"/>
                      <w:color w:val="002060"/>
                      <w:lang w:val="el-GR"/>
                    </w:rPr>
                    <w:t>Φροντιστήρια</w:t>
                  </w:r>
                </w:p>
              </w:tc>
              <w:tc>
                <w:tcPr>
                  <w:tcW w:w="2468" w:type="dxa"/>
                </w:tcPr>
                <w:p w:rsidR="00C7272A" w:rsidRPr="003B45BC" w:rsidRDefault="00C7272A" w:rsidP="00480394">
                  <w:pPr>
                    <w:jc w:val="center"/>
                    <w:rPr>
                      <w:rFonts w:ascii="Calibri" w:hAnsi="Calibri" w:cs="Arial"/>
                      <w:color w:val="002060"/>
                      <w:lang w:val="el-GR"/>
                    </w:rPr>
                  </w:pPr>
                  <w:r>
                    <w:rPr>
                      <w:rFonts w:ascii="Calibri" w:hAnsi="Calibri" w:cs="Arial"/>
                      <w:color w:val="002060"/>
                      <w:lang w:val="el-GR"/>
                    </w:rPr>
                    <w:t>13</w:t>
                  </w:r>
                </w:p>
              </w:tc>
            </w:tr>
            <w:tr w:rsidR="00C7272A" w:rsidRPr="00050B81" w:rsidTr="00050B81">
              <w:tc>
                <w:tcPr>
                  <w:tcW w:w="2467" w:type="dxa"/>
                  <w:shd w:val="clear" w:color="auto" w:fill="auto"/>
                </w:tcPr>
                <w:p w:rsidR="00C7272A" w:rsidRPr="00B25922" w:rsidRDefault="00C7272A" w:rsidP="00480394">
                  <w:pPr>
                    <w:rPr>
                      <w:rFonts w:ascii="Calibri" w:hAnsi="Calibri" w:cs="Arial"/>
                      <w:color w:val="002060"/>
                      <w:lang w:val="el-GR"/>
                    </w:rPr>
                  </w:pPr>
                  <w:r>
                    <w:rPr>
                      <w:rFonts w:ascii="Calibri" w:hAnsi="Calibri" w:cs="Arial"/>
                      <w:color w:val="002060"/>
                      <w:lang w:val="el-GR"/>
                    </w:rPr>
                    <w:t>Ασκήσεις στο σπίτι</w:t>
                  </w:r>
                </w:p>
              </w:tc>
              <w:tc>
                <w:tcPr>
                  <w:tcW w:w="2468" w:type="dxa"/>
                </w:tcPr>
                <w:p w:rsidR="00C7272A" w:rsidRPr="003B45BC" w:rsidRDefault="00C7272A" w:rsidP="00480394">
                  <w:pPr>
                    <w:jc w:val="center"/>
                    <w:rPr>
                      <w:rFonts w:ascii="Calibri" w:hAnsi="Calibri" w:cs="Arial"/>
                      <w:color w:val="002060"/>
                      <w:lang w:val="el-GR"/>
                    </w:rPr>
                  </w:pPr>
                  <w:r>
                    <w:rPr>
                      <w:rFonts w:ascii="Calibri" w:hAnsi="Calibri" w:cs="Arial"/>
                      <w:color w:val="002060"/>
                      <w:lang w:val="el-GR"/>
                    </w:rPr>
                    <w:t>24</w:t>
                  </w:r>
                </w:p>
              </w:tc>
            </w:tr>
            <w:tr w:rsidR="00C7272A" w:rsidRPr="00050B81" w:rsidTr="00050B81">
              <w:tc>
                <w:tcPr>
                  <w:tcW w:w="2467" w:type="dxa"/>
                  <w:shd w:val="clear" w:color="auto" w:fill="auto"/>
                </w:tcPr>
                <w:p w:rsidR="00C7272A" w:rsidRPr="00B25922" w:rsidRDefault="00C7272A" w:rsidP="00480394">
                  <w:pPr>
                    <w:rPr>
                      <w:rFonts w:ascii="Calibri" w:hAnsi="Calibri" w:cs="Arial"/>
                      <w:color w:val="002060"/>
                      <w:lang w:val="el-GR"/>
                    </w:rPr>
                  </w:pPr>
                  <w:r>
                    <w:rPr>
                      <w:rFonts w:ascii="Calibri" w:hAnsi="Calibri" w:cs="Arial"/>
                      <w:color w:val="002060"/>
                      <w:lang w:val="el-GR"/>
                    </w:rPr>
                    <w:t xml:space="preserve">Μελέτη </w:t>
                  </w:r>
                </w:p>
              </w:tc>
              <w:tc>
                <w:tcPr>
                  <w:tcW w:w="2468" w:type="dxa"/>
                </w:tcPr>
                <w:p w:rsidR="00C7272A" w:rsidRPr="003B45BC" w:rsidRDefault="00C7272A" w:rsidP="00480394">
                  <w:pPr>
                    <w:jc w:val="center"/>
                    <w:rPr>
                      <w:rFonts w:ascii="Calibri" w:hAnsi="Calibri" w:cs="Arial"/>
                      <w:color w:val="002060"/>
                      <w:lang w:val="el-GR"/>
                    </w:rPr>
                  </w:pPr>
                  <w:r>
                    <w:rPr>
                      <w:rFonts w:ascii="Calibri" w:hAnsi="Calibri" w:cs="Arial"/>
                      <w:color w:val="002060"/>
                      <w:lang w:val="el-GR"/>
                    </w:rPr>
                    <w:t>49</w:t>
                  </w:r>
                </w:p>
              </w:tc>
            </w:tr>
            <w:tr w:rsidR="00C7272A" w:rsidRPr="00050B81" w:rsidTr="00050B81">
              <w:tc>
                <w:tcPr>
                  <w:tcW w:w="2467" w:type="dxa"/>
                  <w:shd w:val="clear" w:color="auto" w:fill="auto"/>
                </w:tcPr>
                <w:p w:rsidR="00C7272A" w:rsidRPr="00B25922" w:rsidRDefault="00C7272A" w:rsidP="008343A9">
                  <w:pPr>
                    <w:rPr>
                      <w:rFonts w:ascii="Calibri" w:hAnsi="Calibri" w:cs="Arial"/>
                      <w:i/>
                      <w:color w:val="002060"/>
                      <w:sz w:val="16"/>
                      <w:szCs w:val="16"/>
                      <w:lang w:val="el-GR"/>
                    </w:rPr>
                  </w:pPr>
                </w:p>
              </w:tc>
              <w:tc>
                <w:tcPr>
                  <w:tcW w:w="2468" w:type="dxa"/>
                </w:tcPr>
                <w:p w:rsidR="00C7272A" w:rsidRPr="003B45BC" w:rsidRDefault="00C7272A" w:rsidP="008343A9">
                  <w:pPr>
                    <w:rPr>
                      <w:rFonts w:ascii="Calibri" w:hAnsi="Calibri" w:cs="Arial"/>
                      <w:i/>
                      <w:color w:val="002060"/>
                      <w:sz w:val="16"/>
                      <w:szCs w:val="16"/>
                      <w:lang w:val="el-GR"/>
                    </w:rPr>
                  </w:pPr>
                </w:p>
              </w:tc>
            </w:tr>
            <w:tr w:rsidR="00C7272A" w:rsidRPr="00050B81" w:rsidTr="00050B81">
              <w:tc>
                <w:tcPr>
                  <w:tcW w:w="2467" w:type="dxa"/>
                  <w:shd w:val="clear" w:color="auto" w:fill="auto"/>
                </w:tcPr>
                <w:p w:rsidR="00C7272A" w:rsidRPr="00B25922" w:rsidRDefault="00C7272A" w:rsidP="008343A9">
                  <w:pPr>
                    <w:rPr>
                      <w:rFonts w:ascii="Calibri" w:hAnsi="Calibri" w:cs="Arial"/>
                      <w:i/>
                      <w:color w:val="002060"/>
                      <w:sz w:val="16"/>
                      <w:szCs w:val="16"/>
                      <w:lang w:val="el-GR"/>
                    </w:rPr>
                  </w:pPr>
                </w:p>
              </w:tc>
              <w:tc>
                <w:tcPr>
                  <w:tcW w:w="2468" w:type="dxa"/>
                </w:tcPr>
                <w:p w:rsidR="00C7272A" w:rsidRPr="003B45BC" w:rsidRDefault="00C7272A" w:rsidP="008343A9">
                  <w:pPr>
                    <w:rPr>
                      <w:rFonts w:ascii="Calibri" w:hAnsi="Calibri" w:cs="Arial"/>
                      <w:i/>
                      <w:color w:val="002060"/>
                      <w:sz w:val="16"/>
                      <w:szCs w:val="16"/>
                      <w:lang w:val="el-GR"/>
                    </w:rPr>
                  </w:pPr>
                </w:p>
              </w:tc>
            </w:tr>
            <w:tr w:rsidR="00C7272A" w:rsidRPr="00050B81" w:rsidTr="00050B81">
              <w:tc>
                <w:tcPr>
                  <w:tcW w:w="2467" w:type="dxa"/>
                  <w:shd w:val="clear" w:color="auto" w:fill="auto"/>
                </w:tcPr>
                <w:p w:rsidR="00C7272A" w:rsidRPr="00B25922" w:rsidRDefault="00C7272A" w:rsidP="008343A9">
                  <w:pPr>
                    <w:rPr>
                      <w:rFonts w:ascii="Calibri" w:hAnsi="Calibri" w:cs="Arial"/>
                      <w:i/>
                      <w:color w:val="002060"/>
                      <w:sz w:val="16"/>
                      <w:szCs w:val="16"/>
                      <w:lang w:val="el-GR"/>
                    </w:rPr>
                  </w:pPr>
                </w:p>
              </w:tc>
              <w:tc>
                <w:tcPr>
                  <w:tcW w:w="2468" w:type="dxa"/>
                </w:tcPr>
                <w:p w:rsidR="00C7272A" w:rsidRPr="003B45BC" w:rsidRDefault="00C7272A" w:rsidP="008343A9">
                  <w:pPr>
                    <w:rPr>
                      <w:rFonts w:ascii="Calibri" w:hAnsi="Calibri" w:cs="Arial"/>
                      <w:i/>
                      <w:color w:val="002060"/>
                      <w:sz w:val="16"/>
                      <w:szCs w:val="16"/>
                      <w:lang w:val="el-GR"/>
                    </w:rPr>
                  </w:pPr>
                </w:p>
              </w:tc>
            </w:tr>
            <w:tr w:rsidR="00C7272A" w:rsidRPr="00050B81" w:rsidTr="00050B81">
              <w:tc>
                <w:tcPr>
                  <w:tcW w:w="2467" w:type="dxa"/>
                  <w:shd w:val="clear" w:color="auto" w:fill="auto"/>
                </w:tcPr>
                <w:p w:rsidR="00C7272A" w:rsidRPr="00B25922" w:rsidRDefault="00C7272A" w:rsidP="008343A9">
                  <w:pPr>
                    <w:rPr>
                      <w:rFonts w:ascii="Calibri" w:hAnsi="Calibri" w:cs="Arial"/>
                      <w:color w:val="002060"/>
                      <w:lang w:val="el-GR"/>
                    </w:rPr>
                  </w:pPr>
                </w:p>
              </w:tc>
              <w:tc>
                <w:tcPr>
                  <w:tcW w:w="2468" w:type="dxa"/>
                </w:tcPr>
                <w:p w:rsidR="00C7272A" w:rsidRPr="003B45BC" w:rsidRDefault="00C7272A" w:rsidP="008343A9">
                  <w:pPr>
                    <w:jc w:val="center"/>
                    <w:rPr>
                      <w:rFonts w:ascii="Calibri" w:hAnsi="Calibri" w:cs="Arial"/>
                      <w:color w:val="002060"/>
                      <w:lang w:val="el-GR"/>
                    </w:rPr>
                  </w:pPr>
                </w:p>
              </w:tc>
            </w:tr>
            <w:tr w:rsidR="00C7272A" w:rsidRPr="00050B81" w:rsidTr="00907017">
              <w:tc>
                <w:tcPr>
                  <w:tcW w:w="2467" w:type="dxa"/>
                </w:tcPr>
                <w:p w:rsidR="00C7272A" w:rsidRDefault="00C7272A"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rsidR="00C7272A" w:rsidRPr="003B45BC" w:rsidRDefault="00C7272A"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rsidR="00C7272A" w:rsidRPr="003B45BC" w:rsidRDefault="00C7272A" w:rsidP="008343A9">
                  <w:pPr>
                    <w:jc w:val="center"/>
                    <w:rPr>
                      <w:rFonts w:ascii="Calibri" w:hAnsi="Calibri" w:cs="Arial"/>
                      <w:b/>
                      <w:i/>
                      <w:color w:val="002060"/>
                      <w:lang w:val="el-GR"/>
                    </w:rPr>
                  </w:pPr>
                  <w:r>
                    <w:rPr>
                      <w:rFonts w:ascii="Calibri" w:hAnsi="Calibri" w:cs="Arial"/>
                      <w:b/>
                      <w:i/>
                      <w:color w:val="002060"/>
                      <w:lang w:val="el-GR"/>
                    </w:rPr>
                    <w:t>125</w:t>
                  </w:r>
                </w:p>
              </w:tc>
            </w:tr>
          </w:tbl>
          <w:p w:rsidR="00050B81" w:rsidRPr="00050B81" w:rsidRDefault="00050B81" w:rsidP="00050B81">
            <w:pPr>
              <w:spacing w:after="0" w:line="240" w:lineRule="auto"/>
              <w:rPr>
                <w:rFonts w:ascii="Tahoma" w:eastAsia="Times New Roman" w:hAnsi="Tahoma" w:cs="Tahoma"/>
                <w:lang w:val="en-US"/>
              </w:rPr>
            </w:pPr>
          </w:p>
        </w:tc>
      </w:tr>
      <w:tr w:rsidR="00050B81" w:rsidRPr="003B45BC" w:rsidTr="00BF6D32">
        <w:tc>
          <w:tcPr>
            <w:tcW w:w="3306" w:type="dxa"/>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ΑΞΙΟΛΟΓΗΣΗ ΦΟΙΤΗΤΩΝ </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Αναφέρονται  ρητά προσδιορισμένα κριτήρια αξιολόγησης και εάν και που είναι </w:t>
            </w:r>
            <w:proofErr w:type="spellStart"/>
            <w:r w:rsidRPr="00050B81">
              <w:rPr>
                <w:rFonts w:ascii="Calibri" w:eastAsia="Times New Roman" w:hAnsi="Calibri" w:cs="Arial"/>
                <w:i/>
                <w:sz w:val="16"/>
                <w:szCs w:val="16"/>
              </w:rPr>
              <w:t>προσβάσιμα</w:t>
            </w:r>
            <w:proofErr w:type="spellEnd"/>
            <w:r w:rsidRPr="00050B81">
              <w:rPr>
                <w:rFonts w:ascii="Calibri" w:eastAsia="Times New Roman" w:hAnsi="Calibri" w:cs="Arial"/>
                <w:i/>
                <w:sz w:val="16"/>
                <w:szCs w:val="16"/>
              </w:rPr>
              <w:t xml:space="preserve"> από τους φοιτητές.</w:t>
            </w:r>
          </w:p>
        </w:tc>
        <w:tc>
          <w:tcPr>
            <w:tcW w:w="5166" w:type="dxa"/>
            <w:tcBorders>
              <w:bottom w:val="single" w:sz="4" w:space="0" w:color="auto"/>
            </w:tcBorders>
          </w:tcPr>
          <w:p w:rsidR="00050B81" w:rsidRPr="000F1E0B" w:rsidRDefault="00050B81" w:rsidP="008343A9">
            <w:pPr>
              <w:spacing w:after="0" w:line="240" w:lineRule="auto"/>
              <w:rPr>
                <w:iCs/>
                <w:color w:val="002060"/>
              </w:rPr>
            </w:pPr>
          </w:p>
          <w:p w:rsidR="008343A9" w:rsidRPr="008343A9" w:rsidRDefault="008343A9" w:rsidP="008343A9">
            <w:pPr>
              <w:spacing w:after="0" w:line="240" w:lineRule="auto"/>
              <w:rPr>
                <w:iCs/>
                <w:color w:val="002060"/>
              </w:rPr>
            </w:pPr>
            <w:r w:rsidRPr="008343A9">
              <w:rPr>
                <w:iCs/>
                <w:color w:val="002060"/>
              </w:rPr>
              <w:t>Γραπτή τελική εξέταση (</w:t>
            </w:r>
            <w:r w:rsidR="00F840AB">
              <w:rPr>
                <w:iCs/>
                <w:color w:val="002060"/>
              </w:rPr>
              <w:t>10</w:t>
            </w:r>
            <w:r w:rsidRPr="008343A9">
              <w:rPr>
                <w:iCs/>
                <w:color w:val="002060"/>
              </w:rPr>
              <w:t>0%) που περιλαμβάνει:</w:t>
            </w:r>
          </w:p>
          <w:p w:rsidR="00C7272A" w:rsidRDefault="00C7272A" w:rsidP="00C7272A">
            <w:pPr>
              <w:pStyle w:val="ListParagraph"/>
              <w:numPr>
                <w:ilvl w:val="2"/>
                <w:numId w:val="12"/>
              </w:numPr>
              <w:spacing w:after="0" w:line="240" w:lineRule="auto"/>
              <w:ind w:left="564"/>
              <w:rPr>
                <w:iCs/>
                <w:color w:val="002060"/>
              </w:rPr>
            </w:pPr>
            <w:r>
              <w:rPr>
                <w:iCs/>
                <w:color w:val="002060"/>
              </w:rPr>
              <w:t>Ερωτήσεις  πολλαπλής επιλογής</w:t>
            </w:r>
          </w:p>
          <w:p w:rsidR="00C7272A" w:rsidRDefault="00C7272A" w:rsidP="00C7272A">
            <w:pPr>
              <w:pStyle w:val="ListParagraph"/>
              <w:numPr>
                <w:ilvl w:val="2"/>
                <w:numId w:val="12"/>
              </w:numPr>
              <w:spacing w:after="0" w:line="240" w:lineRule="auto"/>
              <w:ind w:left="564"/>
              <w:rPr>
                <w:iCs/>
                <w:color w:val="002060"/>
              </w:rPr>
            </w:pPr>
            <w:r>
              <w:rPr>
                <w:iCs/>
                <w:color w:val="002060"/>
              </w:rPr>
              <w:t>Ερωτήσεις κρίσεως ανοιχτού τύπου</w:t>
            </w:r>
          </w:p>
          <w:p w:rsidR="00050B81" w:rsidRPr="00F840AB" w:rsidRDefault="00C7272A" w:rsidP="00C7272A">
            <w:pPr>
              <w:pStyle w:val="ListParagraph"/>
              <w:numPr>
                <w:ilvl w:val="2"/>
                <w:numId w:val="12"/>
              </w:numPr>
              <w:spacing w:after="0" w:line="240" w:lineRule="auto"/>
              <w:ind w:left="564"/>
              <w:rPr>
                <w:iCs/>
                <w:color w:val="002060"/>
              </w:rPr>
            </w:pPr>
            <w:r>
              <w:rPr>
                <w:iCs/>
                <w:color w:val="002060"/>
              </w:rPr>
              <w:t>Ασκήσεις</w:t>
            </w: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76474C" w:rsidTr="00BF6D32">
        <w:tc>
          <w:tcPr>
            <w:tcW w:w="8472" w:type="dxa"/>
          </w:tcPr>
          <w:p w:rsidR="00C7272A" w:rsidRPr="00E0128F" w:rsidRDefault="00C7272A" w:rsidP="00C7272A">
            <w:pPr>
              <w:autoSpaceDE w:val="0"/>
              <w:autoSpaceDN w:val="0"/>
              <w:adjustRightInd w:val="0"/>
              <w:spacing w:after="0" w:line="240" w:lineRule="auto"/>
              <w:ind w:left="360"/>
              <w:rPr>
                <w:rFonts w:cs="Times New Roman"/>
                <w:b/>
                <w:bCs/>
                <w:i/>
                <w:iCs/>
                <w:color w:val="17365D" w:themeColor="text2" w:themeShade="BF"/>
              </w:rPr>
            </w:pPr>
            <w:r w:rsidRPr="00E0128F">
              <w:rPr>
                <w:rFonts w:cs="Times New Roman"/>
                <w:b/>
                <w:bCs/>
                <w:i/>
                <w:iCs/>
                <w:color w:val="17365D" w:themeColor="text2" w:themeShade="BF"/>
              </w:rPr>
              <w:t>Ελληνόγλωσσα συγγράμματα</w:t>
            </w:r>
          </w:p>
          <w:p w:rsidR="00C7272A" w:rsidRPr="00312898" w:rsidRDefault="00C7272A" w:rsidP="00C7272A">
            <w:pPr>
              <w:autoSpaceDE w:val="0"/>
              <w:autoSpaceDN w:val="0"/>
              <w:adjustRightInd w:val="0"/>
              <w:spacing w:after="0" w:line="240" w:lineRule="auto"/>
              <w:ind w:left="360"/>
              <w:rPr>
                <w:rFonts w:cs="Times New Roman"/>
                <w:bCs/>
                <w:i/>
                <w:iCs/>
                <w:color w:val="17365D" w:themeColor="text2" w:themeShade="BF"/>
              </w:rPr>
            </w:pPr>
            <w:proofErr w:type="spellStart"/>
            <w:r w:rsidRPr="00312898">
              <w:rPr>
                <w:rFonts w:cs="Times New Roman"/>
                <w:bCs/>
                <w:i/>
                <w:iCs/>
                <w:color w:val="17365D" w:themeColor="text2" w:themeShade="BF"/>
                <w:lang w:val="en-US"/>
              </w:rPr>
              <w:t>Mankiw</w:t>
            </w:r>
            <w:proofErr w:type="spellEnd"/>
            <w:r w:rsidRPr="00312898">
              <w:rPr>
                <w:rFonts w:cs="Times New Roman"/>
                <w:bCs/>
                <w:i/>
                <w:iCs/>
                <w:color w:val="17365D" w:themeColor="text2" w:themeShade="BF"/>
              </w:rPr>
              <w:t xml:space="preserve"> </w:t>
            </w:r>
            <w:r w:rsidRPr="00312898">
              <w:rPr>
                <w:rFonts w:cs="Times New Roman"/>
                <w:bCs/>
                <w:i/>
                <w:iCs/>
                <w:color w:val="17365D" w:themeColor="text2" w:themeShade="BF"/>
                <w:lang w:val="en-US"/>
              </w:rPr>
              <w:t>G</w:t>
            </w:r>
            <w:r w:rsidRPr="00312898">
              <w:rPr>
                <w:rFonts w:cs="Times New Roman"/>
                <w:bCs/>
                <w:i/>
                <w:iCs/>
                <w:color w:val="17365D" w:themeColor="text2" w:themeShade="BF"/>
              </w:rPr>
              <w:t xml:space="preserve">, </w:t>
            </w:r>
            <w:r w:rsidRPr="00312898">
              <w:rPr>
                <w:rFonts w:cs="Times New Roman"/>
                <w:bCs/>
                <w:i/>
                <w:iCs/>
                <w:color w:val="17365D" w:themeColor="text2" w:themeShade="BF"/>
                <w:lang w:val="en-US"/>
              </w:rPr>
              <w:t>Ball</w:t>
            </w:r>
            <w:r w:rsidRPr="00312898">
              <w:rPr>
                <w:rFonts w:cs="Times New Roman"/>
                <w:bCs/>
                <w:i/>
                <w:iCs/>
                <w:color w:val="17365D" w:themeColor="text2" w:themeShade="BF"/>
              </w:rPr>
              <w:t xml:space="preserve"> </w:t>
            </w:r>
            <w:r w:rsidRPr="00312898">
              <w:rPr>
                <w:rFonts w:cs="Times New Roman"/>
                <w:bCs/>
                <w:i/>
                <w:iCs/>
                <w:color w:val="17365D" w:themeColor="text2" w:themeShade="BF"/>
                <w:lang w:val="en-US"/>
              </w:rPr>
              <w:t>L</w:t>
            </w:r>
            <w:r w:rsidRPr="00312898">
              <w:rPr>
                <w:rFonts w:cs="Times New Roman"/>
                <w:bCs/>
                <w:i/>
                <w:iCs/>
                <w:color w:val="17365D" w:themeColor="text2" w:themeShade="BF"/>
              </w:rPr>
              <w:t xml:space="preserve">., Μακροοικονομική και το Χρηματοπιστωτικό Σύστημα, 2013, Εκδόσεις </w:t>
            </w:r>
            <w:r w:rsidRPr="00312898">
              <w:rPr>
                <w:rFonts w:cs="Times New Roman"/>
                <w:bCs/>
                <w:i/>
                <w:iCs/>
                <w:color w:val="17365D" w:themeColor="text2" w:themeShade="BF"/>
                <w:lang w:val="en-US"/>
              </w:rPr>
              <w:t>Gutenberg</w:t>
            </w:r>
            <w:r w:rsidR="00396177" w:rsidRPr="00312898">
              <w:rPr>
                <w:rFonts w:cs="Times New Roman"/>
                <w:bCs/>
                <w:i/>
                <w:iCs/>
                <w:color w:val="17365D" w:themeColor="text2" w:themeShade="BF"/>
              </w:rPr>
              <w:t xml:space="preserve"> (</w:t>
            </w:r>
            <w:r w:rsidR="00396177" w:rsidRPr="00312898">
              <w:rPr>
                <w:color w:val="17365D" w:themeColor="text2" w:themeShade="BF"/>
              </w:rPr>
              <w:t>Κωδικός Βιβλίου στον Εύδοξο: 32998856</w:t>
            </w:r>
            <w:r w:rsidR="00396177" w:rsidRPr="00312898">
              <w:rPr>
                <w:rFonts w:cs="Times New Roman"/>
                <w:bCs/>
                <w:i/>
                <w:iCs/>
                <w:color w:val="17365D" w:themeColor="text2" w:themeShade="BF"/>
              </w:rPr>
              <w:t>)</w:t>
            </w:r>
          </w:p>
          <w:p w:rsidR="00C7272A" w:rsidRPr="00312898" w:rsidRDefault="00C7272A" w:rsidP="00C7272A">
            <w:pPr>
              <w:autoSpaceDE w:val="0"/>
              <w:autoSpaceDN w:val="0"/>
              <w:adjustRightInd w:val="0"/>
              <w:spacing w:after="0" w:line="240" w:lineRule="auto"/>
              <w:ind w:left="360"/>
              <w:rPr>
                <w:rFonts w:cs="TimesNewRoman,Bold"/>
                <w:bCs/>
                <w:color w:val="17365D" w:themeColor="text2" w:themeShade="BF"/>
              </w:rPr>
            </w:pPr>
            <w:proofErr w:type="spellStart"/>
            <w:r w:rsidRPr="00312898">
              <w:rPr>
                <w:rFonts w:cs="Times New Roman"/>
                <w:bCs/>
                <w:i/>
                <w:iCs/>
                <w:color w:val="17365D" w:themeColor="text2" w:themeShade="BF"/>
              </w:rPr>
              <w:lastRenderedPageBreak/>
              <w:t>Blanchard</w:t>
            </w:r>
            <w:proofErr w:type="spellEnd"/>
            <w:r w:rsidRPr="00312898">
              <w:rPr>
                <w:rFonts w:cs="Times New Roman"/>
                <w:bCs/>
                <w:i/>
                <w:iCs/>
                <w:color w:val="17365D" w:themeColor="text2" w:themeShade="BF"/>
              </w:rPr>
              <w:t xml:space="preserve">, </w:t>
            </w:r>
            <w:r w:rsidRPr="00312898">
              <w:rPr>
                <w:rFonts w:cs="TimesNewRoman,Italic"/>
                <w:i/>
                <w:iCs/>
                <w:color w:val="17365D" w:themeColor="text2" w:themeShade="BF"/>
              </w:rPr>
              <w:t>Ο</w:t>
            </w:r>
            <w:r w:rsidRPr="00312898">
              <w:rPr>
                <w:rFonts w:cs="Times New Roman"/>
                <w:bCs/>
                <w:i/>
                <w:iCs/>
                <w:color w:val="17365D" w:themeColor="text2" w:themeShade="BF"/>
              </w:rPr>
              <w:t xml:space="preserve">., </w:t>
            </w:r>
            <w:r w:rsidRPr="00312898">
              <w:rPr>
                <w:rFonts w:cs="TimesNewRoman,BoldItalic"/>
                <w:bCs/>
                <w:i/>
                <w:iCs/>
                <w:color w:val="17365D" w:themeColor="text2" w:themeShade="BF"/>
              </w:rPr>
              <w:t>Μακροοικονομική,2011, Εκδόσεις Επίκεντρο</w:t>
            </w:r>
            <w:r w:rsidR="00396177" w:rsidRPr="00312898">
              <w:rPr>
                <w:rFonts w:cs="TimesNewRoman,BoldItalic"/>
                <w:bCs/>
                <w:i/>
                <w:iCs/>
                <w:color w:val="17365D" w:themeColor="text2" w:themeShade="BF"/>
              </w:rPr>
              <w:t xml:space="preserve"> (</w:t>
            </w:r>
            <w:r w:rsidR="00396177" w:rsidRPr="00312898">
              <w:rPr>
                <w:color w:val="17365D" w:themeColor="text2" w:themeShade="BF"/>
              </w:rPr>
              <w:t>Κωδικός Βιβλίου στον Εύδοξο: 22686216</w:t>
            </w:r>
            <w:r w:rsidR="00396177" w:rsidRPr="00312898">
              <w:rPr>
                <w:rFonts w:cs="TimesNewRoman,BoldItalic"/>
                <w:bCs/>
                <w:i/>
                <w:iCs/>
                <w:color w:val="17365D" w:themeColor="text2" w:themeShade="BF"/>
              </w:rPr>
              <w:t>)</w:t>
            </w:r>
          </w:p>
          <w:p w:rsidR="00C7272A" w:rsidRPr="00312898" w:rsidRDefault="00C7272A" w:rsidP="00C7272A">
            <w:pPr>
              <w:autoSpaceDE w:val="0"/>
              <w:autoSpaceDN w:val="0"/>
              <w:adjustRightInd w:val="0"/>
              <w:spacing w:after="0" w:line="240" w:lineRule="auto"/>
              <w:ind w:left="360"/>
              <w:rPr>
                <w:rFonts w:cs="TimesNewRoman,BoldItalic"/>
                <w:bCs/>
                <w:i/>
                <w:iCs/>
                <w:color w:val="17365D" w:themeColor="text2" w:themeShade="BF"/>
              </w:rPr>
            </w:pPr>
            <w:r w:rsidRPr="00312898">
              <w:rPr>
                <w:rFonts w:cs="Times New Roman"/>
                <w:bCs/>
                <w:i/>
                <w:iCs/>
                <w:color w:val="17365D" w:themeColor="text2" w:themeShade="BF"/>
                <w:lang w:val="en-US"/>
              </w:rPr>
              <w:t>Krugman</w:t>
            </w:r>
            <w:r w:rsidRPr="00312898">
              <w:rPr>
                <w:rFonts w:cs="Times New Roman"/>
                <w:bCs/>
                <w:i/>
                <w:iCs/>
                <w:color w:val="17365D" w:themeColor="text2" w:themeShade="BF"/>
              </w:rPr>
              <w:t xml:space="preserve"> </w:t>
            </w:r>
            <w:r w:rsidRPr="00312898">
              <w:rPr>
                <w:rFonts w:cs="Times New Roman"/>
                <w:bCs/>
                <w:i/>
                <w:iCs/>
                <w:color w:val="17365D" w:themeColor="text2" w:themeShade="BF"/>
                <w:lang w:val="en-US"/>
              </w:rPr>
              <w:t>Paul</w:t>
            </w:r>
            <w:r w:rsidRPr="00312898">
              <w:rPr>
                <w:rFonts w:cs="Times New Roman"/>
                <w:bCs/>
                <w:i/>
                <w:iCs/>
                <w:color w:val="17365D" w:themeColor="text2" w:themeShade="BF"/>
              </w:rPr>
              <w:t xml:space="preserve">, </w:t>
            </w:r>
            <w:r w:rsidRPr="00312898">
              <w:rPr>
                <w:rFonts w:cs="Times New Roman"/>
                <w:bCs/>
                <w:i/>
                <w:iCs/>
                <w:color w:val="17365D" w:themeColor="text2" w:themeShade="BF"/>
                <w:lang w:val="en-US"/>
              </w:rPr>
              <w:t>Wells</w:t>
            </w:r>
            <w:r w:rsidRPr="00312898">
              <w:rPr>
                <w:rFonts w:cs="Times New Roman"/>
                <w:bCs/>
                <w:i/>
                <w:iCs/>
                <w:color w:val="17365D" w:themeColor="text2" w:themeShade="BF"/>
              </w:rPr>
              <w:t xml:space="preserve"> </w:t>
            </w:r>
            <w:r w:rsidRPr="00312898">
              <w:rPr>
                <w:rFonts w:cs="Times New Roman"/>
                <w:bCs/>
                <w:i/>
                <w:iCs/>
                <w:color w:val="17365D" w:themeColor="text2" w:themeShade="BF"/>
                <w:lang w:val="en-US"/>
              </w:rPr>
              <w:t>Robin</w:t>
            </w:r>
            <w:r w:rsidRPr="00312898">
              <w:rPr>
                <w:rFonts w:cs="Times New Roman"/>
                <w:bCs/>
                <w:i/>
                <w:iCs/>
                <w:color w:val="17365D" w:themeColor="text2" w:themeShade="BF"/>
              </w:rPr>
              <w:t xml:space="preserve">,Μακροοικονομική, 2009, </w:t>
            </w:r>
            <w:r w:rsidRPr="00312898">
              <w:rPr>
                <w:rFonts w:cs="TimesNewRoman,BoldItalic"/>
                <w:bCs/>
                <w:i/>
                <w:iCs/>
                <w:color w:val="17365D" w:themeColor="text2" w:themeShade="BF"/>
              </w:rPr>
              <w:t>Εκδόσεις Επίκεντρο</w:t>
            </w:r>
            <w:r w:rsidR="00396177" w:rsidRPr="00312898">
              <w:rPr>
                <w:rFonts w:cs="TimesNewRoman,BoldItalic"/>
                <w:bCs/>
                <w:i/>
                <w:iCs/>
                <w:color w:val="17365D" w:themeColor="text2" w:themeShade="BF"/>
              </w:rPr>
              <w:t xml:space="preserve"> (</w:t>
            </w:r>
            <w:r w:rsidR="00396177" w:rsidRPr="00312898">
              <w:rPr>
                <w:color w:val="17365D" w:themeColor="text2" w:themeShade="BF"/>
              </w:rPr>
              <w:t>Κωδικός Βιβλίου στον Εύδοξο: 15082</w:t>
            </w:r>
            <w:r w:rsidR="00396177" w:rsidRPr="00312898">
              <w:rPr>
                <w:rFonts w:cs="TimesNewRoman,BoldItalic"/>
                <w:bCs/>
                <w:i/>
                <w:iCs/>
                <w:color w:val="17365D" w:themeColor="text2" w:themeShade="BF"/>
              </w:rPr>
              <w:t>)</w:t>
            </w:r>
          </w:p>
          <w:p w:rsidR="00C7272A" w:rsidRPr="00312898" w:rsidRDefault="00C7272A" w:rsidP="00C7272A">
            <w:pPr>
              <w:autoSpaceDE w:val="0"/>
              <w:autoSpaceDN w:val="0"/>
              <w:adjustRightInd w:val="0"/>
              <w:spacing w:after="0" w:line="240" w:lineRule="auto"/>
              <w:ind w:left="360"/>
              <w:rPr>
                <w:rFonts w:cs="Times New Roman"/>
                <w:bCs/>
                <w:i/>
                <w:iCs/>
                <w:color w:val="17365D" w:themeColor="text2" w:themeShade="BF"/>
              </w:rPr>
            </w:pPr>
            <w:proofErr w:type="spellStart"/>
            <w:r w:rsidRPr="00312898">
              <w:rPr>
                <w:rFonts w:cs="Times New Roman"/>
                <w:bCs/>
                <w:i/>
                <w:iCs/>
                <w:color w:val="17365D" w:themeColor="text2" w:themeShade="BF"/>
                <w:lang w:val="en-US"/>
              </w:rPr>
              <w:t>Stiglitz</w:t>
            </w:r>
            <w:proofErr w:type="spellEnd"/>
            <w:r w:rsidRPr="00312898">
              <w:rPr>
                <w:rFonts w:cs="Times New Roman"/>
                <w:bCs/>
                <w:i/>
                <w:iCs/>
                <w:color w:val="17365D" w:themeColor="text2" w:themeShade="BF"/>
              </w:rPr>
              <w:t xml:space="preserve"> </w:t>
            </w:r>
            <w:r w:rsidRPr="00312898">
              <w:rPr>
                <w:rFonts w:cs="Times New Roman"/>
                <w:bCs/>
                <w:i/>
                <w:iCs/>
                <w:color w:val="17365D" w:themeColor="text2" w:themeShade="BF"/>
                <w:lang w:val="en-US"/>
              </w:rPr>
              <w:t>J</w:t>
            </w:r>
            <w:r w:rsidRPr="00312898">
              <w:rPr>
                <w:rFonts w:cs="Times New Roman"/>
                <w:bCs/>
                <w:i/>
                <w:iCs/>
                <w:color w:val="17365D" w:themeColor="text2" w:themeShade="BF"/>
              </w:rPr>
              <w:t xml:space="preserve">, </w:t>
            </w:r>
            <w:r w:rsidRPr="00312898">
              <w:rPr>
                <w:rFonts w:cs="Times New Roman"/>
                <w:bCs/>
                <w:i/>
                <w:iCs/>
                <w:color w:val="17365D" w:themeColor="text2" w:themeShade="BF"/>
                <w:lang w:val="en-US"/>
              </w:rPr>
              <w:t>Walsh</w:t>
            </w:r>
            <w:r w:rsidRPr="00312898">
              <w:rPr>
                <w:rFonts w:cs="Times New Roman"/>
                <w:bCs/>
                <w:i/>
                <w:iCs/>
                <w:color w:val="17365D" w:themeColor="text2" w:themeShade="BF"/>
              </w:rPr>
              <w:t xml:space="preserve"> </w:t>
            </w:r>
            <w:r w:rsidRPr="00312898">
              <w:rPr>
                <w:rFonts w:cs="Times New Roman"/>
                <w:bCs/>
                <w:i/>
                <w:iCs/>
                <w:color w:val="17365D" w:themeColor="text2" w:themeShade="BF"/>
                <w:lang w:val="en-US"/>
              </w:rPr>
              <w:t>C</w:t>
            </w:r>
            <w:r w:rsidRPr="00312898">
              <w:rPr>
                <w:rFonts w:cs="Times New Roman"/>
                <w:bCs/>
                <w:i/>
                <w:iCs/>
                <w:color w:val="17365D" w:themeColor="text2" w:themeShade="BF"/>
              </w:rPr>
              <w:t>., 2009, Αρχές της Μακροοικονομικής, Εκδόσεις Παπαζήση</w:t>
            </w:r>
            <w:r w:rsidR="00312898" w:rsidRPr="00312898">
              <w:rPr>
                <w:rFonts w:cs="Times New Roman"/>
                <w:bCs/>
                <w:i/>
                <w:iCs/>
                <w:color w:val="17365D" w:themeColor="text2" w:themeShade="BF"/>
              </w:rPr>
              <w:t xml:space="preserve"> (</w:t>
            </w:r>
            <w:r w:rsidR="00312898" w:rsidRPr="00312898">
              <w:rPr>
                <w:color w:val="17365D" w:themeColor="text2" w:themeShade="BF"/>
              </w:rPr>
              <w:t>Κωδικός Βιβλίου στον Εύδοξο: 34057</w:t>
            </w:r>
            <w:r w:rsidR="00312898" w:rsidRPr="00312898">
              <w:rPr>
                <w:rFonts w:cs="Times New Roman"/>
                <w:bCs/>
                <w:i/>
                <w:iCs/>
                <w:color w:val="17365D" w:themeColor="text2" w:themeShade="BF"/>
              </w:rPr>
              <w:t>)</w:t>
            </w:r>
          </w:p>
          <w:p w:rsidR="00C7272A" w:rsidRPr="00E0128F" w:rsidRDefault="00C7272A" w:rsidP="00C7272A">
            <w:pPr>
              <w:autoSpaceDE w:val="0"/>
              <w:autoSpaceDN w:val="0"/>
              <w:adjustRightInd w:val="0"/>
              <w:spacing w:after="0" w:line="240" w:lineRule="auto"/>
              <w:ind w:left="360"/>
              <w:rPr>
                <w:rFonts w:cs="TimesNewRoman,Bold"/>
                <w:b/>
                <w:bCs/>
                <w:color w:val="17365D" w:themeColor="text2" w:themeShade="BF"/>
              </w:rPr>
            </w:pPr>
          </w:p>
          <w:p w:rsidR="00C7272A" w:rsidRPr="00396177" w:rsidRDefault="00C7272A" w:rsidP="00C7272A">
            <w:pPr>
              <w:autoSpaceDE w:val="0"/>
              <w:autoSpaceDN w:val="0"/>
              <w:adjustRightInd w:val="0"/>
              <w:spacing w:after="0" w:line="240" w:lineRule="auto"/>
              <w:ind w:left="360"/>
              <w:rPr>
                <w:rFonts w:cs="Times New Roman"/>
                <w:b/>
                <w:bCs/>
                <w:i/>
                <w:color w:val="17365D" w:themeColor="text2" w:themeShade="BF"/>
                <w:lang w:val="en-US"/>
              </w:rPr>
            </w:pPr>
            <w:r w:rsidRPr="00E0128F">
              <w:rPr>
                <w:rFonts w:cs="TimesNewRoman,Bold"/>
                <w:b/>
                <w:bCs/>
                <w:i/>
                <w:color w:val="17365D" w:themeColor="text2" w:themeShade="BF"/>
              </w:rPr>
              <w:t>Ξενόγλωσσα</w:t>
            </w:r>
            <w:r w:rsidRPr="00396177">
              <w:rPr>
                <w:rFonts w:cs="TimesNewRoman,Bold"/>
                <w:b/>
                <w:bCs/>
                <w:i/>
                <w:color w:val="17365D" w:themeColor="text2" w:themeShade="BF"/>
                <w:lang w:val="en-US"/>
              </w:rPr>
              <w:t xml:space="preserve"> </w:t>
            </w:r>
            <w:r w:rsidRPr="00E0128F">
              <w:rPr>
                <w:rFonts w:cs="TimesNewRoman,Bold"/>
                <w:b/>
                <w:bCs/>
                <w:i/>
                <w:color w:val="17365D" w:themeColor="text2" w:themeShade="BF"/>
              </w:rPr>
              <w:t>συγγράμματα</w:t>
            </w:r>
          </w:p>
          <w:p w:rsidR="00C7272A" w:rsidRPr="00E0128F" w:rsidRDefault="00C7272A" w:rsidP="00C7272A">
            <w:pPr>
              <w:spacing w:after="0"/>
              <w:ind w:left="360"/>
              <w:jc w:val="both"/>
              <w:rPr>
                <w:color w:val="17365D" w:themeColor="text2" w:themeShade="BF"/>
                <w:lang w:val="en-US"/>
              </w:rPr>
            </w:pPr>
            <w:r w:rsidRPr="00E0128F">
              <w:rPr>
                <w:color w:val="17365D" w:themeColor="text2" w:themeShade="BF"/>
              </w:rPr>
              <w:t>Ο</w:t>
            </w:r>
            <w:r w:rsidRPr="00E0128F">
              <w:rPr>
                <w:color w:val="17365D" w:themeColor="text2" w:themeShade="BF"/>
                <w:lang w:val="en-US"/>
              </w:rPr>
              <w:t xml:space="preserve">. Blanchard, </w:t>
            </w:r>
            <w:r w:rsidRPr="00E0128F">
              <w:rPr>
                <w:i/>
                <w:color w:val="17365D" w:themeColor="text2" w:themeShade="BF"/>
                <w:lang w:val="en-US"/>
              </w:rPr>
              <w:t>Macroeconomics</w:t>
            </w:r>
            <w:r w:rsidRPr="00E0128F">
              <w:rPr>
                <w:color w:val="17365D" w:themeColor="text2" w:themeShade="BF"/>
                <w:lang w:val="en-US"/>
              </w:rPr>
              <w:t>, Prentice-Hall.</w:t>
            </w:r>
          </w:p>
          <w:p w:rsidR="00C7272A" w:rsidRPr="00E0128F" w:rsidRDefault="00C7272A" w:rsidP="00C7272A">
            <w:pPr>
              <w:spacing w:after="0"/>
              <w:ind w:left="360"/>
              <w:jc w:val="both"/>
              <w:rPr>
                <w:bCs/>
                <w:color w:val="17365D" w:themeColor="text2" w:themeShade="BF"/>
                <w:lang w:val="en-US"/>
              </w:rPr>
            </w:pPr>
            <w:r w:rsidRPr="00E0128F">
              <w:rPr>
                <w:bCs/>
                <w:color w:val="17365D" w:themeColor="text2" w:themeShade="BF"/>
                <w:lang w:val="en-US"/>
              </w:rPr>
              <w:t>G.</w:t>
            </w:r>
            <w:r w:rsidRPr="00E0128F">
              <w:rPr>
                <w:color w:val="17365D" w:themeColor="text2" w:themeShade="BF"/>
              </w:rPr>
              <w:t>Μ</w:t>
            </w:r>
            <w:proofErr w:type="spellStart"/>
            <w:r w:rsidRPr="00E0128F">
              <w:rPr>
                <w:color w:val="17365D" w:themeColor="text2" w:themeShade="BF"/>
                <w:lang w:val="en-US"/>
              </w:rPr>
              <w:t>ankiw</w:t>
            </w:r>
            <w:proofErr w:type="spellEnd"/>
            <w:r w:rsidRPr="00E0128F">
              <w:rPr>
                <w:color w:val="17365D" w:themeColor="text2" w:themeShade="BF"/>
                <w:lang w:val="en-US"/>
              </w:rPr>
              <w:t xml:space="preserve">, </w:t>
            </w:r>
            <w:r w:rsidRPr="00E0128F">
              <w:rPr>
                <w:i/>
                <w:color w:val="17365D" w:themeColor="text2" w:themeShade="BF"/>
                <w:lang w:val="en-US"/>
              </w:rPr>
              <w:t>Macroeconomics,</w:t>
            </w:r>
            <w:r w:rsidRPr="00E0128F">
              <w:rPr>
                <w:color w:val="17365D" w:themeColor="text2" w:themeShade="BF"/>
                <w:lang w:val="en-US"/>
              </w:rPr>
              <w:t xml:space="preserve"> Worth Publishers </w:t>
            </w:r>
          </w:p>
          <w:p w:rsidR="00C7272A" w:rsidRPr="00E0128F" w:rsidRDefault="00C7272A" w:rsidP="00C7272A">
            <w:pPr>
              <w:spacing w:after="0"/>
              <w:ind w:left="360"/>
              <w:jc w:val="both"/>
              <w:rPr>
                <w:bCs/>
                <w:color w:val="17365D" w:themeColor="text2" w:themeShade="BF"/>
                <w:lang w:val="en-US"/>
              </w:rPr>
            </w:pPr>
            <w:r w:rsidRPr="00E0128F">
              <w:rPr>
                <w:color w:val="17365D" w:themeColor="text2" w:themeShade="BF"/>
                <w:lang w:val="en-US"/>
              </w:rPr>
              <w:t xml:space="preserve">R. </w:t>
            </w:r>
            <w:proofErr w:type="spellStart"/>
            <w:r w:rsidRPr="00E0128F">
              <w:rPr>
                <w:color w:val="17365D" w:themeColor="text2" w:themeShade="BF"/>
                <w:lang w:val="en-US"/>
              </w:rPr>
              <w:t>Dornbusch</w:t>
            </w:r>
            <w:proofErr w:type="spellEnd"/>
            <w:r w:rsidRPr="00E0128F">
              <w:rPr>
                <w:color w:val="17365D" w:themeColor="text2" w:themeShade="BF"/>
                <w:lang w:val="en-US"/>
              </w:rPr>
              <w:t xml:space="preserve">, S. Fisher, R. </w:t>
            </w:r>
            <w:proofErr w:type="spellStart"/>
            <w:r w:rsidRPr="00E0128F">
              <w:rPr>
                <w:color w:val="17365D" w:themeColor="text2" w:themeShade="BF"/>
                <w:lang w:val="en-US"/>
              </w:rPr>
              <w:t>Startz</w:t>
            </w:r>
            <w:proofErr w:type="spellEnd"/>
            <w:r w:rsidRPr="00E0128F">
              <w:rPr>
                <w:color w:val="17365D" w:themeColor="text2" w:themeShade="BF"/>
                <w:lang w:val="en-US"/>
              </w:rPr>
              <w:t>, </w:t>
            </w:r>
            <w:r w:rsidRPr="00E0128F">
              <w:rPr>
                <w:i/>
                <w:color w:val="17365D" w:themeColor="text2" w:themeShade="BF"/>
                <w:lang w:val="en-US"/>
              </w:rPr>
              <w:t>Macroeconomics</w:t>
            </w:r>
            <w:r w:rsidRPr="00E0128F">
              <w:rPr>
                <w:color w:val="17365D" w:themeColor="text2" w:themeShade="BF"/>
                <w:lang w:val="en-US"/>
              </w:rPr>
              <w:t>, McGraw Hill.</w:t>
            </w:r>
          </w:p>
          <w:p w:rsidR="00C7272A" w:rsidRPr="00E0128F" w:rsidRDefault="00C7272A" w:rsidP="00C7272A">
            <w:pPr>
              <w:spacing w:after="0"/>
              <w:ind w:left="360"/>
              <w:jc w:val="both"/>
              <w:rPr>
                <w:color w:val="17365D" w:themeColor="text2" w:themeShade="BF"/>
                <w:lang w:val="en-US"/>
              </w:rPr>
            </w:pPr>
            <w:proofErr w:type="spellStart"/>
            <w:r w:rsidRPr="00E0128F">
              <w:rPr>
                <w:color w:val="17365D" w:themeColor="text2" w:themeShade="BF"/>
                <w:lang w:val="en-US"/>
              </w:rPr>
              <w:t>P.Krugman</w:t>
            </w:r>
            <w:proofErr w:type="spellEnd"/>
            <w:r w:rsidRPr="00E0128F">
              <w:rPr>
                <w:color w:val="17365D" w:themeColor="text2" w:themeShade="BF"/>
                <w:lang w:val="en-US"/>
              </w:rPr>
              <w:t xml:space="preserve">, R. Wells &amp; K. </w:t>
            </w:r>
            <w:proofErr w:type="spellStart"/>
            <w:r w:rsidRPr="00E0128F">
              <w:rPr>
                <w:color w:val="17365D" w:themeColor="text2" w:themeShade="BF"/>
                <w:lang w:val="en-US"/>
              </w:rPr>
              <w:t>Graddy</w:t>
            </w:r>
            <w:proofErr w:type="spellEnd"/>
            <w:r w:rsidRPr="00E0128F">
              <w:rPr>
                <w:color w:val="17365D" w:themeColor="text2" w:themeShade="BF"/>
                <w:lang w:val="en-US"/>
              </w:rPr>
              <w:t xml:space="preserve">, </w:t>
            </w:r>
            <w:r w:rsidRPr="00E0128F">
              <w:rPr>
                <w:i/>
                <w:color w:val="17365D" w:themeColor="text2" w:themeShade="BF"/>
                <w:lang w:val="en-US"/>
              </w:rPr>
              <w:t>Macroeconomics-European Edition,</w:t>
            </w:r>
            <w:r w:rsidRPr="00E0128F">
              <w:rPr>
                <w:color w:val="17365D" w:themeColor="text2" w:themeShade="BF"/>
                <w:lang w:val="en-US"/>
              </w:rPr>
              <w:t xml:space="preserve"> Worth Publishers.</w:t>
            </w:r>
          </w:p>
          <w:p w:rsidR="008A3445" w:rsidRPr="00C7272A" w:rsidRDefault="00C7272A" w:rsidP="00C7272A">
            <w:pPr>
              <w:spacing w:after="0"/>
              <w:ind w:left="360"/>
              <w:jc w:val="both"/>
              <w:rPr>
                <w:rFonts w:ascii="Calibri" w:eastAsia="Times New Roman" w:hAnsi="Calibri" w:cs="Arial"/>
                <w:b/>
                <w:sz w:val="20"/>
                <w:szCs w:val="20"/>
                <w:lang w:val="en-US"/>
              </w:rPr>
            </w:pPr>
            <w:r w:rsidRPr="00E0128F">
              <w:rPr>
                <w:color w:val="17365D" w:themeColor="text2" w:themeShade="BF"/>
                <w:lang w:val="en-US"/>
              </w:rPr>
              <w:t xml:space="preserve">W. Carlin &amp; D. </w:t>
            </w:r>
            <w:proofErr w:type="spellStart"/>
            <w:r w:rsidRPr="00E0128F">
              <w:rPr>
                <w:color w:val="17365D" w:themeColor="text2" w:themeShade="BF"/>
                <w:lang w:val="en-US"/>
              </w:rPr>
              <w:t>Socskice</w:t>
            </w:r>
            <w:proofErr w:type="spellEnd"/>
            <w:r w:rsidRPr="00E0128F">
              <w:rPr>
                <w:color w:val="17365D" w:themeColor="text2" w:themeShade="BF"/>
                <w:lang w:val="en-US"/>
              </w:rPr>
              <w:t xml:space="preserve">, </w:t>
            </w:r>
            <w:r w:rsidRPr="00E0128F">
              <w:rPr>
                <w:i/>
                <w:color w:val="17365D" w:themeColor="text2" w:themeShade="BF"/>
                <w:lang w:val="en-US"/>
              </w:rPr>
              <w:t>Macroeconomics,</w:t>
            </w:r>
            <w:r w:rsidRPr="00E0128F">
              <w:rPr>
                <w:color w:val="17365D" w:themeColor="text2" w:themeShade="BF"/>
                <w:lang w:val="en-US"/>
              </w:rPr>
              <w:t xml:space="preserve"> Prentice-Hall</w:t>
            </w:r>
          </w:p>
        </w:tc>
      </w:tr>
    </w:tbl>
    <w:p w:rsidR="00050B81" w:rsidRPr="00C7272A" w:rsidRDefault="00050B81" w:rsidP="00050B81">
      <w:pPr>
        <w:spacing w:after="0" w:line="240" w:lineRule="auto"/>
        <w:jc w:val="both"/>
        <w:rPr>
          <w:rFonts w:ascii="Cambria" w:eastAsia="Times New Roman" w:hAnsi="Cambria" w:cs="Times New Roman"/>
          <w:sz w:val="20"/>
          <w:szCs w:val="24"/>
          <w:lang w:val="en-US"/>
        </w:rPr>
      </w:pPr>
    </w:p>
    <w:p w:rsidR="00050B81" w:rsidRPr="00C7272A" w:rsidRDefault="00050B81" w:rsidP="00050B81">
      <w:pPr>
        <w:spacing w:after="0" w:line="240" w:lineRule="auto"/>
        <w:rPr>
          <w:rFonts w:ascii="Times New Roman" w:eastAsia="Times New Roman" w:hAnsi="Times New Roman" w:cs="Times New Roman"/>
          <w:sz w:val="24"/>
          <w:szCs w:val="24"/>
          <w:lang w:val="en-US"/>
        </w:rPr>
      </w:pPr>
    </w:p>
    <w:p w:rsidR="00B66EDB" w:rsidRPr="00C7272A" w:rsidRDefault="00B66EDB">
      <w:pPr>
        <w:rPr>
          <w:lang w:val="en-US"/>
        </w:rPr>
      </w:pPr>
    </w:p>
    <w:sectPr w:rsidR="00B66EDB" w:rsidRPr="00C7272A" w:rsidSect="00246F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TimesNewRoman,Bold">
    <w:panose1 w:val="00000000000000000000"/>
    <w:charset w:val="A1"/>
    <w:family w:val="auto"/>
    <w:notTrueType/>
    <w:pitch w:val="default"/>
    <w:sig w:usb0="00000081" w:usb1="00000000" w:usb2="00000000" w:usb3="00000000" w:csb0="00000008" w:csb1="00000000"/>
  </w:font>
  <w:font w:name="TimesNewRoman,Italic">
    <w:panose1 w:val="00000000000000000000"/>
    <w:charset w:val="A1"/>
    <w:family w:val="auto"/>
    <w:notTrueType/>
    <w:pitch w:val="default"/>
    <w:sig w:usb0="00000081" w:usb1="00000000" w:usb2="00000000" w:usb3="00000000" w:csb0="00000008" w:csb1="00000000"/>
  </w:font>
  <w:font w:name="TimesNewRoman,BoldItalic">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clip_image001"/>
      </v:shape>
    </w:pict>
  </w:numPicBullet>
  <w:abstractNum w:abstractNumId="0"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14BD"/>
    <w:multiLevelType w:val="hybridMultilevel"/>
    <w:tmpl w:val="A3B8500A"/>
    <w:lvl w:ilvl="0" w:tplc="BF5244A2">
      <w:numFmt w:val="bullet"/>
      <w:lvlText w:val="-"/>
      <w:lvlJc w:val="left"/>
      <w:pPr>
        <w:ind w:left="720" w:hanging="360"/>
      </w:pPr>
      <w:rPr>
        <w:rFonts w:ascii="Calibri" w:eastAsiaTheme="minorHAnsi" w:hAnsi="Calibri" w:cs="Calibri"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0B713164"/>
    <w:multiLevelType w:val="hybridMultilevel"/>
    <w:tmpl w:val="1EB424EE"/>
    <w:lvl w:ilvl="0" w:tplc="D7126232">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21FA5"/>
    <w:multiLevelType w:val="hybridMultilevel"/>
    <w:tmpl w:val="7DAE08DC"/>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A726B"/>
    <w:multiLevelType w:val="hybridMultilevel"/>
    <w:tmpl w:val="39164CEE"/>
    <w:lvl w:ilvl="0" w:tplc="04080007">
      <w:start w:val="1"/>
      <w:numFmt w:val="bullet"/>
      <w:lvlText w:val=""/>
      <w:lvlPicBulletId w:val="0"/>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1346D"/>
    <w:multiLevelType w:val="hybridMultilevel"/>
    <w:tmpl w:val="04384D96"/>
    <w:lvl w:ilvl="0" w:tplc="04080005">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DB4841"/>
    <w:multiLevelType w:val="hybridMultilevel"/>
    <w:tmpl w:val="48B84FB4"/>
    <w:lvl w:ilvl="0" w:tplc="D7126232">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62A37"/>
    <w:multiLevelType w:val="hybridMultilevel"/>
    <w:tmpl w:val="71C4DB2C"/>
    <w:lvl w:ilvl="0" w:tplc="04090005">
      <w:start w:val="1"/>
      <w:numFmt w:val="bullet"/>
      <w:lvlText w:val=""/>
      <w:lvlPicBulletId w:val="0"/>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FC1BA2"/>
    <w:multiLevelType w:val="hybridMultilevel"/>
    <w:tmpl w:val="7F6E4540"/>
    <w:lvl w:ilvl="0" w:tplc="04080001">
      <w:start w:val="1"/>
      <w:numFmt w:val="bullet"/>
      <w:lvlText w:val=""/>
      <w:lvlJc w:val="left"/>
      <w:pPr>
        <w:ind w:left="1174" w:hanging="360"/>
      </w:pPr>
      <w:rPr>
        <w:rFonts w:ascii="Symbol" w:hAnsi="Symbol" w:hint="default"/>
      </w:rPr>
    </w:lvl>
    <w:lvl w:ilvl="1" w:tplc="A6B6484E">
      <w:numFmt w:val="bullet"/>
      <w:lvlText w:val="•"/>
      <w:lvlJc w:val="left"/>
      <w:pPr>
        <w:ind w:left="2254" w:hanging="720"/>
      </w:pPr>
      <w:rPr>
        <w:rFonts w:ascii="Calibri" w:eastAsia="Times New Roman" w:hAnsi="Calibri" w:cs="Arial"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5" w15:restartNumberingAfterBreak="0">
    <w:nsid w:val="6C1D6D41"/>
    <w:multiLevelType w:val="hybridMultilevel"/>
    <w:tmpl w:val="4BA20708"/>
    <w:lvl w:ilvl="0" w:tplc="04080009">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5A55E1"/>
    <w:multiLevelType w:val="hybridMultilevel"/>
    <w:tmpl w:val="DDFA69FC"/>
    <w:lvl w:ilvl="0" w:tplc="04080007">
      <w:start w:val="1"/>
      <w:numFmt w:val="bullet"/>
      <w:lvlText w:val=""/>
      <w:lvlPicBulletId w:val="0"/>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3F76FF"/>
    <w:multiLevelType w:val="hybridMultilevel"/>
    <w:tmpl w:val="C9F65978"/>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4"/>
  </w:num>
  <w:num w:numId="3">
    <w:abstractNumId w:val="14"/>
  </w:num>
  <w:num w:numId="4">
    <w:abstractNumId w:val="17"/>
  </w:num>
  <w:num w:numId="5">
    <w:abstractNumId w:val="17"/>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4"/>
  </w:num>
  <w:num w:numId="7">
    <w:abstractNumId w:val="8"/>
  </w:num>
  <w:num w:numId="8">
    <w:abstractNumId w:val="0"/>
  </w:num>
  <w:num w:numId="9">
    <w:abstractNumId w:val="7"/>
  </w:num>
  <w:num w:numId="10">
    <w:abstractNumId w:val="5"/>
  </w:num>
  <w:num w:numId="11">
    <w:abstractNumId w:val="11"/>
  </w:num>
  <w:num w:numId="12">
    <w:abstractNumId w:val="3"/>
  </w:num>
  <w:num w:numId="13">
    <w:abstractNumId w:val="12"/>
  </w:num>
  <w:num w:numId="14">
    <w:abstractNumId w:val="18"/>
  </w:num>
  <w:num w:numId="15">
    <w:abstractNumId w:val="1"/>
  </w:num>
  <w:num w:numId="16">
    <w:abstractNumId w:val="6"/>
  </w:num>
  <w:num w:numId="17">
    <w:abstractNumId w:val="6"/>
  </w:num>
  <w:num w:numId="18">
    <w:abstractNumId w:val="15"/>
  </w:num>
  <w:num w:numId="19">
    <w:abstractNumId w:val="10"/>
  </w:num>
  <w:num w:numId="20">
    <w:abstractNumId w:val="2"/>
  </w:num>
  <w:num w:numId="21">
    <w:abstractNumId w:val="16"/>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62F72"/>
    <w:rsid w:val="000D793E"/>
    <w:rsid w:val="000F1E0B"/>
    <w:rsid w:val="00113E20"/>
    <w:rsid w:val="00121626"/>
    <w:rsid w:val="00157CE4"/>
    <w:rsid w:val="00177796"/>
    <w:rsid w:val="001A03B5"/>
    <w:rsid w:val="001A3F9B"/>
    <w:rsid w:val="001C0721"/>
    <w:rsid w:val="001D341B"/>
    <w:rsid w:val="002059C8"/>
    <w:rsid w:val="00222DA9"/>
    <w:rsid w:val="00246FFE"/>
    <w:rsid w:val="002743E3"/>
    <w:rsid w:val="002B0F35"/>
    <w:rsid w:val="00312898"/>
    <w:rsid w:val="00325152"/>
    <w:rsid w:val="003377EE"/>
    <w:rsid w:val="00366987"/>
    <w:rsid w:val="00374593"/>
    <w:rsid w:val="00396177"/>
    <w:rsid w:val="003966D9"/>
    <w:rsid w:val="003B2A0C"/>
    <w:rsid w:val="003B45BC"/>
    <w:rsid w:val="004770A1"/>
    <w:rsid w:val="00570308"/>
    <w:rsid w:val="006641F8"/>
    <w:rsid w:val="0066632E"/>
    <w:rsid w:val="00681300"/>
    <w:rsid w:val="006C1EDF"/>
    <w:rsid w:val="007144D5"/>
    <w:rsid w:val="00726337"/>
    <w:rsid w:val="0076474C"/>
    <w:rsid w:val="007E2AB5"/>
    <w:rsid w:val="008343A9"/>
    <w:rsid w:val="008413B5"/>
    <w:rsid w:val="00852FDD"/>
    <w:rsid w:val="008649BF"/>
    <w:rsid w:val="008A3445"/>
    <w:rsid w:val="008C5A69"/>
    <w:rsid w:val="00907017"/>
    <w:rsid w:val="00974C95"/>
    <w:rsid w:val="00A33000"/>
    <w:rsid w:val="00A37ED8"/>
    <w:rsid w:val="00A45BD0"/>
    <w:rsid w:val="00B25922"/>
    <w:rsid w:val="00B425BF"/>
    <w:rsid w:val="00B66EDB"/>
    <w:rsid w:val="00B82D70"/>
    <w:rsid w:val="00BA3474"/>
    <w:rsid w:val="00BB5C14"/>
    <w:rsid w:val="00C7272A"/>
    <w:rsid w:val="00CB562B"/>
    <w:rsid w:val="00CE6E75"/>
    <w:rsid w:val="00D03A63"/>
    <w:rsid w:val="00DC17E6"/>
    <w:rsid w:val="00DC6A5A"/>
    <w:rsid w:val="00DE541C"/>
    <w:rsid w:val="00E0128F"/>
    <w:rsid w:val="00EA1E0D"/>
    <w:rsid w:val="00F10730"/>
    <w:rsid w:val="00F1731B"/>
    <w:rsid w:val="00F840AB"/>
    <w:rsid w:val="00FA5C16"/>
    <w:rsid w:val="00FD45F5"/>
    <w:rsid w:val="00FD59EF"/>
    <w:rsid w:val="00FE04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0ED144-7963-4D3B-B373-6A4E0146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unhideWhenUsed/>
    <w:rsid w:val="008A3445"/>
    <w:rPr>
      <w:color w:val="0000FF" w:themeColor="hyperlink"/>
      <w:u w:val="single"/>
    </w:rPr>
  </w:style>
  <w:style w:type="character" w:styleId="FollowedHyperlink">
    <w:name w:val="FollowedHyperlink"/>
    <w:basedOn w:val="DefaultParagraphFont"/>
    <w:uiPriority w:val="99"/>
    <w:semiHidden/>
    <w:unhideWhenUsed/>
    <w:rsid w:val="008A3445"/>
    <w:rPr>
      <w:color w:val="800080" w:themeColor="followedHyperlink"/>
      <w:u w:val="single"/>
    </w:rPr>
  </w:style>
  <w:style w:type="paragraph" w:customStyle="1" w:styleId="Default">
    <w:name w:val="Default"/>
    <w:rsid w:val="00177796"/>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518742912">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28638219">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182817070">
      <w:bodyDiv w:val="1"/>
      <w:marLeft w:val="0"/>
      <w:marRight w:val="0"/>
      <w:marTop w:val="0"/>
      <w:marBottom w:val="0"/>
      <w:divBdr>
        <w:top w:val="none" w:sz="0" w:space="0" w:color="auto"/>
        <w:left w:val="none" w:sz="0" w:space="0" w:color="auto"/>
        <w:bottom w:val="none" w:sz="0" w:space="0" w:color="auto"/>
        <w:right w:val="none" w:sz="0" w:space="0" w:color="auto"/>
      </w:divBdr>
      <w:divsChild>
        <w:div w:id="1470592429">
          <w:marLeft w:val="0"/>
          <w:marRight w:val="0"/>
          <w:marTop w:val="0"/>
          <w:marBottom w:val="0"/>
          <w:divBdr>
            <w:top w:val="none" w:sz="0" w:space="0" w:color="auto"/>
            <w:left w:val="none" w:sz="0" w:space="0" w:color="auto"/>
            <w:bottom w:val="none" w:sz="0" w:space="0" w:color="auto"/>
            <w:right w:val="none" w:sz="0" w:space="0" w:color="auto"/>
          </w:divBdr>
        </w:div>
        <w:div w:id="434129534">
          <w:marLeft w:val="0"/>
          <w:marRight w:val="0"/>
          <w:marTop w:val="0"/>
          <w:marBottom w:val="0"/>
          <w:divBdr>
            <w:top w:val="none" w:sz="0" w:space="0" w:color="auto"/>
            <w:left w:val="none" w:sz="0" w:space="0" w:color="auto"/>
            <w:bottom w:val="none" w:sz="0" w:space="0" w:color="auto"/>
            <w:right w:val="none" w:sz="0" w:space="0" w:color="auto"/>
          </w:divBdr>
        </w:div>
        <w:div w:id="1770806101">
          <w:marLeft w:val="0"/>
          <w:marRight w:val="0"/>
          <w:marTop w:val="0"/>
          <w:marBottom w:val="0"/>
          <w:divBdr>
            <w:top w:val="none" w:sz="0" w:space="0" w:color="auto"/>
            <w:left w:val="none" w:sz="0" w:space="0" w:color="auto"/>
            <w:bottom w:val="none" w:sz="0" w:space="0" w:color="auto"/>
            <w:right w:val="none" w:sz="0" w:space="0" w:color="auto"/>
          </w:divBdr>
        </w:div>
      </w:divsChild>
    </w:div>
    <w:div w:id="1203325984">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29043334">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3151597">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1990551811">
      <w:bodyDiv w:val="1"/>
      <w:marLeft w:val="0"/>
      <w:marRight w:val="0"/>
      <w:marTop w:val="0"/>
      <w:marBottom w:val="0"/>
      <w:divBdr>
        <w:top w:val="none" w:sz="0" w:space="0" w:color="auto"/>
        <w:left w:val="none" w:sz="0" w:space="0" w:color="auto"/>
        <w:bottom w:val="none" w:sz="0" w:space="0" w:color="auto"/>
        <w:right w:val="none" w:sz="0" w:space="0" w:color="auto"/>
      </w:divBdr>
    </w:div>
    <w:div w:id="205044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eneclass.aua.gr/courses/ETDA105/"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7125</Characters>
  <Application>Microsoft Office Word</Application>
  <DocSecurity>0</DocSecurity>
  <Lines>59</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2026-03-09T12:32:00Z</dcterms:created>
  <dcterms:modified xsi:type="dcterms:W3CDTF">2026-03-09T12:32:00Z</dcterms:modified>
</cp:coreProperties>
</file>