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C47BD" w14:textId="77777777" w:rsidR="008425C0" w:rsidRPr="008425C0" w:rsidRDefault="008425C0" w:rsidP="008425C0">
      <w:pPr>
        <w:pStyle w:val="Default"/>
        <w:jc w:val="center"/>
        <w:rPr>
          <w:sz w:val="22"/>
          <w:szCs w:val="22"/>
        </w:rPr>
      </w:pPr>
      <w:r w:rsidRPr="008425C0">
        <w:rPr>
          <w:b/>
          <w:bCs/>
          <w:sz w:val="22"/>
          <w:szCs w:val="22"/>
        </w:rPr>
        <w:t>ΓΕΩΠΟΝΙΚΟ ΠΑΝΕΠΙΣΤΗΜΙΟ ΑΘΗΝΩΝ</w:t>
      </w:r>
    </w:p>
    <w:p w14:paraId="6A190B81" w14:textId="77777777" w:rsidR="008425C0" w:rsidRPr="008425C0" w:rsidRDefault="008425C0" w:rsidP="008425C0">
      <w:pPr>
        <w:pStyle w:val="Default"/>
        <w:jc w:val="center"/>
        <w:rPr>
          <w:sz w:val="22"/>
          <w:szCs w:val="22"/>
        </w:rPr>
      </w:pPr>
      <w:r w:rsidRPr="008425C0">
        <w:rPr>
          <w:b/>
          <w:bCs/>
          <w:sz w:val="22"/>
          <w:szCs w:val="22"/>
        </w:rPr>
        <w:t>ΣΧΟΛΗ ΕΦΑΡΜΟΣΜΕΝΩΝ ΟΙΚΟΝΟΜΙΚΩΝ ΚΑΙ ΚΟΙΝΩΝΙΚΩΝ ΕΠΙΣΤΗΜΩΝ</w:t>
      </w:r>
    </w:p>
    <w:p w14:paraId="3A96BD7A" w14:textId="5DDB38CA" w:rsidR="008425C0" w:rsidRDefault="008425C0" w:rsidP="008425C0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8425C0">
        <w:rPr>
          <w:rFonts w:ascii="Times New Roman" w:hAnsi="Times New Roman" w:cs="Times New Roman"/>
          <w:b/>
          <w:bCs/>
        </w:rPr>
        <w:t>ΤΜΗΜΑ ΔΙΟΙΚΗΣΗΣ ΓΕΩΡΓΙΚΩΝ ΕΠΙΧΕΙΡΗΣΕΩΝ ΚΑΙ ΣΥΣΤΗΜΑΤΩΝ ΕΦΟΔΙΑΣΜΟΥ</w:t>
      </w:r>
    </w:p>
    <w:p w14:paraId="60887E9E" w14:textId="643A7A6A" w:rsidR="008425C0" w:rsidRDefault="008425C0" w:rsidP="008425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_______________________________________________________________________________________________</w:t>
      </w:r>
    </w:p>
    <w:p w14:paraId="22CDCF5F" w14:textId="74DE02E9" w:rsidR="00A267C5" w:rsidRDefault="00A267C5" w:rsidP="00A267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</w:rPr>
      </w:pPr>
      <w:r w:rsidRPr="00A267C5">
        <w:rPr>
          <w:rFonts w:ascii="Times New Roman" w:eastAsia="Calibri" w:hAnsi="Times New Roman" w:cs="Times New Roman"/>
          <w:b/>
          <w:bCs/>
        </w:rPr>
        <w:t xml:space="preserve">Διαδικασία κατάταξης αποφοίτων των </w:t>
      </w:r>
      <w:r>
        <w:rPr>
          <w:rFonts w:ascii="Times New Roman" w:eastAsia="Calibri" w:hAnsi="Times New Roman" w:cs="Times New Roman"/>
          <w:b/>
          <w:bCs/>
        </w:rPr>
        <w:t xml:space="preserve">Σ.Α.Ε.Κ. (πρώην </w:t>
      </w:r>
      <w:r w:rsidRPr="00A267C5">
        <w:rPr>
          <w:rFonts w:ascii="Times New Roman" w:eastAsia="Calibri" w:hAnsi="Times New Roman" w:cs="Times New Roman"/>
          <w:b/>
          <w:bCs/>
        </w:rPr>
        <w:t>Ι.Ε.Κ.</w:t>
      </w:r>
      <w:r>
        <w:rPr>
          <w:rFonts w:ascii="Times New Roman" w:eastAsia="Calibri" w:hAnsi="Times New Roman" w:cs="Times New Roman"/>
          <w:b/>
          <w:bCs/>
        </w:rPr>
        <w:t>)</w:t>
      </w:r>
      <w:r w:rsidRPr="00A267C5">
        <w:rPr>
          <w:rFonts w:ascii="Times New Roman" w:eastAsia="Calibri" w:hAnsi="Times New Roman" w:cs="Times New Roman"/>
          <w:b/>
          <w:bCs/>
        </w:rPr>
        <w:t xml:space="preserve">, </w:t>
      </w:r>
    </w:p>
    <w:p w14:paraId="0E7A9A55" w14:textId="7AF1A181" w:rsidR="008425C0" w:rsidRDefault="00A267C5" w:rsidP="00A267C5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A267C5">
        <w:rPr>
          <w:rFonts w:ascii="Times New Roman" w:eastAsia="Calibri" w:hAnsi="Times New Roman" w:cs="Times New Roman"/>
          <w:b/>
          <w:bCs/>
        </w:rPr>
        <w:t>καθώς και του Μεταλυκειακού έτους - Τάξης Μαθητείας σε Τμήματα Α.Ε.Ι.</w:t>
      </w:r>
    </w:p>
    <w:p w14:paraId="2B500508" w14:textId="77777777" w:rsidR="00A267C5" w:rsidRDefault="00A267C5" w:rsidP="008425C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5C9C73A" w14:textId="31B5254D" w:rsidR="008425C0" w:rsidRDefault="009E4C97" w:rsidP="009E4C9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Η </w:t>
      </w:r>
      <w:r w:rsidR="00380648">
        <w:rPr>
          <w:rFonts w:ascii="Times New Roman" w:eastAsia="Calibri" w:hAnsi="Times New Roman" w:cs="Times New Roman"/>
        </w:rPr>
        <w:t>δ</w:t>
      </w:r>
      <w:r w:rsidRPr="009E4C97">
        <w:rPr>
          <w:rFonts w:ascii="Times New Roman" w:eastAsia="Calibri" w:hAnsi="Times New Roman" w:cs="Times New Roman"/>
        </w:rPr>
        <w:t>ιαδικασία κατάταξης αποφοίτων των Σ.Α.Ε.Κ. (πρώην Ι.Ε.Κ.), καθώς και του Μεταλυκειακού έτους - Τάξης Μαθητείας σε Τμήματα Α.Ε.Ι.</w:t>
      </w:r>
      <w:r>
        <w:rPr>
          <w:rFonts w:ascii="Times New Roman" w:eastAsia="Calibri" w:hAnsi="Times New Roman" w:cs="Times New Roman"/>
        </w:rPr>
        <w:t xml:space="preserve"> </w:t>
      </w:r>
      <w:r w:rsidR="008425C0" w:rsidRPr="006C2A5B">
        <w:rPr>
          <w:rFonts w:ascii="Times New Roman" w:eastAsia="Calibri" w:hAnsi="Times New Roman" w:cs="Times New Roman"/>
        </w:rPr>
        <w:t>στο Τμήμα Διοίκησης Γεωργικών Επιχειρήσεων και Συστημάτων Εφοδιασμού, για το ακαδημαϊκό έτος 202</w:t>
      </w:r>
      <w:r w:rsidR="00892A97">
        <w:rPr>
          <w:rFonts w:ascii="Times New Roman" w:eastAsia="Calibri" w:hAnsi="Times New Roman" w:cs="Times New Roman"/>
        </w:rPr>
        <w:t>6</w:t>
      </w:r>
      <w:r w:rsidR="008425C0" w:rsidRPr="006C2A5B">
        <w:rPr>
          <w:rFonts w:ascii="Times New Roman" w:eastAsia="Calibri" w:hAnsi="Times New Roman" w:cs="Times New Roman"/>
        </w:rPr>
        <w:t>-202</w:t>
      </w:r>
      <w:r w:rsidR="00892A97">
        <w:rPr>
          <w:rFonts w:ascii="Times New Roman" w:eastAsia="Calibri" w:hAnsi="Times New Roman" w:cs="Times New Roman"/>
        </w:rPr>
        <w:t>7</w:t>
      </w:r>
      <w:r w:rsidR="008425C0">
        <w:rPr>
          <w:rFonts w:ascii="Times New Roman" w:eastAsia="Calibri" w:hAnsi="Times New Roman" w:cs="Times New Roman"/>
        </w:rPr>
        <w:t xml:space="preserve"> </w:t>
      </w:r>
      <w:r w:rsidR="008425C0" w:rsidRPr="006C2A5B"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έχει ως εξής</w:t>
      </w:r>
      <w:r w:rsidR="008425C0" w:rsidRPr="006C2A5B">
        <w:rPr>
          <w:rFonts w:ascii="Times New Roman" w:eastAsia="Calibri" w:hAnsi="Times New Roman" w:cs="Times New Roman"/>
        </w:rPr>
        <w:t>:</w:t>
      </w:r>
    </w:p>
    <w:p w14:paraId="4D8F0179" w14:textId="77777777" w:rsidR="009E4C97" w:rsidRDefault="009E4C97" w:rsidP="009E4C97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914C05D" w14:textId="73E040F0" w:rsidR="009E4C97" w:rsidRPr="009E4C97" w:rsidRDefault="009E4C97" w:rsidP="009E4C97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9E4C97">
        <w:rPr>
          <w:rFonts w:ascii="Times New Roman" w:eastAsia="Calibri" w:hAnsi="Times New Roman" w:cs="Times New Roman"/>
          <w:b/>
          <w:bCs/>
        </w:rPr>
        <w:t>Α. Ειδικότητες</w:t>
      </w:r>
    </w:p>
    <w:p w14:paraId="75873641" w14:textId="77777777" w:rsidR="00892A97" w:rsidRDefault="00892A97" w:rsidP="00892A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DE42293" w14:textId="53614A2A" w:rsidR="00A267C5" w:rsidRPr="00A267C5" w:rsidRDefault="00A267C5" w:rsidP="00A267C5">
      <w:pPr>
        <w:pStyle w:val="a7"/>
        <w:numPr>
          <w:ilvl w:val="0"/>
          <w:numId w:val="10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267C5">
        <w:rPr>
          <w:rFonts w:ascii="Times New Roman" w:eastAsia="Calibri" w:hAnsi="Times New Roman" w:cs="Times New Roman"/>
        </w:rPr>
        <w:t xml:space="preserve">Στέλεχος διεθνούς εμπορίου </w:t>
      </w:r>
    </w:p>
    <w:p w14:paraId="07D665E6" w14:textId="1E42BF43" w:rsidR="00A267C5" w:rsidRPr="00A267C5" w:rsidRDefault="00A267C5" w:rsidP="00A267C5">
      <w:pPr>
        <w:pStyle w:val="a7"/>
        <w:numPr>
          <w:ilvl w:val="0"/>
          <w:numId w:val="10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267C5">
        <w:rPr>
          <w:rFonts w:ascii="Times New Roman" w:eastAsia="Calibri" w:hAnsi="Times New Roman" w:cs="Times New Roman"/>
        </w:rPr>
        <w:t xml:space="preserve">Στέλεχος διοίκησης και οικονομίας στον τομέα της αγροτικής οικονομίας </w:t>
      </w:r>
    </w:p>
    <w:p w14:paraId="1CC85CC6" w14:textId="6140318C" w:rsidR="00A267C5" w:rsidRPr="00A267C5" w:rsidRDefault="00A267C5" w:rsidP="00A267C5">
      <w:pPr>
        <w:pStyle w:val="a7"/>
        <w:numPr>
          <w:ilvl w:val="0"/>
          <w:numId w:val="10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267C5">
        <w:rPr>
          <w:rFonts w:ascii="Times New Roman" w:eastAsia="Calibri" w:hAnsi="Times New Roman" w:cs="Times New Roman"/>
        </w:rPr>
        <w:t xml:space="preserve">Στέλεχος επιχειρήσεων τυποποίησης μεταποίησης και εμπορίας αγροτικών προϊόντων </w:t>
      </w:r>
    </w:p>
    <w:p w14:paraId="44178BFF" w14:textId="4CE17D28" w:rsidR="00A267C5" w:rsidRPr="00A267C5" w:rsidRDefault="00A267C5" w:rsidP="00A267C5">
      <w:pPr>
        <w:pStyle w:val="a7"/>
        <w:numPr>
          <w:ilvl w:val="0"/>
          <w:numId w:val="10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267C5">
        <w:rPr>
          <w:rFonts w:ascii="Times New Roman" w:eastAsia="Calibri" w:hAnsi="Times New Roman" w:cs="Times New Roman"/>
        </w:rPr>
        <w:t xml:space="preserve">Στέλεχος υπηρεσιών εφοδιαστικής αλυσίδας (logistics) </w:t>
      </w:r>
    </w:p>
    <w:p w14:paraId="6D61203E" w14:textId="559FB376" w:rsidR="00A267C5" w:rsidRPr="00A267C5" w:rsidRDefault="00A267C5" w:rsidP="00A267C5">
      <w:pPr>
        <w:pStyle w:val="a7"/>
        <w:numPr>
          <w:ilvl w:val="0"/>
          <w:numId w:val="10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267C5">
        <w:rPr>
          <w:rFonts w:ascii="Times New Roman" w:eastAsia="Calibri" w:hAnsi="Times New Roman" w:cs="Times New Roman"/>
        </w:rPr>
        <w:t xml:space="preserve">Στέλεχος εμπορίας, διαφήμισης και προώθησης προϊόντων (marketing) </w:t>
      </w:r>
    </w:p>
    <w:p w14:paraId="2859D261" w14:textId="2B30B8F2" w:rsidR="00A267C5" w:rsidRPr="00A267C5" w:rsidRDefault="00A267C5" w:rsidP="00A267C5">
      <w:pPr>
        <w:pStyle w:val="a7"/>
        <w:numPr>
          <w:ilvl w:val="0"/>
          <w:numId w:val="10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267C5">
        <w:rPr>
          <w:rFonts w:ascii="Times New Roman" w:eastAsia="Calibri" w:hAnsi="Times New Roman" w:cs="Times New Roman"/>
        </w:rPr>
        <w:t>Στέλεχος διοίκησης και οικονομίας στον τομέα των μεταφορών</w:t>
      </w:r>
    </w:p>
    <w:p w14:paraId="2DEC107A" w14:textId="77777777" w:rsidR="00A267C5" w:rsidRDefault="00A267C5" w:rsidP="00892A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6A33368" w14:textId="1CF3D0B0" w:rsidR="009E4C97" w:rsidRPr="00142815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9E4C97">
        <w:rPr>
          <w:rFonts w:ascii="Times New Roman" w:eastAsia="Calibri" w:hAnsi="Times New Roman" w:cs="Times New Roman"/>
          <w:b/>
          <w:bCs/>
        </w:rPr>
        <w:t>Β</w:t>
      </w:r>
      <w:r>
        <w:rPr>
          <w:rFonts w:ascii="Times New Roman" w:eastAsia="Calibri" w:hAnsi="Times New Roman" w:cs="Times New Roman"/>
        </w:rPr>
        <w:t xml:space="preserve">. </w:t>
      </w:r>
      <w:r w:rsidRPr="00142815">
        <w:rPr>
          <w:rFonts w:ascii="Times New Roman" w:eastAsia="Calibri" w:hAnsi="Times New Roman" w:cs="Times New Roman"/>
          <w:b/>
          <w:bCs/>
        </w:rPr>
        <w:t>Εξεταζόμενα μαθήματα και ύλη</w:t>
      </w:r>
    </w:p>
    <w:p w14:paraId="32F8661E" w14:textId="77777777" w:rsidR="003D05AF" w:rsidRDefault="003D05AF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DF80813" w14:textId="5554D83C" w:rsidR="009E4C97" w:rsidRPr="00D601D6" w:rsidRDefault="003D05AF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Τ</w:t>
      </w:r>
      <w:r w:rsidR="009E4C97" w:rsidRPr="00D601D6">
        <w:rPr>
          <w:rFonts w:ascii="Times New Roman" w:eastAsia="Calibri" w:hAnsi="Times New Roman" w:cs="Times New Roman"/>
        </w:rPr>
        <w:t>α εξεταζόμενα μαθήματα  η εξεταστέα  ύλη τους και η  βιβλιογραφία  για τις Κατατακτήριες Εξετάσεις του ακαδ. έτους 2026-2027 ως εξής:</w:t>
      </w:r>
    </w:p>
    <w:p w14:paraId="5F5AC54D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84FF350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Μάθημα Ι : Διοίκηση Επιχειρήσεων Ι</w:t>
      </w:r>
    </w:p>
    <w:p w14:paraId="6E3623D2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Εξεταστέα Ύλη</w:t>
      </w:r>
    </w:p>
    <w:p w14:paraId="2E090E60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Εισαγωγικές έννοιες- Αρχές Διοίκησης Επιχειρήσεων και Οργανισμών.</w:t>
      </w:r>
    </w:p>
    <w:p w14:paraId="2C793FAF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Αρμοδιότητες των managers.</w:t>
      </w:r>
    </w:p>
    <w:p w14:paraId="428CE900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Ιστορική Εξέλιξη Management</w:t>
      </w:r>
    </w:p>
    <w:p w14:paraId="32D38955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Εσωτερικό Περιβάλλον Επιχείρησης</w:t>
      </w:r>
    </w:p>
    <w:p w14:paraId="78483DAB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Εξωτερικό Περιβάλλον Επιχείρησης</w:t>
      </w:r>
    </w:p>
    <w:p w14:paraId="0672C761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Λήψη αποφάσεων</w:t>
      </w:r>
    </w:p>
    <w:p w14:paraId="7C578A42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Προγραμματισμός</w:t>
      </w:r>
    </w:p>
    <w:p w14:paraId="456004C1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Οργάνωση, Οργανωσιακός Σχεδιασμός</w:t>
      </w:r>
    </w:p>
    <w:p w14:paraId="0FA346D8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Ηγεσία</w:t>
      </w:r>
    </w:p>
    <w:p w14:paraId="05E18113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Παρακίνηση του Ανθρωπίνου Δυναμικού</w:t>
      </w:r>
    </w:p>
    <w:p w14:paraId="372156A6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Διαχείριση ομάδων</w:t>
      </w:r>
    </w:p>
    <w:p w14:paraId="1505E03F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Έλεγχος</w:t>
      </w:r>
    </w:p>
    <w:p w14:paraId="1D787E5F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Διοίκηση Λειτουργιών</w:t>
      </w:r>
    </w:p>
    <w:p w14:paraId="3294BFCE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Μελέτες Περιπτώσεων (Case Studies)</w:t>
      </w:r>
    </w:p>
    <w:p w14:paraId="0F8F0BA5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DBE6931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Bιβλιογραφία</w:t>
      </w:r>
    </w:p>
    <w:p w14:paraId="0CD67C1B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Ελληνική</w:t>
      </w:r>
    </w:p>
    <w:p w14:paraId="1B63E2AA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Robbins S. P., Decenzo D. A., Coulter M. (2017), ‘’Διοίκηση Επιχειρήσεων. Αρχές και Εφαρμογές’’, 2η έκδοση, Εκδόσεις Κριτική</w:t>
      </w:r>
      <w:r>
        <w:rPr>
          <w:rFonts w:ascii="Times New Roman" w:eastAsia="Calibri" w:hAnsi="Times New Roman" w:cs="Times New Roman"/>
        </w:rPr>
        <w:t>,</w:t>
      </w:r>
    </w:p>
    <w:p w14:paraId="61FB58D7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Τερζίδης, Κ., (2015), ''ΜΑΝΑΤΖΜΕΝΤ Στρατηγική Προσέγγιση'', 3η έκδοση, Εκδόσεις Σύγχρονη Εκδοτική</w:t>
      </w:r>
      <w:r>
        <w:rPr>
          <w:rFonts w:ascii="Times New Roman" w:eastAsia="Calibri" w:hAnsi="Times New Roman" w:cs="Times New Roman"/>
        </w:rPr>
        <w:t xml:space="preserve"> </w:t>
      </w:r>
      <w:r w:rsidRPr="00D601D6">
        <w:rPr>
          <w:rFonts w:ascii="Times New Roman" w:eastAsia="Calibri" w:hAnsi="Times New Roman" w:cs="Times New Roman"/>
        </w:rPr>
        <w:t>Κέφης, Β., (2005), ''Ολοκληρωμένο Μάνατζμεντ'', 1η Έκδοση, Εκδόσεις Κριτική</w:t>
      </w:r>
      <w:r>
        <w:rPr>
          <w:rFonts w:ascii="Times New Roman" w:eastAsia="Calibri" w:hAnsi="Times New Roman" w:cs="Times New Roman"/>
        </w:rPr>
        <w:t>,</w:t>
      </w:r>
    </w:p>
    <w:p w14:paraId="028C1C15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Πετρίδου, Ε (2002), ''Διοίκηση-Μάνατζμεντ, μια Εισαγωγική Προσέγγιση</w:t>
      </w:r>
      <w:r w:rsidRPr="00142815">
        <w:rPr>
          <w:rFonts w:ascii="Times New Roman" w:eastAsia="Calibri" w:hAnsi="Times New Roman" w:cs="Times New Roman"/>
        </w:rPr>
        <w:t>”</w:t>
      </w:r>
      <w:r w:rsidRPr="00D601D6">
        <w:rPr>
          <w:rFonts w:ascii="Times New Roman" w:eastAsia="Calibri" w:hAnsi="Times New Roman" w:cs="Times New Roman"/>
        </w:rPr>
        <w:t>, 2η έκδοση, Εκδ. Ζυγός, Αθήνα 2002.</w:t>
      </w:r>
    </w:p>
    <w:p w14:paraId="541DFB4A" w14:textId="77777777" w:rsidR="009E4C97" w:rsidRPr="00142815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Schermerhorn J.R., (2012),'' Εισαγωγή στο Management'', Εκδόσεις Πασχαλίδης</w:t>
      </w:r>
      <w:r w:rsidRPr="00142815">
        <w:rPr>
          <w:rFonts w:ascii="Times New Roman" w:eastAsia="Calibri" w:hAnsi="Times New Roman" w:cs="Times New Roman"/>
        </w:rPr>
        <w:t>.</w:t>
      </w:r>
    </w:p>
    <w:p w14:paraId="1D3E1F6D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3486565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</w:rPr>
        <w:t>Ξενόγλωσση</w:t>
      </w:r>
    </w:p>
    <w:p w14:paraId="3B66DADD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  <w:lang w:val="en-US"/>
        </w:rPr>
        <w:t>Stephen P. Robbins, David A. DeCenzo, Mary Coulter (2017). Fundamentals of Management</w:t>
      </w:r>
    </w:p>
    <w:p w14:paraId="73E71DD5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  <w:lang w:val="en-US"/>
        </w:rPr>
        <w:t>Morris &amp; Willey (1996). The Corporate Environment, Pitman Publishing Co.</w:t>
      </w:r>
    </w:p>
    <w:p w14:paraId="04707483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  <w:lang w:val="en-US"/>
        </w:rPr>
        <w:t>Welford &amp; Prescott (1996). European Business, 2nd edition, Pitman Publishing.</w:t>
      </w:r>
    </w:p>
    <w:p w14:paraId="69326A14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</w:p>
    <w:p w14:paraId="4FF22091" w14:textId="77777777" w:rsidR="007150D3" w:rsidRDefault="007150D3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7EBCC51F" w14:textId="77777777" w:rsidR="007150D3" w:rsidRDefault="007150D3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4E1C6CB6" w14:textId="16D8302C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lastRenderedPageBreak/>
        <w:t>Μάθημα ΙΙ: Μικροοικονομική Θεωρία</w:t>
      </w:r>
    </w:p>
    <w:p w14:paraId="33836E17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Εξεταστέα Ύλη</w:t>
      </w:r>
    </w:p>
    <w:p w14:paraId="54233861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Εισαγωγή στις βασικές έννοιες</w:t>
      </w:r>
    </w:p>
    <w:p w14:paraId="6636BAC7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Συμπεριφορά του καταναλωτή</w:t>
      </w:r>
    </w:p>
    <w:p w14:paraId="5CA84074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Προσφορά και ζήτηση</w:t>
      </w:r>
    </w:p>
    <w:p w14:paraId="3DBD8C04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Ελαστικότητες</w:t>
      </w:r>
    </w:p>
    <w:p w14:paraId="2BB1422E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Η συμπεριφορά των επιχειρήσεων</w:t>
      </w:r>
    </w:p>
    <w:p w14:paraId="4A44B88D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Η ισορροπία στην τέλεια ανταγωνιστική αγορά</w:t>
      </w:r>
    </w:p>
    <w:p w14:paraId="4968CAE5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Θεωρία κόστους στη βραχυχρόνια περίοδο</w:t>
      </w:r>
    </w:p>
    <w:p w14:paraId="543C8C94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Θεωρία κόστους στη μακροχρόνια περίοδο</w:t>
      </w:r>
    </w:p>
    <w:p w14:paraId="31E9FE5B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Τέλειος ανταγωνισμός</w:t>
      </w:r>
    </w:p>
    <w:p w14:paraId="78CFB4CF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Μονοπώλιο και μονοψώνιο</w:t>
      </w:r>
    </w:p>
    <w:p w14:paraId="53585B8A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Μονοπωλιακός ανταγωνισμός και ολιγοπώλιο</w:t>
      </w:r>
    </w:p>
    <w:p w14:paraId="7FBC9E29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Ανισότητα, φτώχεια και αναδιανομή εισοδήματος</w:t>
      </w:r>
    </w:p>
    <w:p w14:paraId="020C93B8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Τα οφέλη του εμπορίου</w:t>
      </w:r>
    </w:p>
    <w:p w14:paraId="02AD89AD" w14:textId="77777777" w:rsidR="009E4C97" w:rsidRPr="006901A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6876D31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 xml:space="preserve">Bιβλιογραφία   </w:t>
      </w:r>
    </w:p>
    <w:p w14:paraId="2EBFE791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Παπαδόγγονας, Θ. (2017). Εισαγωγή στη Μικροοικονομική Ανάλυση και Πολιτική Αθήνα: Τσότρας.</w:t>
      </w:r>
    </w:p>
    <w:p w14:paraId="13236BD0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Krugman P., Wells R., Οικονομική – Μικροοικονομική και Μακροοικονομική, (2019). Εκδόσεις: Πασχαλίδης</w:t>
      </w:r>
    </w:p>
    <w:p w14:paraId="50EBBEA3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 xml:space="preserve"> Bade R., Parmin M, Μικροοικονομική, (2018), Εκδόσεις: Rosili.</w:t>
      </w:r>
    </w:p>
    <w:p w14:paraId="7EFD5644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Arnoid R. Μικροοικονομική, (2011), Εκδόσεις: Πασχαλίδης Kριτική, Αθήνα.</w:t>
      </w:r>
    </w:p>
    <w:p w14:paraId="57E373D9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4BE0437E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Μάθημα ΙΙΙ: Μαθηματικά Ι</w:t>
      </w:r>
    </w:p>
    <w:p w14:paraId="758A15AE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Εξεταστέα Ύλη</w:t>
      </w:r>
    </w:p>
    <w:p w14:paraId="4D6EBD67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Το σύνολο των πραγματικών αριθμών. Αλγεβρικός Λογισμός στο σύνολο των πραγματικών αριθμών.</w:t>
      </w:r>
    </w:p>
    <w:p w14:paraId="2C6508BD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Ακολουθίες και σειρές πραγματικών αριθμών.</w:t>
      </w:r>
    </w:p>
    <w:p w14:paraId="3B0CF8DA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Πραγματικές συναρτήσεις μιας μεταβλητής, όρια συναρτήσεων μίας πραγματικής μεταβλητής.</w:t>
      </w:r>
    </w:p>
    <w:p w14:paraId="7BB393E4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Συνέχεια και σύγκλιση συναρτήσεων μίας πραγματικής μεταβλητής.</w:t>
      </w:r>
    </w:p>
    <w:p w14:paraId="333D83B8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Οικονομικές συναρτήσεις.</w:t>
      </w:r>
    </w:p>
    <w:p w14:paraId="59F30747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Οριακές συναρτήσεις, ελαστικότητα.</w:t>
      </w:r>
    </w:p>
    <w:p w14:paraId="5B6B1C09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Εξισώσεις της ευθείας στο επίπεδο και στον τρισδιάστατο χώρο.</w:t>
      </w:r>
    </w:p>
    <w:p w14:paraId="371F7F07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Συστήματα Γραμμικών Εξισώσεων. Εξισώσεις του επιπέδου στον τρισδιάστατο Ευκλείδειο χώρο.</w:t>
      </w:r>
    </w:p>
    <w:p w14:paraId="4E590FC0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Ορισμός παραγώγου, κανόνες και τεχνικές παραγώγισης. Θεμελιώδη Θεωρήματα του Διαφορικού Λογισμού.</w:t>
      </w:r>
    </w:p>
    <w:p w14:paraId="49BE1B48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Παράγωγοι ανώτερης τάξης, ορισμός διαφορικού συνάρτησης, διαφορικά ανώτερης τάξης.</w:t>
      </w:r>
    </w:p>
    <w:p w14:paraId="1D296D87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Μελέτη συνάρτησης μίας πραγματικής μεταβλητής και γραφική της παράσταση.</w:t>
      </w:r>
    </w:p>
    <w:p w14:paraId="595B9BC0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Ορισμένο και αόριστο ολοκλήρωμα. Τεχνικές ολοκλήρωσης και θεμελιώδη θεωρήματα του Ολοκληρωτικού Λογισμού.</w:t>
      </w:r>
    </w:p>
    <w:p w14:paraId="2A72E812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Εφαρμογές του Ολοκληρωτικού Λογισμού στην οικονομία και στη διοίκηση.</w:t>
      </w:r>
    </w:p>
    <w:p w14:paraId="153DD3C8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FF25FF1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Bιβλιογραφία</w:t>
      </w:r>
    </w:p>
    <w:p w14:paraId="10579AE9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Teresa Bradley, Μαθηματικά για τα Οικονομικά και τη Διοίκηση, Εκδόσεις Κριτική, 2015 (2η</w:t>
      </w:r>
    </w:p>
    <w:p w14:paraId="0BDEA7F3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έκδοση).</w:t>
      </w:r>
    </w:p>
    <w:p w14:paraId="77DDDDCE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Θ. Μ. Ρασσιάς, Μαθηματική Ανάλυση Ι, Εκδόσεις Τσότρας, 2014.</w:t>
      </w:r>
    </w:p>
    <w:p w14:paraId="15932173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Δημητρακούδης, Θεοδώρου, Κικίλιας, Κουρής, Παλαμούρδας, Διαφορικός-Ολοκληρωτικός</w:t>
      </w:r>
    </w:p>
    <w:p w14:paraId="4876E4C3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Λογισμός, Εκδόσεις Δηρος, 2002 (2η έκδοση).</w:t>
      </w:r>
    </w:p>
    <w:p w14:paraId="1432D839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Α. Κυριαζής, Στοιχεία Απειροστικού Λογισμού Συνάρτησης μιας Μεταβλητής, Εκδόσεις</w:t>
      </w:r>
    </w:p>
    <w:p w14:paraId="7D9DABD7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Interbooks, 2004</w:t>
      </w:r>
    </w:p>
    <w:p w14:paraId="24D64C98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X. E. Αθανασιάδης, Ε. Γιαννακούλας, Σ.Χ. Γιωτόπουλος, Γενικά Μαθηματικά – Απειροστικός</w:t>
      </w:r>
    </w:p>
    <w:p w14:paraId="4C4535DD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Λογισμός, Τόμος Ι, Εκδόσεις Συμμετρία, 2009</w:t>
      </w:r>
    </w:p>
    <w:p w14:paraId="1630468A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Μαρία Μαύρη, Οικονομικά Μαθηματικά, Εκδόσεις Προπομπός, 2013</w:t>
      </w:r>
    </w:p>
    <w:p w14:paraId="550EDB26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Μ. Λουκάκης, Μαθηματικά Οικονομικών Επιστημών (Α’ Τόμος), Εκδόσεις Σοφία, 2002.</w:t>
      </w:r>
    </w:p>
    <w:p w14:paraId="35FA116E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Μ. Λουκάκης, Πρόσκληση στα Μαθηματικά, Εκδόσεις Σοφία, 2012.</w:t>
      </w:r>
    </w:p>
    <w:p w14:paraId="557B6D85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Χ. Μασούρος, Χ. Τσίτουρας, Γενικά Μαθηματικά, Εκδόσεις Τσότρας, 2016.</w:t>
      </w:r>
    </w:p>
    <w:p w14:paraId="7B2568DF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Π.Κατερίνης, Η.Φλυτζάνης, Ανώτερα Μαθηματικά, Εκδόσεις Μπένου, 2010.</w:t>
      </w:r>
    </w:p>
    <w:p w14:paraId="65351FE1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Χ. Φράγκος, Ανώτερα Μαθηματικά, Εκδόσεις Σταμούλη, 1999.</w:t>
      </w:r>
    </w:p>
    <w:p w14:paraId="4214F818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val="en-US"/>
        </w:rPr>
      </w:pPr>
      <w:r w:rsidRPr="00D601D6">
        <w:rPr>
          <w:rFonts w:ascii="Times New Roman" w:eastAsia="Calibri" w:hAnsi="Times New Roman" w:cs="Times New Roman"/>
          <w:lang w:val="en-US"/>
        </w:rPr>
        <w:t>Tom Apostol, Calculus, John Wiley &amp; Sons Inc. 1969.</w:t>
      </w:r>
    </w:p>
    <w:p w14:paraId="397E8623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>W. Briggs, L. Cochran, and B. Gillett, Απειροστικός Λογισμός, Εκδόσεις Κριτική, 2018</w:t>
      </w:r>
    </w:p>
    <w:p w14:paraId="45ECC940" w14:textId="77777777" w:rsidR="009E4C97" w:rsidRPr="00D601D6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1C5A3AE" w14:textId="77777777" w:rsidR="009E4C97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5880686E" w14:textId="77777777" w:rsidR="009E4C97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32D13EB6" w14:textId="77777777" w:rsidR="009E4C97" w:rsidRDefault="009E4C97" w:rsidP="009E4C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598C400A" w14:textId="77777777" w:rsidR="00892A97" w:rsidRPr="00D601D6" w:rsidRDefault="00892A97" w:rsidP="00892A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D601D6">
        <w:rPr>
          <w:rFonts w:ascii="Times New Roman" w:eastAsia="Calibri" w:hAnsi="Times New Roman" w:cs="Times New Roman"/>
          <w:b/>
          <w:bCs/>
        </w:rPr>
        <w:t>Γ.  Ποσοστό των κατατάξεων</w:t>
      </w:r>
    </w:p>
    <w:p w14:paraId="7481A3A9" w14:textId="2364BE49" w:rsidR="00892A97" w:rsidRPr="00D601D6" w:rsidRDefault="00892A97" w:rsidP="00892A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601D6">
        <w:rPr>
          <w:rFonts w:ascii="Times New Roman" w:eastAsia="Calibri" w:hAnsi="Times New Roman" w:cs="Times New Roman"/>
        </w:rPr>
        <w:t xml:space="preserve">Το ποσοστό των κατατάξεων ορίζεται </w:t>
      </w:r>
      <w:r w:rsidR="00A267C5">
        <w:rPr>
          <w:rFonts w:ascii="Times New Roman" w:eastAsia="Calibri" w:hAnsi="Times New Roman" w:cs="Times New Roman"/>
        </w:rPr>
        <w:t xml:space="preserve">στο </w:t>
      </w:r>
      <w:r w:rsidR="00A267C5" w:rsidRPr="00A267C5">
        <w:rPr>
          <w:rFonts w:ascii="Times New Roman" w:eastAsia="Calibri" w:hAnsi="Times New Roman" w:cs="Times New Roman"/>
        </w:rPr>
        <w:t>5% επί του ετήσιου αριθμού των εισακτέων</w:t>
      </w:r>
      <w:r w:rsidR="009E4C97">
        <w:rPr>
          <w:rFonts w:ascii="Times New Roman" w:eastAsia="Calibri" w:hAnsi="Times New Roman" w:cs="Times New Roman"/>
        </w:rPr>
        <w:t>.</w:t>
      </w:r>
    </w:p>
    <w:p w14:paraId="2C70770B" w14:textId="77777777" w:rsidR="00892A97" w:rsidRDefault="00892A97" w:rsidP="00892A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220C15A7" w14:textId="4CD6FD2D" w:rsidR="009E4C97" w:rsidRPr="009E4C97" w:rsidRDefault="009E4C97" w:rsidP="00892A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eastAsia="ar-SA"/>
        </w:rPr>
      </w:pPr>
      <w:r w:rsidRPr="009E4C97">
        <w:rPr>
          <w:rFonts w:ascii="Times New Roman" w:eastAsia="Calibri" w:hAnsi="Times New Roman" w:cs="Times New Roman"/>
          <w:b/>
          <w:bCs/>
          <w:lang w:eastAsia="ar-SA"/>
        </w:rPr>
        <w:t>Δ. Διαδικασία</w:t>
      </w:r>
    </w:p>
    <w:p w14:paraId="7193A328" w14:textId="585DD047" w:rsidR="00892A97" w:rsidRDefault="00892A97" w:rsidP="00892A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Υ</w:t>
      </w:r>
      <w:r w:rsidRPr="00B611E9">
        <w:rPr>
          <w:rFonts w:ascii="Times New Roman" w:eastAsia="Calibri" w:hAnsi="Times New Roman" w:cs="Times New Roman"/>
          <w:lang w:eastAsia="ar-SA"/>
        </w:rPr>
        <w:t>ποβολή αιτήσεων: 1 έως 15 Νοεμβρίου 202</w:t>
      </w:r>
      <w:r>
        <w:rPr>
          <w:rFonts w:ascii="Times New Roman" w:eastAsia="Calibri" w:hAnsi="Times New Roman" w:cs="Times New Roman"/>
          <w:lang w:eastAsia="ar-SA"/>
        </w:rPr>
        <w:t>6</w:t>
      </w:r>
      <w:r w:rsidRPr="00B611E9">
        <w:rPr>
          <w:rFonts w:ascii="Times New Roman" w:eastAsia="Calibri" w:hAnsi="Times New Roman" w:cs="Times New Roman"/>
          <w:lang w:eastAsia="ar-SA"/>
        </w:rPr>
        <w:t>.</w:t>
      </w:r>
    </w:p>
    <w:p w14:paraId="47E71E48" w14:textId="77777777" w:rsidR="00892A97" w:rsidRDefault="00892A97" w:rsidP="00892A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Εξετάσεις: 1 έως 20 Δεκεμβρίου 2026 (κατόπιν σχετικής ανακοίνωσης)</w:t>
      </w:r>
    </w:p>
    <w:p w14:paraId="0881879A" w14:textId="77777777" w:rsidR="00892A97" w:rsidRPr="00B611E9" w:rsidRDefault="00892A97" w:rsidP="00892A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6C3BD172" w14:textId="1BEE0EDD" w:rsidR="00892A97" w:rsidRDefault="007150D3" w:rsidP="00892A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7150D3">
        <w:rPr>
          <w:rFonts w:ascii="Times New Roman" w:eastAsia="Calibri" w:hAnsi="Times New Roman" w:cs="Times New Roman"/>
          <w:b/>
          <w:bCs/>
          <w:lang w:eastAsia="ar-SA"/>
        </w:rPr>
        <w:t xml:space="preserve">Ε. </w:t>
      </w:r>
      <w:r w:rsidR="00892A97" w:rsidRPr="007150D3">
        <w:rPr>
          <w:rFonts w:ascii="Times New Roman" w:eastAsia="Calibri" w:hAnsi="Times New Roman" w:cs="Times New Roman"/>
          <w:b/>
          <w:bCs/>
          <w:lang w:eastAsia="ar-SA"/>
        </w:rPr>
        <w:t>Απαιτούμενα δικαιολογητικά</w:t>
      </w:r>
      <w:r w:rsidR="00892A97" w:rsidRPr="00B611E9">
        <w:rPr>
          <w:rFonts w:ascii="Times New Roman" w:eastAsia="Calibri" w:hAnsi="Times New Roman" w:cs="Times New Roman"/>
          <w:lang w:eastAsia="ar-SA"/>
        </w:rPr>
        <w:t xml:space="preserve"> </w:t>
      </w:r>
    </w:p>
    <w:p w14:paraId="4DDEEC96" w14:textId="77777777" w:rsidR="00892A97" w:rsidRPr="00B611E9" w:rsidRDefault="00892A97" w:rsidP="00892A97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7C271F2A" w14:textId="77777777" w:rsidR="00892A97" w:rsidRPr="00B611E9" w:rsidRDefault="00892A97" w:rsidP="00892A97">
      <w:pPr>
        <w:pStyle w:val="a7"/>
        <w:numPr>
          <w:ilvl w:val="0"/>
          <w:numId w:val="7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B611E9">
        <w:rPr>
          <w:rFonts w:ascii="Times New Roman" w:eastAsia="Calibri" w:hAnsi="Times New Roman" w:cs="Times New Roman"/>
          <w:lang w:eastAsia="ar-SA"/>
        </w:rPr>
        <w:t xml:space="preserve">Αίτηση ενδιαφερομένου </w:t>
      </w:r>
      <w:r>
        <w:rPr>
          <w:rFonts w:ascii="Times New Roman" w:eastAsia="Calibri" w:hAnsi="Times New Roman" w:cs="Times New Roman"/>
          <w:lang w:eastAsia="ar-SA"/>
        </w:rPr>
        <w:t xml:space="preserve">με θεωρημένο το γνήσιο υπογραφής μέσω </w:t>
      </w:r>
      <w:r>
        <w:rPr>
          <w:rFonts w:ascii="Times New Roman" w:eastAsia="Calibri" w:hAnsi="Times New Roman" w:cs="Times New Roman"/>
          <w:lang w:val="en-US" w:eastAsia="ar-SA"/>
        </w:rPr>
        <w:t>gov</w:t>
      </w:r>
      <w:r w:rsidRPr="004F32C9">
        <w:rPr>
          <w:rFonts w:ascii="Times New Roman" w:eastAsia="Calibri" w:hAnsi="Times New Roman" w:cs="Times New Roman"/>
          <w:lang w:eastAsia="ar-SA"/>
        </w:rPr>
        <w:t>.</w:t>
      </w:r>
      <w:r>
        <w:rPr>
          <w:rFonts w:ascii="Times New Roman" w:eastAsia="Calibri" w:hAnsi="Times New Roman" w:cs="Times New Roman"/>
          <w:lang w:eastAsia="ar-SA"/>
        </w:rPr>
        <w:t>, σε ΚΕΠ ή αστυνομικό Τμήμα (επισυνάπτεται)</w:t>
      </w:r>
    </w:p>
    <w:p w14:paraId="03E384F3" w14:textId="3FA84889" w:rsidR="00892A97" w:rsidRPr="00B611E9" w:rsidRDefault="00892A97" w:rsidP="00892A97">
      <w:pPr>
        <w:pStyle w:val="a7"/>
        <w:numPr>
          <w:ilvl w:val="0"/>
          <w:numId w:val="7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B611E9">
        <w:rPr>
          <w:rFonts w:ascii="Times New Roman" w:eastAsia="Calibri" w:hAnsi="Times New Roman" w:cs="Times New Roman"/>
          <w:lang w:eastAsia="ar-SA"/>
        </w:rPr>
        <w:t xml:space="preserve">Αντίγραφο πτυχίου ή </w:t>
      </w:r>
      <w:r w:rsidR="003F6270">
        <w:rPr>
          <w:rFonts w:ascii="Times New Roman" w:eastAsia="Calibri" w:hAnsi="Times New Roman" w:cs="Times New Roman"/>
          <w:lang w:eastAsia="ar-SA"/>
        </w:rPr>
        <w:t>διπλώματος</w:t>
      </w:r>
    </w:p>
    <w:p w14:paraId="4A7006F7" w14:textId="5820B4DB" w:rsidR="00892A97" w:rsidRPr="00B611E9" w:rsidRDefault="00892A97" w:rsidP="00892A97">
      <w:pPr>
        <w:pStyle w:val="a7"/>
        <w:numPr>
          <w:ilvl w:val="0"/>
          <w:numId w:val="7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Ευκρινές  φ</w:t>
      </w:r>
      <w:r w:rsidRPr="00B611E9">
        <w:rPr>
          <w:rFonts w:ascii="Times New Roman" w:eastAsia="Calibri" w:hAnsi="Times New Roman" w:cs="Times New Roman"/>
          <w:lang w:eastAsia="ar-SA"/>
        </w:rPr>
        <w:t>ωτοαντίγραφο του Δελτίου Αστυνομικής Ταυτότητας</w:t>
      </w:r>
      <w:r w:rsidR="007150D3">
        <w:rPr>
          <w:rFonts w:ascii="Times New Roman" w:eastAsia="Calibri" w:hAnsi="Times New Roman" w:cs="Times New Roman"/>
          <w:lang w:eastAsia="ar-SA"/>
        </w:rPr>
        <w:t xml:space="preserve"> (ή διαβατηρίου </w:t>
      </w:r>
      <w:r w:rsidR="002A2BD3">
        <w:rPr>
          <w:rFonts w:ascii="Times New Roman" w:eastAsia="Calibri" w:hAnsi="Times New Roman" w:cs="Times New Roman"/>
          <w:lang w:eastAsia="ar-SA"/>
        </w:rPr>
        <w:t>και της μετάφρασης αυτού)</w:t>
      </w:r>
    </w:p>
    <w:p w14:paraId="01516A28" w14:textId="0FAD0A3B" w:rsidR="00892A97" w:rsidRPr="003F6270" w:rsidRDefault="003F6270" w:rsidP="003F6270">
      <w:pPr>
        <w:pStyle w:val="a7"/>
        <w:numPr>
          <w:ilvl w:val="0"/>
          <w:numId w:val="7"/>
        </w:num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Αναλυτική βαθμολογία</w:t>
      </w:r>
    </w:p>
    <w:p w14:paraId="2D5B4EAD" w14:textId="77777777" w:rsidR="003F6270" w:rsidRDefault="003F6270" w:rsidP="00062C7E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083A8273" w14:textId="260480FC" w:rsidR="00B611E9" w:rsidRPr="00062C7E" w:rsidRDefault="00B611E9" w:rsidP="00062C7E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B611E9">
        <w:rPr>
          <w:rFonts w:ascii="Times New Roman" w:eastAsia="Calibri" w:hAnsi="Times New Roman" w:cs="Times New Roman"/>
          <w:lang w:eastAsia="ar-SA"/>
        </w:rPr>
        <w:t>Τα απαιτούμενα δικαιολογητικά υποβάλλονται</w:t>
      </w:r>
      <w:r w:rsidR="00062C7E">
        <w:rPr>
          <w:rFonts w:ascii="Times New Roman" w:eastAsia="Calibri" w:hAnsi="Times New Roman" w:cs="Times New Roman"/>
          <w:lang w:eastAsia="ar-SA"/>
        </w:rPr>
        <w:t xml:space="preserve"> </w:t>
      </w:r>
      <w:r w:rsidRPr="00062C7E">
        <w:rPr>
          <w:rFonts w:ascii="Times New Roman" w:eastAsia="Calibri" w:hAnsi="Times New Roman" w:cs="Times New Roman"/>
          <w:lang w:eastAsia="ar-SA"/>
        </w:rPr>
        <w:t xml:space="preserve">ηλεκτρονικά στο email της Γραμματείας </w:t>
      </w:r>
      <w:r w:rsidRPr="00062C7E">
        <w:rPr>
          <w:rFonts w:ascii="Times New Roman" w:eastAsia="Calibri" w:hAnsi="Times New Roman" w:cs="Times New Roman"/>
          <w:lang w:val="en-US" w:eastAsia="ar-SA"/>
        </w:rPr>
        <w:t>digese</w:t>
      </w:r>
      <w:r w:rsidRPr="00062C7E">
        <w:rPr>
          <w:rFonts w:ascii="Times New Roman" w:eastAsia="Calibri" w:hAnsi="Times New Roman" w:cs="Times New Roman"/>
          <w:lang w:eastAsia="ar-SA"/>
        </w:rPr>
        <w:t>_19@</w:t>
      </w:r>
      <w:r w:rsidRPr="00062C7E">
        <w:rPr>
          <w:rFonts w:ascii="Times New Roman" w:eastAsia="Calibri" w:hAnsi="Times New Roman" w:cs="Times New Roman"/>
          <w:lang w:val="en-US" w:eastAsia="ar-SA"/>
        </w:rPr>
        <w:t>aua</w:t>
      </w:r>
      <w:r w:rsidRPr="00062C7E">
        <w:rPr>
          <w:rFonts w:ascii="Times New Roman" w:eastAsia="Calibri" w:hAnsi="Times New Roman" w:cs="Times New Roman"/>
          <w:lang w:eastAsia="ar-SA"/>
        </w:rPr>
        <w:t>.</w:t>
      </w:r>
      <w:r w:rsidRPr="00062C7E">
        <w:rPr>
          <w:rFonts w:ascii="Times New Roman" w:eastAsia="Calibri" w:hAnsi="Times New Roman" w:cs="Times New Roman"/>
          <w:lang w:val="en-US" w:eastAsia="ar-SA"/>
        </w:rPr>
        <w:t>gr</w:t>
      </w:r>
      <w:r w:rsidRPr="00062C7E">
        <w:rPr>
          <w:rFonts w:ascii="Times New Roman" w:eastAsia="Calibri" w:hAnsi="Times New Roman" w:cs="Times New Roman"/>
          <w:lang w:eastAsia="ar-SA"/>
        </w:rPr>
        <w:t xml:space="preserve"> (</w:t>
      </w:r>
      <w:r w:rsidRPr="00892A97">
        <w:rPr>
          <w:rFonts w:ascii="Times New Roman" w:eastAsia="Calibri" w:hAnsi="Times New Roman" w:cs="Times New Roman"/>
          <w:b/>
          <w:bCs/>
          <w:lang w:eastAsia="ar-SA"/>
        </w:rPr>
        <w:t xml:space="preserve">όλα τα δικαιολογητικά σε ένα αρχείο </w:t>
      </w:r>
      <w:r w:rsidRPr="00892A97">
        <w:rPr>
          <w:rFonts w:ascii="Times New Roman" w:eastAsia="Calibri" w:hAnsi="Times New Roman" w:cs="Times New Roman"/>
          <w:b/>
          <w:bCs/>
          <w:lang w:val="en-US" w:eastAsia="ar-SA"/>
        </w:rPr>
        <w:t>pdf</w:t>
      </w:r>
      <w:r w:rsidRPr="00062C7E">
        <w:rPr>
          <w:rFonts w:ascii="Times New Roman" w:eastAsia="Calibri" w:hAnsi="Times New Roman" w:cs="Times New Roman"/>
          <w:lang w:eastAsia="ar-SA"/>
        </w:rPr>
        <w:t>)</w:t>
      </w:r>
      <w:r w:rsidR="00062C7E">
        <w:rPr>
          <w:rFonts w:ascii="Times New Roman" w:eastAsia="Calibri" w:hAnsi="Times New Roman" w:cs="Times New Roman"/>
          <w:lang w:eastAsia="ar-SA"/>
        </w:rPr>
        <w:t>.</w:t>
      </w:r>
    </w:p>
    <w:p w14:paraId="1054F294" w14:textId="77777777" w:rsid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3D3BA769" w14:textId="77777777" w:rsid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674192D5" w14:textId="77777777" w:rsidR="00B611E9" w:rsidRPr="00B611E9" w:rsidRDefault="00B611E9" w:rsidP="00B611E9">
      <w:pPr>
        <w:tabs>
          <w:tab w:val="left" w:pos="705"/>
        </w:tabs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</w:p>
    <w:p w14:paraId="6CF491F7" w14:textId="77777777" w:rsidR="003875B9" w:rsidRDefault="003875B9"/>
    <w:p w14:paraId="01BE7EEB" w14:textId="0FC911D1" w:rsidR="008425C0" w:rsidRPr="008425C0" w:rsidRDefault="008425C0" w:rsidP="008425C0">
      <w:pPr>
        <w:tabs>
          <w:tab w:val="left" w:pos="8025"/>
        </w:tabs>
        <w:spacing w:after="0" w:line="240" w:lineRule="auto"/>
        <w:rPr>
          <w:rFonts w:ascii="Times New Roman" w:eastAsia="Calibri" w:hAnsi="Times New Roman" w:cs="Times New Roman"/>
          <w:lang w:eastAsia="ar-SA"/>
        </w:rPr>
      </w:pPr>
      <w:r>
        <w:tab/>
      </w:r>
      <w:r w:rsidRPr="008425C0">
        <w:rPr>
          <w:rFonts w:ascii="Times New Roman" w:eastAsia="Calibri" w:hAnsi="Times New Roman" w:cs="Times New Roman"/>
          <w:lang w:eastAsia="ar-SA"/>
        </w:rPr>
        <w:t xml:space="preserve">            Από τη </w:t>
      </w:r>
      <w:r>
        <w:rPr>
          <w:rFonts w:ascii="Times New Roman" w:eastAsia="Calibri" w:hAnsi="Times New Roman" w:cs="Times New Roman"/>
          <w:lang w:eastAsia="ar-SA"/>
        </w:rPr>
        <w:t>Γ</w:t>
      </w:r>
      <w:r w:rsidRPr="008425C0">
        <w:rPr>
          <w:rFonts w:ascii="Times New Roman" w:eastAsia="Calibri" w:hAnsi="Times New Roman" w:cs="Times New Roman"/>
          <w:lang w:eastAsia="ar-SA"/>
        </w:rPr>
        <w:t>ραμματεία</w:t>
      </w:r>
    </w:p>
    <w:p w14:paraId="5A42AC13" w14:textId="7DA4BC30" w:rsidR="008425C0" w:rsidRPr="008425C0" w:rsidRDefault="00892A97" w:rsidP="008425C0">
      <w:pPr>
        <w:tabs>
          <w:tab w:val="left" w:pos="8025"/>
        </w:tabs>
        <w:spacing w:after="0" w:line="240" w:lineRule="auto"/>
        <w:jc w:val="right"/>
        <w:rPr>
          <w:rFonts w:ascii="Times New Roman" w:eastAsia="Calibri" w:hAnsi="Times New Roman" w:cs="Times New Roman"/>
          <w:lang w:eastAsia="ar-SA"/>
        </w:rPr>
      </w:pPr>
      <w:r>
        <w:rPr>
          <w:rFonts w:ascii="Times New Roman" w:eastAsia="Calibri" w:hAnsi="Times New Roman" w:cs="Times New Roman"/>
          <w:lang w:eastAsia="ar-SA"/>
        </w:rPr>
        <w:t>26</w:t>
      </w:r>
      <w:r w:rsidR="00062C7E">
        <w:rPr>
          <w:rFonts w:ascii="Times New Roman" w:eastAsia="Calibri" w:hAnsi="Times New Roman" w:cs="Times New Roman"/>
          <w:lang w:eastAsia="ar-SA"/>
        </w:rPr>
        <w:t>.10.202</w:t>
      </w:r>
      <w:r>
        <w:rPr>
          <w:rFonts w:ascii="Times New Roman" w:eastAsia="Calibri" w:hAnsi="Times New Roman" w:cs="Times New Roman"/>
          <w:lang w:eastAsia="ar-SA"/>
        </w:rPr>
        <w:t>6</w:t>
      </w:r>
    </w:p>
    <w:sectPr w:rsidR="008425C0" w:rsidRPr="008425C0" w:rsidSect="00A8345E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E1EBF" w14:textId="77777777" w:rsidR="00253CBC" w:rsidRDefault="00253CBC" w:rsidP="009113BE">
      <w:pPr>
        <w:spacing w:after="0" w:line="240" w:lineRule="auto"/>
      </w:pPr>
      <w:r>
        <w:separator/>
      </w:r>
    </w:p>
  </w:endnote>
  <w:endnote w:type="continuationSeparator" w:id="0">
    <w:p w14:paraId="54FA58AE" w14:textId="77777777" w:rsidR="00253CBC" w:rsidRDefault="00253CBC" w:rsidP="00911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086116"/>
      <w:docPartObj>
        <w:docPartGallery w:val="Page Numbers (Bottom of Page)"/>
        <w:docPartUnique/>
      </w:docPartObj>
    </w:sdtPr>
    <w:sdtContent>
      <w:p w14:paraId="15661C33" w14:textId="4FECEB86" w:rsidR="009113BE" w:rsidRDefault="009113B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DC0230" w14:textId="77777777" w:rsidR="009113BE" w:rsidRDefault="009113BE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978A7" w14:textId="77777777" w:rsidR="00253CBC" w:rsidRDefault="00253CBC" w:rsidP="009113BE">
      <w:pPr>
        <w:spacing w:after="0" w:line="240" w:lineRule="auto"/>
      </w:pPr>
      <w:r>
        <w:separator/>
      </w:r>
    </w:p>
  </w:footnote>
  <w:footnote w:type="continuationSeparator" w:id="0">
    <w:p w14:paraId="3662FCA4" w14:textId="77777777" w:rsidR="00253CBC" w:rsidRDefault="00253CBC" w:rsidP="009113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730B0"/>
    <w:multiLevelType w:val="hybridMultilevel"/>
    <w:tmpl w:val="7D80351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1F4E24"/>
    <w:multiLevelType w:val="hybridMultilevel"/>
    <w:tmpl w:val="DECE232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176C9"/>
    <w:multiLevelType w:val="hybridMultilevel"/>
    <w:tmpl w:val="66683BCC"/>
    <w:lvl w:ilvl="0" w:tplc="716011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F61D6"/>
    <w:multiLevelType w:val="hybridMultilevel"/>
    <w:tmpl w:val="2E46BA0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660E85"/>
    <w:multiLevelType w:val="hybridMultilevel"/>
    <w:tmpl w:val="5E0C7E76"/>
    <w:lvl w:ilvl="0" w:tplc="0408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471F39F9"/>
    <w:multiLevelType w:val="hybridMultilevel"/>
    <w:tmpl w:val="AF7CB396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A356558"/>
    <w:multiLevelType w:val="hybridMultilevel"/>
    <w:tmpl w:val="D32CDB7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263D25"/>
    <w:multiLevelType w:val="hybridMultilevel"/>
    <w:tmpl w:val="F0DA59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7B1581"/>
    <w:multiLevelType w:val="hybridMultilevel"/>
    <w:tmpl w:val="6622912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E7A699F"/>
    <w:multiLevelType w:val="hybridMultilevel"/>
    <w:tmpl w:val="2832610A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FE36B26"/>
    <w:multiLevelType w:val="hybridMultilevel"/>
    <w:tmpl w:val="9A1A7C2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6274627">
    <w:abstractNumId w:val="10"/>
  </w:num>
  <w:num w:numId="2" w16cid:durableId="1451704346">
    <w:abstractNumId w:val="6"/>
  </w:num>
  <w:num w:numId="3" w16cid:durableId="992680886">
    <w:abstractNumId w:val="5"/>
  </w:num>
  <w:num w:numId="4" w16cid:durableId="776825535">
    <w:abstractNumId w:val="7"/>
  </w:num>
  <w:num w:numId="5" w16cid:durableId="538395069">
    <w:abstractNumId w:val="2"/>
  </w:num>
  <w:num w:numId="6" w16cid:durableId="1286931083">
    <w:abstractNumId w:val="3"/>
  </w:num>
  <w:num w:numId="7" w16cid:durableId="407847552">
    <w:abstractNumId w:val="8"/>
  </w:num>
  <w:num w:numId="8" w16cid:durableId="2075809505">
    <w:abstractNumId w:val="4"/>
  </w:num>
  <w:num w:numId="9" w16cid:durableId="404183312">
    <w:abstractNumId w:val="9"/>
  </w:num>
  <w:num w:numId="10" w16cid:durableId="764769998">
    <w:abstractNumId w:val="0"/>
  </w:num>
  <w:num w:numId="11" w16cid:durableId="439230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011"/>
    <w:rsid w:val="00055513"/>
    <w:rsid w:val="00062C7E"/>
    <w:rsid w:val="00067B96"/>
    <w:rsid w:val="00161145"/>
    <w:rsid w:val="00253CBC"/>
    <w:rsid w:val="002A2BD3"/>
    <w:rsid w:val="00380648"/>
    <w:rsid w:val="003875B9"/>
    <w:rsid w:val="003A6760"/>
    <w:rsid w:val="003D05AF"/>
    <w:rsid w:val="003F6270"/>
    <w:rsid w:val="004A6BB7"/>
    <w:rsid w:val="0069351B"/>
    <w:rsid w:val="00703790"/>
    <w:rsid w:val="007150D3"/>
    <w:rsid w:val="008425C0"/>
    <w:rsid w:val="00892A97"/>
    <w:rsid w:val="008A0342"/>
    <w:rsid w:val="008F3011"/>
    <w:rsid w:val="009113BE"/>
    <w:rsid w:val="009E4C97"/>
    <w:rsid w:val="009F3FD2"/>
    <w:rsid w:val="00A267C5"/>
    <w:rsid w:val="00A8345E"/>
    <w:rsid w:val="00B12805"/>
    <w:rsid w:val="00B611E9"/>
    <w:rsid w:val="00CD02B6"/>
    <w:rsid w:val="00CE4FCC"/>
    <w:rsid w:val="00D42454"/>
    <w:rsid w:val="00D818C4"/>
    <w:rsid w:val="00F32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42E9"/>
  <w15:chartTrackingRefBased/>
  <w15:docId w15:val="{FDE3D0CA-37DA-4625-8F99-CAE1218E8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5C0"/>
    <w:pPr>
      <w:spacing w:after="160" w:line="259" w:lineRule="auto"/>
    </w:pPr>
    <w:rPr>
      <w:rFonts w:eastAsiaTheme="minorHAnsi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8F30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F30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F30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F30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F30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F301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F301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F301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F301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ΠΡΑΚΤΙΚΟ ΔΙΓΕΣΕ"/>
    <w:basedOn w:val="a"/>
    <w:qFormat/>
    <w:rsid w:val="0069351B"/>
    <w:pPr>
      <w:tabs>
        <w:tab w:val="left" w:pos="5190"/>
      </w:tabs>
      <w:jc w:val="both"/>
    </w:pPr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8F3011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val="en-GB"/>
      <w14:ligatures w14:val="none"/>
    </w:rPr>
  </w:style>
  <w:style w:type="character" w:customStyle="1" w:styleId="2Char">
    <w:name w:val="Επικεφαλίδα 2 Char"/>
    <w:basedOn w:val="a0"/>
    <w:link w:val="2"/>
    <w:uiPriority w:val="9"/>
    <w:semiHidden/>
    <w:rsid w:val="008F3011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val="en-GB"/>
      <w14:ligatures w14:val="none"/>
    </w:rPr>
  </w:style>
  <w:style w:type="character" w:customStyle="1" w:styleId="3Char">
    <w:name w:val="Επικεφαλίδα 3 Char"/>
    <w:basedOn w:val="a0"/>
    <w:link w:val="3"/>
    <w:uiPriority w:val="9"/>
    <w:semiHidden/>
    <w:rsid w:val="008F3011"/>
    <w:rPr>
      <w:rFonts w:eastAsiaTheme="majorEastAsia" w:cstheme="majorBidi"/>
      <w:color w:val="0F4761" w:themeColor="accent1" w:themeShade="BF"/>
      <w:kern w:val="0"/>
      <w:sz w:val="28"/>
      <w:szCs w:val="28"/>
      <w:lang w:val="en-GB"/>
      <w14:ligatures w14:val="none"/>
    </w:rPr>
  </w:style>
  <w:style w:type="character" w:customStyle="1" w:styleId="4Char">
    <w:name w:val="Επικεφαλίδα 4 Char"/>
    <w:basedOn w:val="a0"/>
    <w:link w:val="4"/>
    <w:uiPriority w:val="9"/>
    <w:semiHidden/>
    <w:rsid w:val="008F3011"/>
    <w:rPr>
      <w:rFonts w:eastAsiaTheme="majorEastAsia" w:cstheme="majorBidi"/>
      <w:i/>
      <w:iCs/>
      <w:color w:val="0F4761" w:themeColor="accent1" w:themeShade="BF"/>
      <w:kern w:val="0"/>
      <w:sz w:val="24"/>
      <w:szCs w:val="24"/>
      <w:lang w:val="en-GB"/>
      <w14:ligatures w14:val="none"/>
    </w:rPr>
  </w:style>
  <w:style w:type="character" w:customStyle="1" w:styleId="5Char">
    <w:name w:val="Επικεφαλίδα 5 Char"/>
    <w:basedOn w:val="a0"/>
    <w:link w:val="5"/>
    <w:uiPriority w:val="9"/>
    <w:semiHidden/>
    <w:rsid w:val="008F3011"/>
    <w:rPr>
      <w:rFonts w:eastAsiaTheme="majorEastAsia" w:cstheme="majorBidi"/>
      <w:color w:val="0F4761" w:themeColor="accent1" w:themeShade="BF"/>
      <w:kern w:val="0"/>
      <w:sz w:val="24"/>
      <w:szCs w:val="24"/>
      <w:lang w:val="en-GB"/>
      <w14:ligatures w14:val="none"/>
    </w:rPr>
  </w:style>
  <w:style w:type="character" w:customStyle="1" w:styleId="6Char">
    <w:name w:val="Επικεφαλίδα 6 Char"/>
    <w:basedOn w:val="a0"/>
    <w:link w:val="6"/>
    <w:uiPriority w:val="9"/>
    <w:semiHidden/>
    <w:rsid w:val="008F3011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val="en-GB"/>
      <w14:ligatures w14:val="none"/>
    </w:rPr>
  </w:style>
  <w:style w:type="character" w:customStyle="1" w:styleId="7Char">
    <w:name w:val="Επικεφαλίδα 7 Char"/>
    <w:basedOn w:val="a0"/>
    <w:link w:val="7"/>
    <w:uiPriority w:val="9"/>
    <w:semiHidden/>
    <w:rsid w:val="008F3011"/>
    <w:rPr>
      <w:rFonts w:eastAsiaTheme="majorEastAsia" w:cstheme="majorBidi"/>
      <w:color w:val="595959" w:themeColor="text1" w:themeTint="A6"/>
      <w:kern w:val="0"/>
      <w:sz w:val="24"/>
      <w:szCs w:val="24"/>
      <w:lang w:val="en-GB"/>
      <w14:ligatures w14:val="none"/>
    </w:rPr>
  </w:style>
  <w:style w:type="character" w:customStyle="1" w:styleId="8Char">
    <w:name w:val="Επικεφαλίδα 8 Char"/>
    <w:basedOn w:val="a0"/>
    <w:link w:val="8"/>
    <w:uiPriority w:val="9"/>
    <w:semiHidden/>
    <w:rsid w:val="008F3011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val="en-GB"/>
      <w14:ligatures w14:val="none"/>
    </w:rPr>
  </w:style>
  <w:style w:type="character" w:customStyle="1" w:styleId="9Char">
    <w:name w:val="Επικεφαλίδα 9 Char"/>
    <w:basedOn w:val="a0"/>
    <w:link w:val="9"/>
    <w:uiPriority w:val="9"/>
    <w:semiHidden/>
    <w:rsid w:val="008F3011"/>
    <w:rPr>
      <w:rFonts w:eastAsiaTheme="majorEastAsia" w:cstheme="majorBidi"/>
      <w:color w:val="272727" w:themeColor="text1" w:themeTint="D8"/>
      <w:kern w:val="0"/>
      <w:sz w:val="24"/>
      <w:szCs w:val="24"/>
      <w:lang w:val="en-GB"/>
      <w14:ligatures w14:val="none"/>
    </w:rPr>
  </w:style>
  <w:style w:type="paragraph" w:styleId="a4">
    <w:name w:val="Title"/>
    <w:basedOn w:val="a"/>
    <w:next w:val="a"/>
    <w:link w:val="Char"/>
    <w:uiPriority w:val="10"/>
    <w:qFormat/>
    <w:rsid w:val="008F301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4"/>
    <w:uiPriority w:val="10"/>
    <w:rsid w:val="008F301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none"/>
    </w:rPr>
  </w:style>
  <w:style w:type="paragraph" w:styleId="a5">
    <w:name w:val="Subtitle"/>
    <w:basedOn w:val="a"/>
    <w:next w:val="a"/>
    <w:link w:val="Char0"/>
    <w:uiPriority w:val="11"/>
    <w:qFormat/>
    <w:rsid w:val="008F30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5"/>
    <w:uiPriority w:val="11"/>
    <w:rsid w:val="008F3011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en-GB"/>
      <w14:ligatures w14:val="none"/>
    </w:rPr>
  </w:style>
  <w:style w:type="paragraph" w:styleId="a6">
    <w:name w:val="Quote"/>
    <w:basedOn w:val="a"/>
    <w:next w:val="a"/>
    <w:link w:val="Char1"/>
    <w:uiPriority w:val="29"/>
    <w:qFormat/>
    <w:rsid w:val="008F30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6"/>
    <w:uiPriority w:val="29"/>
    <w:rsid w:val="008F3011"/>
    <w:rPr>
      <w:rFonts w:ascii="Times New Roman" w:hAnsi="Times New Roman" w:cs="Times New Roman"/>
      <w:i/>
      <w:iCs/>
      <w:color w:val="404040" w:themeColor="text1" w:themeTint="BF"/>
      <w:kern w:val="0"/>
      <w:sz w:val="24"/>
      <w:szCs w:val="24"/>
      <w:lang w:val="en-GB"/>
      <w14:ligatures w14:val="none"/>
    </w:rPr>
  </w:style>
  <w:style w:type="paragraph" w:styleId="a7">
    <w:name w:val="List Paragraph"/>
    <w:aliases w:val="Numbered Para 1,Dot pt,No Spacing1,List Paragraph Char Char Char,Indicator Text,Bullet 1,Bullet Points,MAIN CONTENT,List Paragraph12,F5 List Paragraph,Heading 2_sj,1st level - Bullet List Paragraph,Lettre d'introduction"/>
    <w:basedOn w:val="a"/>
    <w:link w:val="Char2"/>
    <w:uiPriority w:val="34"/>
    <w:qFormat/>
    <w:rsid w:val="008F301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301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Char3"/>
    <w:uiPriority w:val="30"/>
    <w:qFormat/>
    <w:rsid w:val="008F30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3">
    <w:name w:val="Έντονο απόσπ. Char"/>
    <w:basedOn w:val="a0"/>
    <w:link w:val="a9"/>
    <w:uiPriority w:val="30"/>
    <w:rsid w:val="008F3011"/>
    <w:rPr>
      <w:rFonts w:ascii="Times New Roman" w:hAnsi="Times New Roman" w:cs="Times New Roman"/>
      <w:i/>
      <w:iCs/>
      <w:color w:val="0F4761" w:themeColor="accent1" w:themeShade="BF"/>
      <w:kern w:val="0"/>
      <w:sz w:val="24"/>
      <w:szCs w:val="24"/>
      <w:lang w:val="en-GB"/>
      <w14:ligatures w14:val="none"/>
    </w:rPr>
  </w:style>
  <w:style w:type="character" w:styleId="aa">
    <w:name w:val="Intense Reference"/>
    <w:basedOn w:val="a0"/>
    <w:uiPriority w:val="32"/>
    <w:qFormat/>
    <w:rsid w:val="008F3011"/>
    <w:rPr>
      <w:b/>
      <w:bCs/>
      <w:smallCaps/>
      <w:color w:val="0F4761" w:themeColor="accent1" w:themeShade="BF"/>
      <w:spacing w:val="5"/>
    </w:rPr>
  </w:style>
  <w:style w:type="character" w:customStyle="1" w:styleId="Char2">
    <w:name w:val="Παράγραφος λίστας Char"/>
    <w:aliases w:val="Numbered Para 1 Char,Dot pt Char,No Spacing1 Char,List Paragraph Char Char Char Char,Indicator Text Char,Bullet 1 Char,Bullet Points Char,MAIN CONTENT Char,List Paragraph12 Char,F5 List Paragraph Char,Heading 2_sj Char"/>
    <w:basedOn w:val="a0"/>
    <w:link w:val="a7"/>
    <w:uiPriority w:val="34"/>
    <w:qFormat/>
    <w:rsid w:val="008425C0"/>
    <w:rPr>
      <w:rFonts w:ascii="Times New Roman" w:hAnsi="Times New Roman" w:cs="Times New Roman"/>
      <w:kern w:val="0"/>
      <w:sz w:val="24"/>
      <w:szCs w:val="24"/>
      <w:lang w:val="en-GB"/>
      <w14:ligatures w14:val="none"/>
    </w:rPr>
  </w:style>
  <w:style w:type="paragraph" w:customStyle="1" w:styleId="Default">
    <w:name w:val="Default"/>
    <w:rsid w:val="008425C0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kern w:val="0"/>
      <w:sz w:val="24"/>
      <w:szCs w:val="24"/>
      <w14:ligatures w14:val="none"/>
    </w:rPr>
  </w:style>
  <w:style w:type="paragraph" w:styleId="ab">
    <w:name w:val="header"/>
    <w:basedOn w:val="a"/>
    <w:link w:val="Char4"/>
    <w:uiPriority w:val="99"/>
    <w:unhideWhenUsed/>
    <w:rsid w:val="009113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Κεφαλίδα Char"/>
    <w:basedOn w:val="a0"/>
    <w:link w:val="ab"/>
    <w:uiPriority w:val="99"/>
    <w:rsid w:val="009113BE"/>
    <w:rPr>
      <w:rFonts w:eastAsiaTheme="minorHAnsi"/>
      <w:kern w:val="0"/>
      <w14:ligatures w14:val="none"/>
    </w:rPr>
  </w:style>
  <w:style w:type="paragraph" w:styleId="ac">
    <w:name w:val="footer"/>
    <w:basedOn w:val="a"/>
    <w:link w:val="Char5"/>
    <w:uiPriority w:val="99"/>
    <w:unhideWhenUsed/>
    <w:rsid w:val="009113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c"/>
    <w:uiPriority w:val="99"/>
    <w:rsid w:val="009113BE"/>
    <w:rPr>
      <w:rFonts w:eastAsiaTheme="minorHAns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921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Vasiliki Kastiza</dc:creator>
  <cp:keywords/>
  <dc:description/>
  <cp:lastModifiedBy>Vasiliki Kastiza</cp:lastModifiedBy>
  <cp:revision>13</cp:revision>
  <cp:lastPrinted>2024-04-17T09:18:00Z</cp:lastPrinted>
  <dcterms:created xsi:type="dcterms:W3CDTF">2024-10-16T11:47:00Z</dcterms:created>
  <dcterms:modified xsi:type="dcterms:W3CDTF">2026-10-26T10:11:00Z</dcterms:modified>
</cp:coreProperties>
</file>